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7333C29" w:rsidR="00A5740C" w:rsidRPr="007859BF" w:rsidRDefault="00B93C1A" w:rsidP="007859BF">
      <w:pPr>
        <w:pStyle w:val="RSCH1"/>
      </w:pPr>
      <w:r>
        <w:t>Spot the bonding</w:t>
      </w:r>
    </w:p>
    <w:p w14:paraId="4D0A1E8C" w14:textId="14123723" w:rsidR="00267444" w:rsidRPr="003F56E2" w:rsidRDefault="00267444" w:rsidP="00267444">
      <w:pPr>
        <w:pStyle w:val="RSCBasictext"/>
      </w:pPr>
      <w:r w:rsidRPr="004A322A">
        <w:rPr>
          <w:lang w:eastAsia="en-GB"/>
        </w:rPr>
        <w:t xml:space="preserve">This resource is from </w:t>
      </w:r>
      <w:r>
        <w:rPr>
          <w:b/>
          <w:bCs/>
          <w:lang w:eastAsia="en-GB"/>
        </w:rPr>
        <w:t>Chemical misconceptions – prevention, diagnosis and cure</w:t>
      </w:r>
      <w:r w:rsidRPr="00C07DF5">
        <w:rPr>
          <w:lang w:eastAsia="en-GB"/>
        </w:rPr>
        <w:t>,</w:t>
      </w:r>
      <w:r>
        <w:rPr>
          <w:b/>
          <w:bCs/>
          <w:lang w:eastAsia="en-GB"/>
        </w:rPr>
        <w:t xml:space="preserve"> </w:t>
      </w:r>
      <w:r w:rsidRPr="004A322A">
        <w:rPr>
          <w:lang w:eastAsia="en-GB"/>
        </w:rPr>
        <w:t>which can be viewed at</w:t>
      </w:r>
      <w:r w:rsidRPr="00661A26">
        <w:rPr>
          <w:lang w:eastAsia="en-GB"/>
        </w:rPr>
        <w:t xml:space="preserve">: </w:t>
      </w:r>
      <w:hyperlink r:id="rId10" w:history="1">
        <w:r w:rsidR="003F56E2" w:rsidRPr="00661A26">
          <w:rPr>
            <w:rStyle w:val="Hyperlink"/>
            <w:color w:val="C8102E"/>
          </w:rPr>
          <w:t>rsc.li/456d4fF</w:t>
        </w:r>
      </w:hyperlink>
      <w:r w:rsidRPr="004A322A">
        <w:rPr>
          <w:lang w:eastAsia="en-GB"/>
        </w:rPr>
        <w:t xml:space="preserve">. </w:t>
      </w:r>
      <w:r>
        <w:rPr>
          <w:lang w:eastAsia="en-GB"/>
        </w:rPr>
        <w:t xml:space="preserve">This series of resources includes classroom activities you can use to identify learner misconceptions; challenge some of these alternative ideas; and help learners construct the chemical concepts </w:t>
      </w:r>
      <w:r w:rsidR="001E679E">
        <w:rPr>
          <w:lang w:eastAsia="en-GB"/>
        </w:rPr>
        <w:t>they need to grasp.</w:t>
      </w:r>
    </w:p>
    <w:p w14:paraId="1D7413AD" w14:textId="756B981B" w:rsidR="00314DB5" w:rsidRPr="005B4D47" w:rsidRDefault="00314DB5" w:rsidP="00314DB5">
      <w:pPr>
        <w:pStyle w:val="RSCH2"/>
        <w:spacing w:before="240"/>
        <w:rPr>
          <w:rStyle w:val="Hyperlink"/>
          <w:color w:val="C8102E"/>
          <w:u w:val="none"/>
        </w:rPr>
      </w:pPr>
      <w:r w:rsidRPr="005B4D47">
        <w:rPr>
          <w:rStyle w:val="Hyperlink"/>
          <w:color w:val="C8102E"/>
          <w:u w:val="none"/>
        </w:rPr>
        <w:t>Resource components</w:t>
      </w:r>
    </w:p>
    <w:tbl>
      <w:tblPr>
        <w:tblStyle w:val="TableGrid"/>
        <w:tblW w:w="9067" w:type="dxa"/>
        <w:tblLook w:val="04A0" w:firstRow="1" w:lastRow="0" w:firstColumn="1" w:lastColumn="0" w:noHBand="0" w:noVBand="1"/>
      </w:tblPr>
      <w:tblGrid>
        <w:gridCol w:w="2830"/>
        <w:gridCol w:w="2751"/>
        <w:gridCol w:w="3486"/>
      </w:tblGrid>
      <w:tr w:rsidR="0085525C" w14:paraId="5EBA3236" w14:textId="77777777" w:rsidTr="0085525C">
        <w:trPr>
          <w:trHeight w:val="3424"/>
        </w:trPr>
        <w:tc>
          <w:tcPr>
            <w:tcW w:w="2830" w:type="dxa"/>
            <w:vAlign w:val="center"/>
          </w:tcPr>
          <w:p w14:paraId="0923A141" w14:textId="12C246CB" w:rsidR="000601C9" w:rsidRDefault="0085525C" w:rsidP="0085525C">
            <w:pPr>
              <w:pStyle w:val="RSCBasictext"/>
              <w:spacing w:after="0"/>
              <w:ind w:left="0" w:firstLine="22"/>
              <w:rPr>
                <w:lang w:eastAsia="en-GB"/>
              </w:rPr>
            </w:pPr>
            <w:r>
              <w:rPr>
                <w:noProof/>
              </w:rPr>
              <w:drawing>
                <wp:anchor distT="0" distB="0" distL="114300" distR="114300" simplePos="0" relativeHeight="251658240" behindDoc="0" locked="0" layoutInCell="1" allowOverlap="1" wp14:anchorId="041EE062" wp14:editId="591541A8">
                  <wp:simplePos x="0" y="0"/>
                  <wp:positionH relativeFrom="column">
                    <wp:posOffset>367665</wp:posOffset>
                  </wp:positionH>
                  <wp:positionV relativeFrom="page">
                    <wp:posOffset>266065</wp:posOffset>
                  </wp:positionV>
                  <wp:extent cx="1247140" cy="1764030"/>
                  <wp:effectExtent l="38100" t="38100" r="86360" b="102870"/>
                  <wp:wrapNone/>
                  <wp:docPr id="1140269764" name="Picture 1" descr="A previews of the second page of the standard studen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69764" name="Picture 1" descr="A previews of the second page of the standard student she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140" cy="17640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CA09DB8" wp14:editId="5F875F0A">
                  <wp:extent cx="1247459" cy="1764092"/>
                  <wp:effectExtent l="38100" t="38100" r="86360" b="102870"/>
                  <wp:docPr id="178163854" name="Picture 1" descr="A preview of the firs page of the standard studen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3854" name="Picture 1" descr="A preview of the firs page of the standard student she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7459" cy="1764092"/>
                          </a:xfrm>
                          <a:prstGeom prst="rect">
                            <a:avLst/>
                          </a:prstGeom>
                          <a:effectLst>
                            <a:outerShdw blurRad="50800" dist="38100" dir="2700000" algn="tl" rotWithShape="0">
                              <a:prstClr val="black">
                                <a:alpha val="40000"/>
                              </a:prstClr>
                            </a:outerShdw>
                          </a:effectLst>
                        </pic:spPr>
                      </pic:pic>
                    </a:graphicData>
                  </a:graphic>
                </wp:inline>
              </w:drawing>
            </w:r>
          </w:p>
        </w:tc>
        <w:tc>
          <w:tcPr>
            <w:tcW w:w="2751" w:type="dxa"/>
            <w:vAlign w:val="center"/>
          </w:tcPr>
          <w:p w14:paraId="1C9D6490" w14:textId="03A4283F" w:rsidR="000601C9" w:rsidRDefault="000601C9" w:rsidP="0085525C">
            <w:pPr>
              <w:pStyle w:val="RSCBasictext"/>
              <w:spacing w:after="0"/>
              <w:ind w:left="-33" w:firstLine="212"/>
              <w:jc w:val="center"/>
              <w:rPr>
                <w:noProof/>
              </w:rPr>
            </w:pPr>
            <w:r>
              <w:rPr>
                <w:noProof/>
              </w:rPr>
              <w:drawing>
                <wp:inline distT="0" distB="0" distL="0" distR="0" wp14:anchorId="4BA8BC79" wp14:editId="3568D42C">
                  <wp:extent cx="1291525" cy="1826406"/>
                  <wp:effectExtent l="38100" t="38100" r="99695" b="97790"/>
                  <wp:docPr id="1277653428" name="Picture 1" descr="A preview of the scaffolded student sh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53428" name="Picture 1" descr="A preview of the scaffolded student shee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1525" cy="1826406"/>
                          </a:xfrm>
                          <a:prstGeom prst="rect">
                            <a:avLst/>
                          </a:prstGeom>
                          <a:effectLst>
                            <a:outerShdw blurRad="50800" dist="38100" dir="2700000" algn="tl" rotWithShape="0">
                              <a:prstClr val="black">
                                <a:alpha val="40000"/>
                              </a:prstClr>
                            </a:outerShdw>
                          </a:effectLst>
                        </pic:spPr>
                      </pic:pic>
                    </a:graphicData>
                  </a:graphic>
                </wp:inline>
              </w:drawing>
            </w:r>
          </w:p>
        </w:tc>
        <w:tc>
          <w:tcPr>
            <w:tcW w:w="3486" w:type="dxa"/>
            <w:vAlign w:val="center"/>
          </w:tcPr>
          <w:p w14:paraId="36EDE014" w14:textId="54BE1E4D" w:rsidR="000601C9" w:rsidRDefault="000601C9" w:rsidP="0085525C">
            <w:pPr>
              <w:pStyle w:val="RSCBasictext"/>
              <w:ind w:left="0" w:firstLine="0"/>
              <w:jc w:val="center"/>
              <w:rPr>
                <w:lang w:eastAsia="en-GB"/>
              </w:rPr>
            </w:pPr>
            <w:r>
              <w:rPr>
                <w:noProof/>
              </w:rPr>
              <w:drawing>
                <wp:inline distT="0" distB="0" distL="0" distR="0" wp14:anchorId="2DFA7DAC" wp14:editId="43C750F7">
                  <wp:extent cx="1951045" cy="1097280"/>
                  <wp:effectExtent l="38100" t="38100" r="87630" b="102870"/>
                  <wp:docPr id="1387559197" name="Picture 1" descr="A preview of one of the activity slides from the lesson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59197" name="Picture 1" descr="A preview of one of the activity slides from the lesson present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0102" cy="1102373"/>
                          </a:xfrm>
                          <a:prstGeom prst="rect">
                            <a:avLst/>
                          </a:prstGeom>
                          <a:effectLst>
                            <a:outerShdw blurRad="50800" dist="38100" dir="2700000" algn="tl" rotWithShape="0">
                              <a:prstClr val="black">
                                <a:alpha val="40000"/>
                              </a:prstClr>
                            </a:outerShdw>
                          </a:effectLst>
                        </pic:spPr>
                      </pic:pic>
                    </a:graphicData>
                  </a:graphic>
                </wp:inline>
              </w:drawing>
            </w:r>
          </w:p>
        </w:tc>
      </w:tr>
      <w:tr w:rsidR="0085525C" w14:paraId="52419E79" w14:textId="77777777" w:rsidTr="0085525C">
        <w:tc>
          <w:tcPr>
            <w:tcW w:w="2830" w:type="dxa"/>
          </w:tcPr>
          <w:p w14:paraId="28251E61" w14:textId="7263267A" w:rsidR="000601C9" w:rsidRDefault="000601C9" w:rsidP="00B1767B">
            <w:pPr>
              <w:pStyle w:val="RSCBasictext"/>
              <w:ind w:left="0" w:firstLine="0"/>
              <w:rPr>
                <w:lang w:eastAsia="en-GB"/>
              </w:rPr>
            </w:pPr>
            <w:r w:rsidRPr="005B4D47">
              <w:rPr>
                <w:b/>
                <w:bCs/>
                <w:color w:val="C8102E"/>
                <w:lang w:eastAsia="en-GB"/>
              </w:rPr>
              <w:t>S</w:t>
            </w:r>
            <w:r w:rsidRPr="005B4D47">
              <w:rPr>
                <w:b/>
                <w:bCs/>
                <w:color w:val="C8102E"/>
              </w:rPr>
              <w:t>t</w:t>
            </w:r>
            <w:r w:rsidR="00A70976">
              <w:rPr>
                <w:b/>
                <w:bCs/>
                <w:color w:val="C8102E"/>
              </w:rPr>
              <w:t>andard st</w:t>
            </w:r>
            <w:r w:rsidRPr="005B4D47">
              <w:rPr>
                <w:b/>
                <w:bCs/>
                <w:color w:val="C8102E"/>
              </w:rPr>
              <w:t>udent sheet:</w:t>
            </w:r>
            <w:r w:rsidRPr="005B4D47">
              <w:rPr>
                <w:color w:val="C8102E"/>
              </w:rPr>
              <w:t xml:space="preserve"> </w:t>
            </w:r>
            <w:r w:rsidRPr="001915CC">
              <w:t xml:space="preserve">a </w:t>
            </w:r>
            <w:r>
              <w:t xml:space="preserve">set of </w:t>
            </w:r>
            <w:r w:rsidR="00350610">
              <w:t xml:space="preserve">18 </w:t>
            </w:r>
            <w:r>
              <w:t>diagrams where learners must identify the type/s of bonding represented in each one.</w:t>
            </w:r>
          </w:p>
        </w:tc>
        <w:tc>
          <w:tcPr>
            <w:tcW w:w="2751" w:type="dxa"/>
          </w:tcPr>
          <w:p w14:paraId="25BC983E" w14:textId="03B46730" w:rsidR="000601C9" w:rsidRPr="005B4D47" w:rsidRDefault="00A70976" w:rsidP="00A70976">
            <w:pPr>
              <w:pStyle w:val="RSCBasictext"/>
              <w:ind w:left="0" w:firstLine="0"/>
              <w:rPr>
                <w:b/>
                <w:bCs/>
                <w:color w:val="C8102E"/>
                <w:lang w:eastAsia="en-GB"/>
              </w:rPr>
            </w:pPr>
            <w:r w:rsidRPr="005B4D47">
              <w:rPr>
                <w:b/>
                <w:bCs/>
                <w:color w:val="C8102E"/>
                <w:lang w:eastAsia="en-GB"/>
              </w:rPr>
              <w:t>S</w:t>
            </w:r>
            <w:r>
              <w:rPr>
                <w:b/>
                <w:bCs/>
                <w:color w:val="C8102E"/>
                <w:lang w:eastAsia="en-GB"/>
              </w:rPr>
              <w:t>caffolded s</w:t>
            </w:r>
            <w:r w:rsidRPr="005B4D47">
              <w:rPr>
                <w:b/>
                <w:bCs/>
                <w:color w:val="C8102E"/>
              </w:rPr>
              <w:t>tudent sheet:</w:t>
            </w:r>
            <w:r w:rsidRPr="005B4D47">
              <w:rPr>
                <w:color w:val="C8102E"/>
              </w:rPr>
              <w:t xml:space="preserve"> </w:t>
            </w:r>
            <w:r w:rsidRPr="001915CC">
              <w:t xml:space="preserve">a </w:t>
            </w:r>
            <w:r>
              <w:t xml:space="preserve">set of </w:t>
            </w:r>
            <w:r w:rsidR="00350610">
              <w:t xml:space="preserve">9 </w:t>
            </w:r>
            <w:r>
              <w:t xml:space="preserve">diagrams </w:t>
            </w:r>
            <w:r w:rsidR="00350610">
              <w:rPr>
                <w:lang w:eastAsia="en-GB"/>
              </w:rPr>
              <w:t>specifically chosen for their familiarity to 14–16 learners.</w:t>
            </w:r>
          </w:p>
        </w:tc>
        <w:tc>
          <w:tcPr>
            <w:tcW w:w="3486" w:type="dxa"/>
          </w:tcPr>
          <w:p w14:paraId="330B4422" w14:textId="0EE2BAB0" w:rsidR="000601C9" w:rsidRDefault="000601C9" w:rsidP="00B1767B">
            <w:pPr>
              <w:pStyle w:val="RSCBasictext"/>
              <w:ind w:left="0" w:firstLine="0"/>
              <w:rPr>
                <w:lang w:eastAsia="en-GB"/>
              </w:rPr>
            </w:pPr>
            <w:r w:rsidRPr="005B4D47">
              <w:rPr>
                <w:b/>
                <w:bCs/>
                <w:color w:val="C8102E"/>
                <w:lang w:eastAsia="en-GB"/>
              </w:rPr>
              <w:t>P</w:t>
            </w:r>
            <w:r w:rsidRPr="005B4D47">
              <w:rPr>
                <w:b/>
                <w:bCs/>
                <w:color w:val="C8102E"/>
              </w:rPr>
              <w:t>resentation:</w:t>
            </w:r>
            <w:r w:rsidRPr="005B4D47">
              <w:rPr>
                <w:color w:val="C8102E"/>
              </w:rPr>
              <w:t xml:space="preserve"> </w:t>
            </w:r>
            <w:r w:rsidR="0085525C">
              <w:t>all 18 diagrams are displayed one per slide, followed by answers.</w:t>
            </w:r>
          </w:p>
        </w:tc>
      </w:tr>
    </w:tbl>
    <w:p w14:paraId="6E258F9E" w14:textId="696C34F5" w:rsidR="00B93C1A" w:rsidRDefault="00B93C1A" w:rsidP="00AB639C">
      <w:pPr>
        <w:pStyle w:val="RSCH2"/>
        <w:rPr>
          <w:lang w:eastAsia="en-GB"/>
        </w:rPr>
      </w:pPr>
      <w:r>
        <w:rPr>
          <w:lang w:eastAsia="en-GB"/>
        </w:rPr>
        <w:t>Rationale</w:t>
      </w:r>
    </w:p>
    <w:p w14:paraId="4EAA7453" w14:textId="20DFB928" w:rsidR="00B93C1A" w:rsidRDefault="00B93C1A" w:rsidP="00B93C1A">
      <w:pPr>
        <w:pStyle w:val="RSCBasictext"/>
        <w:rPr>
          <w:lang w:eastAsia="en-GB"/>
        </w:rPr>
      </w:pPr>
      <w:r>
        <w:rPr>
          <w:lang w:eastAsia="en-GB"/>
        </w:rPr>
        <w:t xml:space="preserve">Research suggests that learners focus on covalent and ionic bonding, and </w:t>
      </w:r>
      <w:r w:rsidR="007E65AD">
        <w:rPr>
          <w:lang w:eastAsia="en-GB"/>
        </w:rPr>
        <w:t>can either miss</w:t>
      </w:r>
      <w:r w:rsidR="0049196F">
        <w:rPr>
          <w:lang w:eastAsia="en-GB"/>
        </w:rPr>
        <w:t>,</w:t>
      </w:r>
      <w:r w:rsidR="007E65AD">
        <w:rPr>
          <w:lang w:eastAsia="en-GB"/>
        </w:rPr>
        <w:t xml:space="preserve"> or</w:t>
      </w:r>
      <w:r>
        <w:rPr>
          <w:lang w:eastAsia="en-GB"/>
        </w:rPr>
        <w:t xml:space="preserve"> down-play the importan</w:t>
      </w:r>
      <w:r w:rsidR="00C00F74">
        <w:rPr>
          <w:lang w:eastAsia="en-GB"/>
        </w:rPr>
        <w:t>ce</w:t>
      </w:r>
      <w:r>
        <w:rPr>
          <w:lang w:eastAsia="en-GB"/>
        </w:rPr>
        <w:t xml:space="preserve"> of</w:t>
      </w:r>
      <w:r w:rsidR="0049196F">
        <w:rPr>
          <w:lang w:eastAsia="en-GB"/>
        </w:rPr>
        <w:t>,</w:t>
      </w:r>
      <w:r>
        <w:rPr>
          <w:lang w:eastAsia="en-GB"/>
        </w:rPr>
        <w:t xml:space="preserve"> other types of bonding.</w:t>
      </w:r>
      <w:r w:rsidR="00401132">
        <w:rPr>
          <w:lang w:eastAsia="en-GB"/>
        </w:rPr>
        <w:t xml:space="preserve"> </w:t>
      </w:r>
      <w:r w:rsidR="00FD6C37">
        <w:rPr>
          <w:lang w:eastAsia="en-GB"/>
        </w:rPr>
        <w:t xml:space="preserve">You can read a discussion of </w:t>
      </w:r>
      <w:r w:rsidR="00361CD6">
        <w:rPr>
          <w:lang w:eastAsia="en-GB"/>
        </w:rPr>
        <w:t>learners’ ideas about atomic st</w:t>
      </w:r>
      <w:r w:rsidR="001E499A">
        <w:rPr>
          <w:lang w:eastAsia="en-GB"/>
        </w:rPr>
        <w:t>r</w:t>
      </w:r>
      <w:r w:rsidR="00361CD6">
        <w:rPr>
          <w:lang w:eastAsia="en-GB"/>
        </w:rPr>
        <w:t>ucture and other chemical structures here</w:t>
      </w:r>
      <w:r w:rsidR="007E31AB">
        <w:rPr>
          <w:lang w:eastAsia="en-GB"/>
        </w:rPr>
        <w:t xml:space="preserve">: </w:t>
      </w:r>
      <w:hyperlink r:id="rId15" w:history="1">
        <w:r w:rsidR="00D038D6" w:rsidRPr="003B5460">
          <w:rPr>
            <w:rStyle w:val="Hyperlink"/>
            <w:color w:val="C8102E"/>
            <w:lang w:eastAsia="en-GB"/>
          </w:rPr>
          <w:t>rsc.li/3NOaVvL</w:t>
        </w:r>
      </w:hyperlink>
      <w:r w:rsidR="00401132">
        <w:rPr>
          <w:lang w:eastAsia="en-GB"/>
        </w:rPr>
        <w:t xml:space="preserve">. </w:t>
      </w:r>
      <w:r w:rsidR="0049196F">
        <w:rPr>
          <w:lang w:eastAsia="en-GB"/>
        </w:rPr>
        <w:t>Use thi</w:t>
      </w:r>
      <w:r w:rsidR="005A0F01">
        <w:rPr>
          <w:lang w:eastAsia="en-GB"/>
        </w:rPr>
        <w:t>s resource to quickly</w:t>
      </w:r>
      <w:r w:rsidR="00401132">
        <w:rPr>
          <w:lang w:eastAsia="en-GB"/>
        </w:rPr>
        <w:t xml:space="preserve"> audit learners’ awareness of different bond types. </w:t>
      </w:r>
    </w:p>
    <w:p w14:paraId="2B80ADCC" w14:textId="10C157E9" w:rsidR="00B93C1A" w:rsidRDefault="00B93C1A" w:rsidP="00B93C1A">
      <w:pPr>
        <w:pStyle w:val="RSCBasictext"/>
        <w:rPr>
          <w:lang w:eastAsia="en-GB"/>
        </w:rPr>
      </w:pPr>
      <w:r>
        <w:rPr>
          <w:lang w:eastAsia="en-GB"/>
        </w:rPr>
        <w:t xml:space="preserve">A variety of </w:t>
      </w:r>
      <w:r w:rsidR="00401132">
        <w:rPr>
          <w:lang w:eastAsia="en-GB"/>
        </w:rPr>
        <w:t xml:space="preserve">types of diagram are used in this </w:t>
      </w:r>
      <w:r w:rsidR="006E5C4F">
        <w:rPr>
          <w:lang w:eastAsia="en-GB"/>
        </w:rPr>
        <w:t>resource</w:t>
      </w:r>
      <w:r w:rsidR="00401132">
        <w:rPr>
          <w:lang w:eastAsia="en-GB"/>
        </w:rPr>
        <w:t xml:space="preserve">, as it is important for learners to be able to interpret and use various ways of representing chemical species </w:t>
      </w:r>
      <w:r w:rsidR="008C10A7">
        <w:rPr>
          <w:lang w:eastAsia="en-GB"/>
        </w:rPr>
        <w:t xml:space="preserve">(read more about learners’ beliefs in alternative ideas at: </w:t>
      </w:r>
      <w:hyperlink r:id="rId16" w:history="1">
        <w:r w:rsidR="008C10A7" w:rsidRPr="0024559A">
          <w:rPr>
            <w:rStyle w:val="Hyperlink"/>
            <w:color w:val="C8102E"/>
            <w:lang w:eastAsia="en-GB"/>
          </w:rPr>
          <w:t>rsc.li/44mXmJf</w:t>
        </w:r>
      </w:hyperlink>
      <w:r w:rsidR="008C10A7">
        <w:t>)</w:t>
      </w:r>
      <w:r w:rsidR="00401132">
        <w:rPr>
          <w:lang w:eastAsia="en-GB"/>
        </w:rPr>
        <w:t>.</w:t>
      </w:r>
    </w:p>
    <w:p w14:paraId="41C2A51B" w14:textId="3A7A6976" w:rsidR="00401132" w:rsidRDefault="00401132" w:rsidP="00B93C1A">
      <w:pPr>
        <w:pStyle w:val="RSCBasictext"/>
        <w:rPr>
          <w:lang w:eastAsia="en-GB"/>
        </w:rPr>
      </w:pPr>
    </w:p>
    <w:p w14:paraId="3C02C196" w14:textId="77777777" w:rsidR="0028577B" w:rsidRDefault="0028577B">
      <w:pPr>
        <w:spacing w:after="160" w:line="259" w:lineRule="auto"/>
        <w:jc w:val="left"/>
        <w:outlineLvl w:val="9"/>
        <w:rPr>
          <w:rFonts w:ascii="Century Gothic" w:hAnsi="Century Gothic"/>
          <w:b/>
          <w:bCs/>
          <w:color w:val="C8102E"/>
          <w:sz w:val="28"/>
          <w:szCs w:val="22"/>
          <w:lang w:eastAsia="en-GB"/>
        </w:rPr>
      </w:pPr>
      <w:r>
        <w:rPr>
          <w:lang w:eastAsia="en-GB"/>
        </w:rPr>
        <w:br w:type="page"/>
      </w:r>
    </w:p>
    <w:p w14:paraId="4F9CE5CD" w14:textId="4798625F" w:rsidR="0028577B" w:rsidRDefault="0028577B" w:rsidP="0028577B">
      <w:pPr>
        <w:pStyle w:val="RSCH2"/>
        <w:rPr>
          <w:lang w:eastAsia="en-GB"/>
        </w:rPr>
      </w:pPr>
      <w:r>
        <w:rPr>
          <w:lang w:eastAsia="en-GB"/>
        </w:rPr>
        <w:lastRenderedPageBreak/>
        <w:t>How to use this resource</w:t>
      </w:r>
    </w:p>
    <w:p w14:paraId="5B39C88C" w14:textId="22C60490" w:rsidR="00892BE1" w:rsidRDefault="0028577B" w:rsidP="00B93C1A">
      <w:pPr>
        <w:pStyle w:val="RSCBasictext"/>
        <w:rPr>
          <w:lang w:eastAsia="en-GB"/>
        </w:rPr>
      </w:pPr>
      <w:r>
        <w:rPr>
          <w:lang w:eastAsia="en-GB"/>
        </w:rPr>
        <w:t>Point out to learners that some of the diagrams refer to individual atoms or molecules, while others show some of the particles in named substances and they should therefore pay close attention to the labels under the figures.</w:t>
      </w:r>
    </w:p>
    <w:tbl>
      <w:tblPr>
        <w:tblStyle w:val="TableGrid"/>
        <w:tblW w:w="9015" w:type="dxa"/>
        <w:tblLook w:val="04A0" w:firstRow="1" w:lastRow="0" w:firstColumn="1" w:lastColumn="0" w:noHBand="0" w:noVBand="1"/>
      </w:tblPr>
      <w:tblGrid>
        <w:gridCol w:w="1803"/>
        <w:gridCol w:w="1803"/>
        <w:gridCol w:w="1803"/>
        <w:gridCol w:w="1803"/>
        <w:gridCol w:w="1803"/>
      </w:tblGrid>
      <w:tr w:rsidR="00CA0650" w14:paraId="316CCA09" w14:textId="77777777" w:rsidTr="00B1767B">
        <w:tc>
          <w:tcPr>
            <w:tcW w:w="1803" w:type="dxa"/>
            <w:vMerge w:val="restart"/>
            <w:shd w:val="clear" w:color="auto" w:fill="F6E0C0"/>
          </w:tcPr>
          <w:p w14:paraId="543BA6EA" w14:textId="77777777" w:rsidR="00CA0650" w:rsidRDefault="00CA0650" w:rsidP="00B1767B">
            <w:pPr>
              <w:pStyle w:val="RSCBasictext"/>
              <w:ind w:left="0" w:firstLine="0"/>
              <w:rPr>
                <w:lang w:eastAsia="en-GB"/>
              </w:rPr>
            </w:pPr>
            <w:bookmarkStart w:id="0" w:name="_Hlk179378095"/>
            <w:r w:rsidRPr="00675802">
              <w:rPr>
                <w:b/>
                <w:bCs/>
                <w:color w:val="C8102E"/>
                <w:lang w:eastAsia="en-GB"/>
              </w:rPr>
              <w:t>When to use?</w:t>
            </w:r>
          </w:p>
        </w:tc>
        <w:tc>
          <w:tcPr>
            <w:tcW w:w="1803" w:type="dxa"/>
            <w:vAlign w:val="center"/>
          </w:tcPr>
          <w:p w14:paraId="0F7F3B53" w14:textId="77777777" w:rsidR="00CA0650" w:rsidRDefault="00CA0650" w:rsidP="00B1767B">
            <w:pPr>
              <w:pStyle w:val="RSCBasictext"/>
              <w:ind w:left="0" w:firstLine="0"/>
              <w:jc w:val="center"/>
              <w:rPr>
                <w:lang w:eastAsia="en-GB"/>
              </w:rPr>
            </w:pPr>
            <w:r>
              <w:rPr>
                <w:noProof/>
                <w:lang w:eastAsia="en-GB"/>
              </w:rPr>
              <w:drawing>
                <wp:inline distT="0" distB="0" distL="0" distR="0" wp14:anchorId="1B19E9F4" wp14:editId="4C30F5B4">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1F138A3D" w14:textId="77777777" w:rsidR="00CA0650" w:rsidRDefault="00CA0650" w:rsidP="00B1767B">
            <w:pPr>
              <w:pStyle w:val="RSCBasictext"/>
              <w:ind w:left="0" w:firstLine="0"/>
              <w:jc w:val="center"/>
              <w:rPr>
                <w:lang w:eastAsia="en-GB"/>
              </w:rPr>
            </w:pPr>
            <w:r>
              <w:rPr>
                <w:noProof/>
                <w:lang w:eastAsia="en-GB"/>
              </w:rPr>
              <w:drawing>
                <wp:inline distT="0" distB="0" distL="0" distR="0" wp14:anchorId="0D4EDFD9" wp14:editId="25EE3910">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4BAB0AA5" w14:textId="77777777" w:rsidR="00CA0650" w:rsidRDefault="00CA0650" w:rsidP="00B1767B">
            <w:pPr>
              <w:pStyle w:val="RSCBasictext"/>
              <w:ind w:left="9" w:firstLine="0"/>
              <w:jc w:val="center"/>
              <w:rPr>
                <w:lang w:eastAsia="en-GB"/>
              </w:rPr>
            </w:pPr>
            <w:r>
              <w:rPr>
                <w:noProof/>
                <w:lang w:eastAsia="en-GB"/>
              </w:rPr>
              <w:drawing>
                <wp:inline distT="0" distB="0" distL="0" distR="0" wp14:anchorId="3F0FDB40" wp14:editId="5E5B082E">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5C35EA">
              <w:rPr>
                <w:color w:val="D9D9D9" w:themeColor="background1" w:themeShade="D9"/>
                <w:sz w:val="18"/>
                <w:szCs w:val="18"/>
                <w:lang w:eastAsia="en-GB"/>
              </w:rPr>
              <w:t>Revise</w:t>
            </w:r>
          </w:p>
        </w:tc>
        <w:tc>
          <w:tcPr>
            <w:tcW w:w="1803" w:type="dxa"/>
            <w:vAlign w:val="center"/>
          </w:tcPr>
          <w:p w14:paraId="7BC43687" w14:textId="77777777" w:rsidR="00CA0650" w:rsidRDefault="00CA0650" w:rsidP="00B1767B">
            <w:pPr>
              <w:pStyle w:val="RSCBasictext"/>
              <w:ind w:left="9" w:firstLine="0"/>
              <w:jc w:val="center"/>
              <w:rPr>
                <w:lang w:eastAsia="en-GB"/>
              </w:rPr>
            </w:pPr>
            <w:r>
              <w:rPr>
                <w:noProof/>
                <w:lang w:eastAsia="en-GB"/>
              </w:rPr>
              <w:drawing>
                <wp:inline distT="0" distB="0" distL="0" distR="0" wp14:anchorId="6555B60F" wp14:editId="24364620">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5C35EA">
              <w:rPr>
                <w:b/>
                <w:bCs/>
                <w:color w:val="000000" w:themeColor="text1"/>
                <w:sz w:val="18"/>
                <w:szCs w:val="18"/>
                <w:lang w:eastAsia="en-GB"/>
              </w:rPr>
              <w:t>Assess</w:t>
            </w:r>
          </w:p>
        </w:tc>
      </w:tr>
      <w:tr w:rsidR="00CA0650" w14:paraId="3C7018AB" w14:textId="77777777" w:rsidTr="00B1767B">
        <w:tc>
          <w:tcPr>
            <w:tcW w:w="1803" w:type="dxa"/>
            <w:vMerge/>
            <w:shd w:val="clear" w:color="auto" w:fill="F6E0C0"/>
          </w:tcPr>
          <w:p w14:paraId="358F91D0" w14:textId="77777777" w:rsidR="00CA0650" w:rsidRPr="00675802" w:rsidRDefault="00CA0650" w:rsidP="00B1767B">
            <w:pPr>
              <w:pStyle w:val="RSCBasictext"/>
              <w:rPr>
                <w:b/>
                <w:bCs/>
                <w:color w:val="C8102E"/>
                <w:lang w:eastAsia="en-GB"/>
              </w:rPr>
            </w:pPr>
          </w:p>
        </w:tc>
        <w:tc>
          <w:tcPr>
            <w:tcW w:w="7212" w:type="dxa"/>
            <w:gridSpan w:val="4"/>
          </w:tcPr>
          <w:p w14:paraId="5FD9AA88" w14:textId="36956955" w:rsidR="00CA0650" w:rsidRDefault="000C5724" w:rsidP="00B1767B">
            <w:pPr>
              <w:pStyle w:val="RSCBasictext"/>
              <w:ind w:left="0" w:firstLine="0"/>
              <w:rPr>
                <w:lang w:eastAsia="en-GB"/>
              </w:rPr>
            </w:pPr>
            <w:r>
              <w:rPr>
                <w:lang w:eastAsia="en-GB"/>
              </w:rPr>
              <w:t>U</w:t>
            </w:r>
            <w:r w:rsidR="00CA0650">
              <w:rPr>
                <w:lang w:eastAsia="en-GB"/>
              </w:rPr>
              <w:t>se with 14</w:t>
            </w:r>
            <w:r>
              <w:rPr>
                <w:lang w:eastAsia="en-GB"/>
              </w:rPr>
              <w:t>–</w:t>
            </w:r>
            <w:r w:rsidR="00CA0650">
              <w:rPr>
                <w:lang w:eastAsia="en-GB"/>
              </w:rPr>
              <w:t>16 learners, to see if they can identify examples of the bond types met at this level</w:t>
            </w:r>
            <w:r w:rsidR="00150403">
              <w:rPr>
                <w:lang w:eastAsia="en-GB"/>
              </w:rPr>
              <w:t xml:space="preserve"> (covalent, ionic and metallic bonds)</w:t>
            </w:r>
            <w:r w:rsidR="00CA0650">
              <w:rPr>
                <w:lang w:eastAsia="en-GB"/>
              </w:rPr>
              <w:t>.</w:t>
            </w:r>
            <w:r w:rsidR="00150403">
              <w:rPr>
                <w:lang w:eastAsia="en-GB"/>
              </w:rPr>
              <w:t xml:space="preserve"> </w:t>
            </w:r>
            <w:r w:rsidR="00D30D1C">
              <w:rPr>
                <w:lang w:eastAsia="en-GB"/>
              </w:rPr>
              <w:t xml:space="preserve"> </w:t>
            </w:r>
          </w:p>
        </w:tc>
      </w:tr>
      <w:tr w:rsidR="00CA0650" w14:paraId="4DEBABEE" w14:textId="77777777" w:rsidTr="00B1767B">
        <w:tc>
          <w:tcPr>
            <w:tcW w:w="1803" w:type="dxa"/>
            <w:vMerge w:val="restart"/>
            <w:shd w:val="clear" w:color="auto" w:fill="F6E0C0"/>
          </w:tcPr>
          <w:p w14:paraId="336F3C3A" w14:textId="77777777" w:rsidR="00CA0650" w:rsidRDefault="00CA0650" w:rsidP="00B1767B">
            <w:pPr>
              <w:pStyle w:val="RSCBasictext"/>
              <w:ind w:left="0" w:firstLine="0"/>
              <w:rPr>
                <w:lang w:eastAsia="en-GB"/>
              </w:rPr>
            </w:pPr>
            <w:r>
              <w:rPr>
                <w:b/>
                <w:bCs/>
                <w:color w:val="C8102E"/>
                <w:lang w:eastAsia="en-GB"/>
              </w:rPr>
              <w:t>Group size?</w:t>
            </w:r>
          </w:p>
        </w:tc>
        <w:tc>
          <w:tcPr>
            <w:tcW w:w="1803" w:type="dxa"/>
          </w:tcPr>
          <w:p w14:paraId="4D664A52" w14:textId="77777777" w:rsidR="00CA0650" w:rsidRDefault="00CA0650" w:rsidP="00B1767B">
            <w:pPr>
              <w:pStyle w:val="RSCBasictext"/>
              <w:ind w:left="0" w:firstLine="0"/>
              <w:jc w:val="center"/>
              <w:rPr>
                <w:lang w:eastAsia="en-GB"/>
              </w:rPr>
            </w:pPr>
            <w:r>
              <w:rPr>
                <w:noProof/>
                <w:lang w:eastAsia="en-GB"/>
              </w:rPr>
              <w:drawing>
                <wp:inline distT="0" distB="0" distL="0" distR="0" wp14:anchorId="512D09F3" wp14:editId="47E37E54">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683E100A" w14:textId="77777777" w:rsidR="00CA0650" w:rsidRDefault="00CA0650" w:rsidP="00B1767B">
            <w:pPr>
              <w:pStyle w:val="RSCBasictext"/>
              <w:ind w:left="0" w:firstLine="0"/>
              <w:jc w:val="center"/>
              <w:rPr>
                <w:lang w:eastAsia="en-GB"/>
              </w:rPr>
            </w:pPr>
            <w:r w:rsidRPr="00BB0CF7">
              <w:rPr>
                <w:noProof/>
                <w:lang w:eastAsia="en-GB"/>
              </w:rPr>
              <w:drawing>
                <wp:inline distT="0" distB="0" distL="0" distR="0" wp14:anchorId="7D722831" wp14:editId="1F7CCB2D">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051AD0">
              <w:rPr>
                <w:color w:val="D9D9D9" w:themeColor="background1" w:themeShade="D9"/>
                <w:sz w:val="18"/>
                <w:szCs w:val="18"/>
                <w:lang w:eastAsia="en-GB"/>
              </w:rPr>
              <w:t>Small group</w:t>
            </w:r>
          </w:p>
        </w:tc>
        <w:tc>
          <w:tcPr>
            <w:tcW w:w="1803" w:type="dxa"/>
          </w:tcPr>
          <w:p w14:paraId="2FFA512F" w14:textId="77777777" w:rsidR="00CA0650" w:rsidRDefault="00CA0650" w:rsidP="00B1767B">
            <w:pPr>
              <w:pStyle w:val="RSCBasictext"/>
              <w:ind w:left="0" w:firstLine="0"/>
              <w:jc w:val="center"/>
              <w:rPr>
                <w:lang w:eastAsia="en-GB"/>
              </w:rPr>
            </w:pPr>
            <w:r>
              <w:rPr>
                <w:noProof/>
                <w:lang w:eastAsia="en-GB"/>
              </w:rPr>
              <w:drawing>
                <wp:inline distT="0" distB="0" distL="0" distR="0" wp14:anchorId="118B3C11" wp14:editId="258C0CED">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lang w:eastAsia="en-GB"/>
              </w:rPr>
              <w:br/>
            </w:r>
            <w:r w:rsidRPr="00051AD0">
              <w:rPr>
                <w:color w:val="D9D9D9" w:themeColor="background1" w:themeShade="D9"/>
                <w:sz w:val="18"/>
                <w:szCs w:val="18"/>
                <w:lang w:eastAsia="en-GB"/>
              </w:rPr>
              <w:t>Whole class</w:t>
            </w:r>
          </w:p>
        </w:tc>
        <w:tc>
          <w:tcPr>
            <w:tcW w:w="1803" w:type="dxa"/>
          </w:tcPr>
          <w:p w14:paraId="31095416" w14:textId="77777777" w:rsidR="00CA0650" w:rsidRDefault="00CA0650" w:rsidP="00B1767B">
            <w:pPr>
              <w:pStyle w:val="RSCBasictext"/>
              <w:ind w:left="0" w:firstLine="0"/>
              <w:jc w:val="center"/>
              <w:rPr>
                <w:lang w:eastAsia="en-GB"/>
              </w:rPr>
            </w:pPr>
            <w:r>
              <w:rPr>
                <w:noProof/>
                <w:lang w:eastAsia="en-GB"/>
              </w:rPr>
              <w:drawing>
                <wp:inline distT="0" distB="0" distL="0" distR="0" wp14:anchorId="08D8B525" wp14:editId="7CAA0622">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504000" cy="504000"/>
                          </a:xfrm>
                          <a:prstGeom prst="rect">
                            <a:avLst/>
                          </a:prstGeom>
                        </pic:spPr>
                      </pic:pic>
                    </a:graphicData>
                  </a:graphic>
                </wp:inline>
              </w:drawing>
            </w:r>
            <w:r>
              <w:rPr>
                <w:lang w:eastAsia="en-GB"/>
              </w:rPr>
              <w:br/>
            </w:r>
            <w:r w:rsidRPr="00051AD0">
              <w:rPr>
                <w:color w:val="D9D9D9" w:themeColor="background1" w:themeShade="D9"/>
                <w:sz w:val="18"/>
                <w:szCs w:val="18"/>
                <w:lang w:eastAsia="en-GB"/>
              </w:rPr>
              <w:t>Homework</w:t>
            </w:r>
          </w:p>
        </w:tc>
      </w:tr>
      <w:tr w:rsidR="00CA0650" w14:paraId="4B5DBA70" w14:textId="77777777" w:rsidTr="00B1767B">
        <w:tc>
          <w:tcPr>
            <w:tcW w:w="1803" w:type="dxa"/>
            <w:vMerge/>
            <w:shd w:val="clear" w:color="auto" w:fill="F6E0C0"/>
          </w:tcPr>
          <w:p w14:paraId="652F9E6D" w14:textId="77777777" w:rsidR="00CA0650" w:rsidRDefault="00CA0650" w:rsidP="00B1767B">
            <w:pPr>
              <w:pStyle w:val="RSCBasictext"/>
              <w:rPr>
                <w:b/>
                <w:bCs/>
                <w:color w:val="C8102E"/>
                <w:lang w:eastAsia="en-GB"/>
              </w:rPr>
            </w:pPr>
          </w:p>
        </w:tc>
        <w:tc>
          <w:tcPr>
            <w:tcW w:w="7212" w:type="dxa"/>
            <w:gridSpan w:val="4"/>
          </w:tcPr>
          <w:p w14:paraId="6EDDBB0C" w14:textId="031094FA" w:rsidR="00CA0650" w:rsidRDefault="00CA0650" w:rsidP="00B1767B">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in class to diagnose learners’ misconceptions.</w:t>
            </w:r>
          </w:p>
        </w:tc>
      </w:tr>
      <w:tr w:rsidR="00CA0650" w14:paraId="2FC1B25F" w14:textId="77777777" w:rsidTr="00B1767B">
        <w:tc>
          <w:tcPr>
            <w:tcW w:w="1803" w:type="dxa"/>
            <w:shd w:val="clear" w:color="auto" w:fill="F6E0C0"/>
          </w:tcPr>
          <w:p w14:paraId="65C636EC" w14:textId="77777777" w:rsidR="00CA0650" w:rsidRPr="00675802" w:rsidRDefault="00CA0650" w:rsidP="00B1767B">
            <w:pPr>
              <w:pStyle w:val="RSCBasictext"/>
              <w:ind w:left="22" w:firstLine="0"/>
              <w:rPr>
                <w:b/>
                <w:bCs/>
                <w:color w:val="C8102E"/>
                <w:lang w:eastAsia="en-GB"/>
              </w:rPr>
            </w:pPr>
            <w:r>
              <w:rPr>
                <w:b/>
                <w:bCs/>
                <w:color w:val="C8102E"/>
                <w:lang w:eastAsia="en-GB"/>
              </w:rPr>
              <w:t>Topics assessed?</w:t>
            </w:r>
          </w:p>
        </w:tc>
        <w:tc>
          <w:tcPr>
            <w:tcW w:w="7212" w:type="dxa"/>
            <w:gridSpan w:val="4"/>
            <w:vAlign w:val="center"/>
          </w:tcPr>
          <w:p w14:paraId="0035EC95" w14:textId="7AEA99A0" w:rsidR="00CA0650" w:rsidRPr="00372BE1" w:rsidRDefault="00CA0650" w:rsidP="00B1767B">
            <w:pPr>
              <w:pStyle w:val="RSCBasictext"/>
              <w:ind w:left="0" w:firstLine="0"/>
              <w:rPr>
                <w:lang w:eastAsia="en-GB"/>
              </w:rPr>
            </w:pPr>
            <w:r>
              <w:rPr>
                <w:lang w:eastAsia="en-GB"/>
              </w:rPr>
              <w:t>Chemical bonding (</w:t>
            </w:r>
            <w:proofErr w:type="gramStart"/>
            <w:r>
              <w:rPr>
                <w:lang w:eastAsia="en-GB"/>
              </w:rPr>
              <w:t>including:</w:t>
            </w:r>
            <w:proofErr w:type="gramEnd"/>
            <w:r>
              <w:rPr>
                <w:lang w:eastAsia="en-GB"/>
              </w:rPr>
              <w:t xml:space="preserve"> ionic, covalent, metallic, polar, hydrogen, dipole-dipole, van der Waals, solvation, dative, double, delocalised).</w:t>
            </w:r>
          </w:p>
        </w:tc>
      </w:tr>
      <w:tr w:rsidR="00CA0650" w14:paraId="1C664962" w14:textId="77777777" w:rsidTr="00B1767B">
        <w:tc>
          <w:tcPr>
            <w:tcW w:w="1803" w:type="dxa"/>
            <w:shd w:val="clear" w:color="auto" w:fill="F6E0C0"/>
          </w:tcPr>
          <w:p w14:paraId="34E4C0BA" w14:textId="77777777" w:rsidR="00CA0650" w:rsidRDefault="00CA0650" w:rsidP="00B1767B">
            <w:pPr>
              <w:pStyle w:val="RSCBasictext"/>
              <w:ind w:left="0" w:firstLine="0"/>
              <w:rPr>
                <w:lang w:eastAsia="en-GB"/>
              </w:rPr>
            </w:pPr>
            <w:r w:rsidRPr="00675802">
              <w:rPr>
                <w:b/>
                <w:bCs/>
                <w:color w:val="C8102E"/>
                <w:lang w:eastAsia="en-GB"/>
              </w:rPr>
              <w:t>How long?</w:t>
            </w:r>
          </w:p>
        </w:tc>
        <w:tc>
          <w:tcPr>
            <w:tcW w:w="3606" w:type="dxa"/>
            <w:gridSpan w:val="2"/>
            <w:vAlign w:val="center"/>
          </w:tcPr>
          <w:p w14:paraId="46C27C1B" w14:textId="77777777" w:rsidR="00CA0650" w:rsidRDefault="00CA0650" w:rsidP="00B1767B">
            <w:pPr>
              <w:pStyle w:val="RSCBasictext"/>
              <w:ind w:left="0" w:firstLine="0"/>
              <w:jc w:val="center"/>
              <w:rPr>
                <w:lang w:eastAsia="en-GB"/>
              </w:rPr>
            </w:pPr>
            <w:r>
              <w:rPr>
                <w:noProof/>
                <w:lang w:eastAsia="en-GB"/>
              </w:rPr>
              <w:drawing>
                <wp:inline distT="0" distB="0" distL="0" distR="0" wp14:anchorId="21BA4150" wp14:editId="01685064">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1FFE29" w14:textId="0BBD88B0" w:rsidR="00CA0650" w:rsidRDefault="00CA0650" w:rsidP="00B1767B">
            <w:pPr>
              <w:pStyle w:val="RSCBasictext"/>
              <w:ind w:left="0" w:firstLine="0"/>
              <w:jc w:val="center"/>
              <w:rPr>
                <w:lang w:eastAsia="en-GB"/>
              </w:rPr>
            </w:pPr>
            <w:r>
              <w:t>10</w:t>
            </w:r>
            <w:r w:rsidR="00D4715F">
              <w:t>–</w:t>
            </w:r>
            <w:r>
              <w:t>15</w:t>
            </w:r>
            <w:r w:rsidRPr="00372BE1">
              <w:t xml:space="preserve"> min</w:t>
            </w:r>
            <w:r w:rsidR="00D4715F">
              <w:t>ute</w:t>
            </w:r>
            <w:r w:rsidRPr="00372BE1">
              <w:t>s</w:t>
            </w:r>
          </w:p>
        </w:tc>
      </w:tr>
    </w:tbl>
    <w:bookmarkEnd w:id="0"/>
    <w:p w14:paraId="0FCD3B0E" w14:textId="77777777" w:rsidR="008F2A31" w:rsidRDefault="00736E7A" w:rsidP="0028577B">
      <w:pPr>
        <w:pStyle w:val="RSC2-columntabs"/>
        <w:spacing w:before="240"/>
        <w:rPr>
          <w:lang w:eastAsia="en-GB"/>
        </w:rPr>
      </w:pPr>
      <w:r>
        <w:rPr>
          <w:lang w:eastAsia="en-GB"/>
        </w:rPr>
        <w:t>Although 14–16 learners should be able to identify ionic, covalent and metallic bonding in any of the diagrams in the full-length</w:t>
      </w:r>
      <w:r w:rsidR="00E42333">
        <w:rPr>
          <w:lang w:eastAsia="en-GB"/>
        </w:rPr>
        <w:t xml:space="preserve"> (</w:t>
      </w:r>
      <w:r w:rsidR="00E42333">
        <w:rPr>
          <w:rFonts w:ascii="Segoe UI Symbol" w:hAnsi="Segoe UI Symbol"/>
          <w:lang w:eastAsia="en-GB"/>
        </w:rPr>
        <w:t>✪✪</w:t>
      </w:r>
      <w:r w:rsidR="00E42333">
        <w:rPr>
          <w:lang w:eastAsia="en-GB"/>
        </w:rPr>
        <w:t>)</w:t>
      </w:r>
      <w:r>
        <w:rPr>
          <w:lang w:eastAsia="en-GB"/>
        </w:rPr>
        <w:t xml:space="preserve"> resource,</w:t>
      </w:r>
      <w:r w:rsidR="00CA7A59">
        <w:rPr>
          <w:lang w:eastAsia="en-GB"/>
        </w:rPr>
        <w:t xml:space="preserve"> some of the </w:t>
      </w:r>
      <w:r w:rsidR="006771F0">
        <w:rPr>
          <w:lang w:eastAsia="en-GB"/>
        </w:rPr>
        <w:t xml:space="preserve">chemical </w:t>
      </w:r>
      <w:r w:rsidR="003B5B4A">
        <w:rPr>
          <w:lang w:eastAsia="en-GB"/>
        </w:rPr>
        <w:t>species are particularly challenging due to the</w:t>
      </w:r>
      <w:r w:rsidR="00C012C1">
        <w:rPr>
          <w:lang w:eastAsia="en-GB"/>
        </w:rPr>
        <w:t xml:space="preserve"> complexity </w:t>
      </w:r>
      <w:r w:rsidR="00EF3160">
        <w:rPr>
          <w:lang w:eastAsia="en-GB"/>
        </w:rPr>
        <w:t xml:space="preserve">and unfamiliarity </w:t>
      </w:r>
      <w:r w:rsidR="00A53DC1">
        <w:rPr>
          <w:lang w:eastAsia="en-GB"/>
        </w:rPr>
        <w:t xml:space="preserve">of </w:t>
      </w:r>
      <w:r w:rsidR="00094475">
        <w:rPr>
          <w:lang w:eastAsia="en-GB"/>
        </w:rPr>
        <w:t>either</w:t>
      </w:r>
      <w:r w:rsidR="00A53DC1">
        <w:rPr>
          <w:lang w:eastAsia="en-GB"/>
        </w:rPr>
        <w:t xml:space="preserve"> the substance</w:t>
      </w:r>
      <w:r w:rsidR="00094475">
        <w:rPr>
          <w:lang w:eastAsia="en-GB"/>
        </w:rPr>
        <w:t xml:space="preserve">, </w:t>
      </w:r>
      <w:r w:rsidR="00A53DC1">
        <w:rPr>
          <w:lang w:eastAsia="en-GB"/>
        </w:rPr>
        <w:t>diagram</w:t>
      </w:r>
      <w:r w:rsidR="00094475">
        <w:rPr>
          <w:lang w:eastAsia="en-GB"/>
        </w:rPr>
        <w:t xml:space="preserve"> or both</w:t>
      </w:r>
      <w:r w:rsidR="00A53DC1">
        <w:rPr>
          <w:lang w:eastAsia="en-GB"/>
        </w:rPr>
        <w:t>.</w:t>
      </w:r>
      <w:r w:rsidR="003A784E">
        <w:rPr>
          <w:lang w:eastAsia="en-GB"/>
        </w:rPr>
        <w:t xml:space="preserve"> </w:t>
      </w:r>
    </w:p>
    <w:p w14:paraId="6FCDE2F7" w14:textId="58BF54E4" w:rsidR="00C00F74" w:rsidRPr="004641F4" w:rsidRDefault="003A784E" w:rsidP="004641F4">
      <w:pPr>
        <w:pStyle w:val="RSC2-columntabs"/>
        <w:rPr>
          <w:lang w:eastAsia="en-GB"/>
        </w:rPr>
      </w:pPr>
      <w:r>
        <w:rPr>
          <w:lang w:eastAsia="en-GB"/>
        </w:rPr>
        <w:t xml:space="preserve">For example, 14–16 learners may find </w:t>
      </w:r>
      <w:r w:rsidR="00977A85">
        <w:rPr>
          <w:lang w:eastAsia="en-GB"/>
        </w:rPr>
        <w:t xml:space="preserve">identifying the bonding in the Aluminium chloride dimer challenging </w:t>
      </w:r>
      <w:r w:rsidR="004F43C9">
        <w:rPr>
          <w:lang w:eastAsia="en-GB"/>
        </w:rPr>
        <w:t>as they may not have come across the word ‘dimer’</w:t>
      </w:r>
      <w:r w:rsidR="000168B4">
        <w:rPr>
          <w:lang w:eastAsia="en-GB"/>
        </w:rPr>
        <w:t>,</w:t>
      </w:r>
      <w:r w:rsidR="004F43C9">
        <w:rPr>
          <w:lang w:eastAsia="en-GB"/>
        </w:rPr>
        <w:t xml:space="preserve"> </w:t>
      </w:r>
      <w:r w:rsidR="0021356B">
        <w:rPr>
          <w:lang w:eastAsia="en-GB"/>
        </w:rPr>
        <w:t xml:space="preserve">nor </w:t>
      </w:r>
      <w:r w:rsidR="006A48E0">
        <w:rPr>
          <w:lang w:eastAsia="en-GB"/>
        </w:rPr>
        <w:t xml:space="preserve">the arrow notation </w:t>
      </w:r>
      <w:r w:rsidR="000168B4">
        <w:rPr>
          <w:lang w:eastAsia="en-GB"/>
        </w:rPr>
        <w:t xml:space="preserve">in the diagram </w:t>
      </w:r>
      <w:r w:rsidR="006A48E0">
        <w:rPr>
          <w:lang w:eastAsia="en-GB"/>
        </w:rPr>
        <w:t xml:space="preserve">and will expect a metal and a non-metal to form an ionic compound. </w:t>
      </w:r>
      <w:r w:rsidR="00F727C1">
        <w:rPr>
          <w:lang w:eastAsia="en-GB"/>
        </w:rPr>
        <w:t xml:space="preserve">However, 14–16 learners will be familiar with the </w:t>
      </w:r>
      <w:r w:rsidR="003B42BC">
        <w:rPr>
          <w:lang w:eastAsia="en-GB"/>
        </w:rPr>
        <w:t>use of a single line to represent a single covalent bond in a structural formula.</w:t>
      </w:r>
      <w:r w:rsidR="00F96026">
        <w:rPr>
          <w:lang w:eastAsia="en-GB"/>
        </w:rPr>
        <w:t xml:space="preserve"> This </w:t>
      </w:r>
      <w:r w:rsidR="00D96FE9">
        <w:rPr>
          <w:lang w:eastAsia="en-GB"/>
        </w:rPr>
        <w:t xml:space="preserve">will challenge </w:t>
      </w:r>
      <w:r w:rsidR="000E4A9C">
        <w:rPr>
          <w:lang w:eastAsia="en-GB"/>
        </w:rPr>
        <w:t>learners’</w:t>
      </w:r>
      <w:r w:rsidR="00D96FE9">
        <w:rPr>
          <w:lang w:eastAsia="en-GB"/>
        </w:rPr>
        <w:t xml:space="preserve"> ability to interpret diagrams</w:t>
      </w:r>
      <w:r w:rsidR="000E4A9C">
        <w:rPr>
          <w:lang w:eastAsia="en-GB"/>
        </w:rPr>
        <w:t xml:space="preserve"> and </w:t>
      </w:r>
      <w:r w:rsidR="003B32BF">
        <w:rPr>
          <w:lang w:eastAsia="en-GB"/>
        </w:rPr>
        <w:t xml:space="preserve">give the opportunity to </w:t>
      </w:r>
      <w:r w:rsidR="00665735">
        <w:rPr>
          <w:lang w:eastAsia="en-GB"/>
        </w:rPr>
        <w:t xml:space="preserve">preview </w:t>
      </w:r>
      <w:r w:rsidR="003B32BF">
        <w:rPr>
          <w:lang w:eastAsia="en-GB"/>
        </w:rPr>
        <w:t xml:space="preserve">the more complex nature of bonding </w:t>
      </w:r>
      <w:r w:rsidR="00F67D95">
        <w:rPr>
          <w:lang w:eastAsia="en-GB"/>
        </w:rPr>
        <w:t>they</w:t>
      </w:r>
      <w:r w:rsidR="003B32BF">
        <w:rPr>
          <w:lang w:eastAsia="en-GB"/>
        </w:rPr>
        <w:t xml:space="preserve"> will </w:t>
      </w:r>
      <w:r w:rsidR="00665735">
        <w:rPr>
          <w:lang w:eastAsia="en-GB"/>
        </w:rPr>
        <w:t>encounter in post-16 studies</w:t>
      </w:r>
      <w:r w:rsidR="00D96FE9">
        <w:rPr>
          <w:lang w:eastAsia="en-GB"/>
        </w:rPr>
        <w:t>.</w:t>
      </w:r>
    </w:p>
    <w:p w14:paraId="4A5522C4" w14:textId="77777777" w:rsidR="008F2A31" w:rsidRDefault="008F2A31" w:rsidP="008F2A31">
      <w:pPr>
        <w:pStyle w:val="RSCH2"/>
        <w:rPr>
          <w:lang w:eastAsia="en-GB"/>
        </w:rPr>
      </w:pPr>
      <w:r>
        <w:rPr>
          <w:lang w:eastAsia="en-GB"/>
        </w:rPr>
        <w:t>Scaffolding</w:t>
      </w:r>
    </w:p>
    <w:p w14:paraId="6AB638D9" w14:textId="7316A845" w:rsidR="00D96FE9" w:rsidRDefault="00D96FE9" w:rsidP="00D96FE9">
      <w:pPr>
        <w:pStyle w:val="RSC2-columntabs"/>
        <w:rPr>
          <w:lang w:eastAsia="en-GB"/>
        </w:rPr>
      </w:pPr>
      <w:r>
        <w:rPr>
          <w:lang w:eastAsia="en-GB"/>
        </w:rPr>
        <w:t>Use the simplified version of the resource</w:t>
      </w:r>
      <w:r w:rsidR="003F349B">
        <w:rPr>
          <w:lang w:eastAsia="en-GB"/>
        </w:rPr>
        <w:t xml:space="preserve"> (</w:t>
      </w:r>
      <w:r w:rsidR="003F349B">
        <w:rPr>
          <w:rFonts w:ascii="Segoe UI Symbol" w:hAnsi="Segoe UI Symbol"/>
          <w:lang w:eastAsia="en-GB"/>
        </w:rPr>
        <w:t>✪</w:t>
      </w:r>
      <w:r w:rsidR="003F349B">
        <w:rPr>
          <w:lang w:eastAsia="en-GB"/>
        </w:rPr>
        <w:t>)</w:t>
      </w:r>
      <w:r>
        <w:rPr>
          <w:lang w:eastAsia="en-GB"/>
        </w:rPr>
        <w:t>, with only nine diagrams to interpret, to support less confident learners. The diagrams in the shortened version have been specifically chosen for their familiarity to 14–16 learners.</w:t>
      </w:r>
    </w:p>
    <w:p w14:paraId="144AFF79" w14:textId="187E365C" w:rsidR="00610AC8" w:rsidRDefault="00610AC8" w:rsidP="00D96FE9">
      <w:pPr>
        <w:pStyle w:val="RSC2-columntabs"/>
        <w:rPr>
          <w:lang w:eastAsia="en-GB"/>
        </w:rPr>
      </w:pPr>
      <w:r>
        <w:rPr>
          <w:lang w:eastAsia="en-GB"/>
        </w:rPr>
        <w:t xml:space="preserve">A 16-18 version of the resource is also available at: </w:t>
      </w:r>
      <w:hyperlink r:id="rId35" w:history="1">
        <w:r w:rsidR="0023088F" w:rsidRPr="0023088F">
          <w:rPr>
            <w:rStyle w:val="Hyperlink"/>
            <w:color w:val="C8102E"/>
            <w:lang w:eastAsia="en-GB"/>
          </w:rPr>
          <w:t>rsc.li/43YFULa</w:t>
        </w:r>
      </w:hyperlink>
      <w:r w:rsidR="0023088F" w:rsidRPr="0023088F">
        <w:rPr>
          <w:color w:val="C8102E"/>
          <w:lang w:eastAsia="en-GB"/>
        </w:rPr>
        <w:t xml:space="preserve"> </w:t>
      </w:r>
    </w:p>
    <w:p w14:paraId="1EAF1D91" w14:textId="71033B8F" w:rsidR="00362CC1" w:rsidRDefault="00362CC1" w:rsidP="00362CC1">
      <w:pPr>
        <w:pStyle w:val="RSCH2"/>
        <w:rPr>
          <w:lang w:eastAsia="en-GB"/>
        </w:rPr>
      </w:pPr>
      <w:r>
        <w:rPr>
          <w:lang w:eastAsia="en-GB"/>
        </w:rPr>
        <w:lastRenderedPageBreak/>
        <w:t>Answers</w:t>
      </w:r>
    </w:p>
    <w:p w14:paraId="66283EAD" w14:textId="4CE78501" w:rsidR="00C24D9D" w:rsidRPr="00C00F74" w:rsidRDefault="00C24D9D" w:rsidP="00C00F74">
      <w:pPr>
        <w:pStyle w:val="RSCBasictext"/>
        <w:rPr>
          <w:lang w:eastAsia="en-GB"/>
        </w:rPr>
      </w:pPr>
      <w:r>
        <w:rPr>
          <w:lang w:eastAsia="en-GB"/>
        </w:rPr>
        <w:t xml:space="preserve">The question number in brackets is for the shortened </w:t>
      </w:r>
      <w:r w:rsidR="00C420FF">
        <w:rPr>
          <w:lang w:eastAsia="en-GB"/>
        </w:rPr>
        <w:t>(s</w:t>
      </w:r>
      <w:r>
        <w:rPr>
          <w:lang w:eastAsia="en-GB"/>
        </w:rPr>
        <w:t>caffolded</w:t>
      </w:r>
      <w:r w:rsidR="00C420FF">
        <w:rPr>
          <w:lang w:eastAsia="en-GB"/>
        </w:rPr>
        <w:t>)</w:t>
      </w:r>
      <w:r>
        <w:rPr>
          <w:lang w:eastAsia="en-GB"/>
        </w:rPr>
        <w:t xml:space="preserve"> student sheet.</w:t>
      </w:r>
    </w:p>
    <w:tbl>
      <w:tblPr>
        <w:tblStyle w:val="TableGrid"/>
        <w:tblW w:w="0" w:type="auto"/>
        <w:jc w:val="center"/>
        <w:tblLook w:val="04A0" w:firstRow="1" w:lastRow="0" w:firstColumn="1" w:lastColumn="0" w:noHBand="0" w:noVBand="1"/>
      </w:tblPr>
      <w:tblGrid>
        <w:gridCol w:w="1226"/>
        <w:gridCol w:w="2738"/>
        <w:gridCol w:w="1744"/>
        <w:gridCol w:w="3308"/>
      </w:tblGrid>
      <w:tr w:rsidR="0041065B" w:rsidRPr="00985C41" w14:paraId="383CD10C" w14:textId="111D9DD5" w:rsidTr="0041065B">
        <w:trPr>
          <w:trHeight w:val="482"/>
          <w:jc w:val="center"/>
        </w:trPr>
        <w:tc>
          <w:tcPr>
            <w:tcW w:w="1226" w:type="dxa"/>
            <w:shd w:val="clear" w:color="auto" w:fill="F6E0C0"/>
            <w:vAlign w:val="center"/>
          </w:tcPr>
          <w:p w14:paraId="51709E16" w14:textId="10D1CD8F" w:rsidR="00FC381D" w:rsidRPr="00A177A3" w:rsidRDefault="00FC381D" w:rsidP="001E2E2D">
            <w:pPr>
              <w:spacing w:before="58" w:after="58" w:line="259" w:lineRule="auto"/>
              <w:ind w:left="0" w:right="28" w:firstLine="0"/>
              <w:jc w:val="center"/>
              <w:rPr>
                <w:rFonts w:ascii="Century Gothic" w:hAnsi="Century Gothic"/>
                <w:b/>
                <w:bCs/>
                <w:color w:val="C8102E"/>
              </w:rPr>
            </w:pPr>
            <w:r>
              <w:rPr>
                <w:rFonts w:ascii="Century Gothic" w:hAnsi="Century Gothic"/>
                <w:b/>
                <w:bCs/>
                <w:color w:val="C8102E"/>
              </w:rPr>
              <w:t>Question no.</w:t>
            </w:r>
          </w:p>
        </w:tc>
        <w:tc>
          <w:tcPr>
            <w:tcW w:w="2738" w:type="dxa"/>
            <w:shd w:val="clear" w:color="auto" w:fill="F6E0C0"/>
            <w:vAlign w:val="center"/>
          </w:tcPr>
          <w:p w14:paraId="686DA53B" w14:textId="537E499E" w:rsidR="00FC381D" w:rsidRPr="00A177A3" w:rsidRDefault="00FC381D" w:rsidP="0041065B">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Figure</w:t>
            </w:r>
          </w:p>
        </w:tc>
        <w:tc>
          <w:tcPr>
            <w:tcW w:w="1744" w:type="dxa"/>
            <w:shd w:val="clear" w:color="auto" w:fill="F6E0C0"/>
            <w:vAlign w:val="center"/>
          </w:tcPr>
          <w:p w14:paraId="5168B035" w14:textId="5E3230F8" w:rsidR="00FC381D" w:rsidRPr="00A177A3" w:rsidRDefault="00FC381D" w:rsidP="0041065B">
            <w:pPr>
              <w:spacing w:before="60" w:after="60" w:line="259" w:lineRule="auto"/>
              <w:ind w:left="0" w:right="-1" w:firstLine="0"/>
              <w:jc w:val="left"/>
              <w:rPr>
                <w:rFonts w:ascii="Century Gothic" w:hAnsi="Century Gothic"/>
                <w:b/>
                <w:bCs/>
                <w:color w:val="C8102E"/>
              </w:rPr>
            </w:pPr>
            <w:r>
              <w:rPr>
                <w:rFonts w:ascii="Century Gothic" w:hAnsi="Century Gothic"/>
                <w:b/>
                <w:bCs/>
                <w:color w:val="C8102E"/>
              </w:rPr>
              <w:t>Answer</w:t>
            </w:r>
          </w:p>
        </w:tc>
        <w:tc>
          <w:tcPr>
            <w:tcW w:w="3308" w:type="dxa"/>
            <w:shd w:val="clear" w:color="auto" w:fill="F6E0C0"/>
            <w:vAlign w:val="center"/>
          </w:tcPr>
          <w:p w14:paraId="383CBE7C" w14:textId="1B6393E5" w:rsidR="00FC381D" w:rsidRDefault="00D34B01" w:rsidP="0041065B">
            <w:pPr>
              <w:spacing w:before="60" w:after="60" w:line="259" w:lineRule="auto"/>
              <w:ind w:left="40" w:right="-1" w:hanging="15"/>
              <w:jc w:val="left"/>
              <w:rPr>
                <w:rFonts w:ascii="Century Gothic" w:hAnsi="Century Gothic"/>
                <w:b/>
                <w:bCs/>
                <w:color w:val="C8102E"/>
              </w:rPr>
            </w:pPr>
            <w:r>
              <w:rPr>
                <w:rFonts w:ascii="Century Gothic" w:hAnsi="Century Gothic"/>
                <w:b/>
                <w:bCs/>
                <w:color w:val="C8102E"/>
              </w:rPr>
              <w:t>Additional (stretch) answers</w:t>
            </w:r>
          </w:p>
        </w:tc>
      </w:tr>
      <w:tr w:rsidR="0041065B" w:rsidRPr="00985C41" w14:paraId="3E463468" w14:textId="0D64672D" w:rsidTr="00952F2F">
        <w:trPr>
          <w:trHeight w:val="482"/>
          <w:jc w:val="center"/>
        </w:trPr>
        <w:tc>
          <w:tcPr>
            <w:tcW w:w="1226" w:type="dxa"/>
            <w:vAlign w:val="center"/>
          </w:tcPr>
          <w:p w14:paraId="102C9380" w14:textId="28D1CD60"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1</w:t>
            </w:r>
            <w:r w:rsidR="000625A7">
              <w:rPr>
                <w:rFonts w:ascii="Century Gothic" w:hAnsi="Century Gothic"/>
                <w:b/>
                <w:bCs/>
                <w:color w:val="C8102E"/>
              </w:rPr>
              <w:t xml:space="preserve"> (1)</w:t>
            </w:r>
          </w:p>
        </w:tc>
        <w:tc>
          <w:tcPr>
            <w:tcW w:w="2738" w:type="dxa"/>
            <w:vAlign w:val="center"/>
          </w:tcPr>
          <w:p w14:paraId="19235CAF" w14:textId="59E5CB5A" w:rsidR="00FC381D" w:rsidRPr="00985C41" w:rsidRDefault="00FC381D" w:rsidP="0041065B">
            <w:pPr>
              <w:tabs>
                <w:tab w:val="left" w:pos="1593"/>
              </w:tabs>
              <w:spacing w:after="0" w:line="259" w:lineRule="auto"/>
              <w:ind w:left="0" w:firstLine="0"/>
              <w:jc w:val="left"/>
              <w:rPr>
                <w:rFonts w:ascii="Century Gothic" w:hAnsi="Century Gothic"/>
              </w:rPr>
            </w:pPr>
            <w:r>
              <w:rPr>
                <w:rFonts w:ascii="Century Gothic" w:hAnsi="Century Gothic"/>
              </w:rPr>
              <w:t>Sodium chloride lattice</w:t>
            </w:r>
          </w:p>
        </w:tc>
        <w:tc>
          <w:tcPr>
            <w:tcW w:w="1744" w:type="dxa"/>
            <w:vAlign w:val="center"/>
          </w:tcPr>
          <w:p w14:paraId="7CA76E7A" w14:textId="7DF42AF8" w:rsidR="00FC381D" w:rsidRPr="0041065B" w:rsidRDefault="00A5176D" w:rsidP="0041065B">
            <w:pPr>
              <w:tabs>
                <w:tab w:val="left" w:pos="6128"/>
              </w:tabs>
              <w:spacing w:after="0" w:line="259" w:lineRule="auto"/>
              <w:ind w:left="0" w:firstLine="0"/>
              <w:jc w:val="left"/>
              <w:rPr>
                <w:rFonts w:ascii="Century Gothic" w:hAnsi="Century Gothic"/>
              </w:rPr>
            </w:pPr>
            <w:r>
              <w:rPr>
                <w:rFonts w:ascii="Century Gothic" w:hAnsi="Century Gothic"/>
              </w:rPr>
              <w:t>I</w:t>
            </w:r>
            <w:r w:rsidR="00FC381D" w:rsidRPr="0041065B">
              <w:rPr>
                <w:rFonts w:ascii="Century Gothic" w:hAnsi="Century Gothic"/>
              </w:rPr>
              <w:t>onic</w:t>
            </w:r>
          </w:p>
        </w:tc>
        <w:tc>
          <w:tcPr>
            <w:tcW w:w="3308" w:type="dxa"/>
            <w:vAlign w:val="center"/>
          </w:tcPr>
          <w:p w14:paraId="5FD6F1CD" w14:textId="77777777" w:rsidR="00FC381D" w:rsidRPr="0041065B" w:rsidRDefault="00FC381D" w:rsidP="0041065B">
            <w:pPr>
              <w:tabs>
                <w:tab w:val="left" w:pos="6128"/>
              </w:tabs>
              <w:spacing w:after="0" w:line="259" w:lineRule="auto"/>
              <w:ind w:left="40" w:hanging="15"/>
              <w:jc w:val="left"/>
              <w:rPr>
                <w:rFonts w:ascii="Century Gothic" w:hAnsi="Century Gothic"/>
              </w:rPr>
            </w:pPr>
          </w:p>
        </w:tc>
      </w:tr>
      <w:tr w:rsidR="0041065B" w:rsidRPr="00985C41" w14:paraId="5FC3B148" w14:textId="5407381D" w:rsidTr="00952F2F">
        <w:trPr>
          <w:trHeight w:val="482"/>
          <w:jc w:val="center"/>
        </w:trPr>
        <w:tc>
          <w:tcPr>
            <w:tcW w:w="1226" w:type="dxa"/>
            <w:vAlign w:val="center"/>
          </w:tcPr>
          <w:p w14:paraId="26555DD0" w14:textId="7EAC66FE"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2</w:t>
            </w:r>
            <w:r w:rsidR="000625A7">
              <w:rPr>
                <w:rFonts w:ascii="Century Gothic" w:hAnsi="Century Gothic"/>
                <w:b/>
                <w:bCs/>
                <w:color w:val="C8102E"/>
              </w:rPr>
              <w:t xml:space="preserve"> (2)</w:t>
            </w:r>
          </w:p>
        </w:tc>
        <w:tc>
          <w:tcPr>
            <w:tcW w:w="2738" w:type="dxa"/>
            <w:vAlign w:val="center"/>
          </w:tcPr>
          <w:p w14:paraId="33FCBAD9" w14:textId="4A767895" w:rsidR="00FC381D" w:rsidRPr="00FC381D" w:rsidRDefault="00FC381D" w:rsidP="0041065B">
            <w:pPr>
              <w:tabs>
                <w:tab w:val="left" w:pos="1593"/>
              </w:tabs>
              <w:spacing w:after="0" w:line="259" w:lineRule="auto"/>
              <w:ind w:left="0" w:firstLine="0"/>
              <w:jc w:val="left"/>
              <w:rPr>
                <w:rFonts w:ascii="Century Gothic" w:hAnsi="Century Gothic"/>
              </w:rPr>
            </w:pPr>
            <w:r w:rsidRPr="00FC381D">
              <w:rPr>
                <w:rFonts w:ascii="Century Gothic" w:hAnsi="Century Gothic"/>
              </w:rPr>
              <w:t>Diamond lattice</w:t>
            </w:r>
          </w:p>
        </w:tc>
        <w:tc>
          <w:tcPr>
            <w:tcW w:w="1744" w:type="dxa"/>
            <w:vAlign w:val="center"/>
          </w:tcPr>
          <w:p w14:paraId="0198D8D9" w14:textId="0918CFB2" w:rsidR="00FC381D" w:rsidRPr="0041065B" w:rsidRDefault="00FC381D"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p>
        </w:tc>
        <w:tc>
          <w:tcPr>
            <w:tcW w:w="3308" w:type="dxa"/>
            <w:vAlign w:val="center"/>
          </w:tcPr>
          <w:p w14:paraId="340086EE" w14:textId="77777777" w:rsidR="00FC381D" w:rsidRPr="0041065B" w:rsidRDefault="00FC381D" w:rsidP="0041065B">
            <w:pPr>
              <w:tabs>
                <w:tab w:val="left" w:pos="6128"/>
              </w:tabs>
              <w:spacing w:after="0" w:line="259" w:lineRule="auto"/>
              <w:ind w:left="40" w:hanging="15"/>
              <w:jc w:val="left"/>
              <w:rPr>
                <w:rFonts w:ascii="Century Gothic" w:hAnsi="Century Gothic"/>
              </w:rPr>
            </w:pPr>
          </w:p>
        </w:tc>
      </w:tr>
      <w:tr w:rsidR="0041065B" w:rsidRPr="00985C41" w14:paraId="62AA2122" w14:textId="13451C80" w:rsidTr="00952F2F">
        <w:trPr>
          <w:trHeight w:val="482"/>
          <w:jc w:val="center"/>
        </w:trPr>
        <w:tc>
          <w:tcPr>
            <w:tcW w:w="1226" w:type="dxa"/>
            <w:vAlign w:val="center"/>
          </w:tcPr>
          <w:p w14:paraId="7174F6B0" w14:textId="365F65ED"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3</w:t>
            </w:r>
          </w:p>
        </w:tc>
        <w:tc>
          <w:tcPr>
            <w:tcW w:w="2738" w:type="dxa"/>
            <w:vAlign w:val="center"/>
          </w:tcPr>
          <w:p w14:paraId="2F28B9F2" w14:textId="514898E2" w:rsidR="00FC381D" w:rsidRPr="00985C41" w:rsidRDefault="00FC381D" w:rsidP="0041065B">
            <w:pPr>
              <w:tabs>
                <w:tab w:val="left" w:pos="1593"/>
              </w:tabs>
              <w:spacing w:after="0" w:line="259" w:lineRule="auto"/>
              <w:ind w:left="0" w:firstLine="0"/>
              <w:jc w:val="left"/>
              <w:rPr>
                <w:rFonts w:ascii="Century Gothic" w:hAnsi="Century Gothic"/>
              </w:rPr>
            </w:pPr>
            <w:r>
              <w:rPr>
                <w:rFonts w:ascii="Century Gothic" w:hAnsi="Century Gothic"/>
              </w:rPr>
              <w:t>Benzene molecule</w:t>
            </w:r>
          </w:p>
        </w:tc>
        <w:tc>
          <w:tcPr>
            <w:tcW w:w="1744" w:type="dxa"/>
            <w:vAlign w:val="center"/>
          </w:tcPr>
          <w:p w14:paraId="48724411" w14:textId="59B54F0E" w:rsidR="00FC381D" w:rsidRPr="0041065B" w:rsidRDefault="00FC381D"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p>
        </w:tc>
        <w:tc>
          <w:tcPr>
            <w:tcW w:w="3308" w:type="dxa"/>
            <w:vAlign w:val="center"/>
          </w:tcPr>
          <w:p w14:paraId="5D630B47" w14:textId="3E6F759C" w:rsidR="00FC381D" w:rsidRPr="0041065B" w:rsidRDefault="00FC381D" w:rsidP="0041065B">
            <w:pPr>
              <w:tabs>
                <w:tab w:val="left" w:pos="6128"/>
              </w:tabs>
              <w:spacing w:after="0" w:line="259" w:lineRule="auto"/>
              <w:ind w:left="40" w:hanging="15"/>
              <w:jc w:val="left"/>
              <w:rPr>
                <w:rFonts w:ascii="Century Gothic" w:hAnsi="Century Gothic"/>
              </w:rPr>
            </w:pPr>
            <w:r w:rsidRPr="0041065B">
              <w:rPr>
                <w:rFonts w:ascii="Century Gothic" w:hAnsi="Century Gothic"/>
              </w:rPr>
              <w:t>Delocalised</w:t>
            </w:r>
          </w:p>
        </w:tc>
      </w:tr>
      <w:tr w:rsidR="0041065B" w:rsidRPr="00985C41" w14:paraId="35DB1405" w14:textId="3BB48626" w:rsidTr="00952F2F">
        <w:trPr>
          <w:trHeight w:val="482"/>
          <w:jc w:val="center"/>
        </w:trPr>
        <w:tc>
          <w:tcPr>
            <w:tcW w:w="1226" w:type="dxa"/>
            <w:vAlign w:val="center"/>
          </w:tcPr>
          <w:p w14:paraId="33C5F0D7" w14:textId="4EE61867"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4</w:t>
            </w:r>
            <w:r w:rsidR="0051321B">
              <w:rPr>
                <w:rFonts w:ascii="Century Gothic" w:hAnsi="Century Gothic"/>
                <w:b/>
                <w:bCs/>
                <w:color w:val="C8102E"/>
              </w:rPr>
              <w:t xml:space="preserve"> (3)</w:t>
            </w:r>
          </w:p>
        </w:tc>
        <w:tc>
          <w:tcPr>
            <w:tcW w:w="2738" w:type="dxa"/>
            <w:vAlign w:val="center"/>
          </w:tcPr>
          <w:p w14:paraId="4BB539A1" w14:textId="0172DE9E" w:rsidR="00FC381D" w:rsidRPr="00985C41" w:rsidRDefault="00FC381D" w:rsidP="0041065B">
            <w:pPr>
              <w:tabs>
                <w:tab w:val="left" w:pos="1593"/>
              </w:tabs>
              <w:spacing w:after="0" w:line="259" w:lineRule="auto"/>
              <w:ind w:left="0" w:firstLine="0"/>
              <w:jc w:val="left"/>
              <w:rPr>
                <w:rFonts w:ascii="Century Gothic" w:hAnsi="Century Gothic"/>
              </w:rPr>
            </w:pPr>
            <w:r>
              <w:rPr>
                <w:rFonts w:ascii="Century Gothic" w:hAnsi="Century Gothic"/>
              </w:rPr>
              <w:t>Copper lattice</w:t>
            </w:r>
          </w:p>
        </w:tc>
        <w:tc>
          <w:tcPr>
            <w:tcW w:w="1744" w:type="dxa"/>
            <w:vAlign w:val="center"/>
          </w:tcPr>
          <w:p w14:paraId="0270A0F2" w14:textId="0B6A9CBE" w:rsidR="00FC381D" w:rsidRPr="0041065B" w:rsidRDefault="00FC381D"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Metallic</w:t>
            </w:r>
          </w:p>
        </w:tc>
        <w:tc>
          <w:tcPr>
            <w:tcW w:w="3308" w:type="dxa"/>
            <w:vAlign w:val="center"/>
          </w:tcPr>
          <w:p w14:paraId="178B341A" w14:textId="77777777" w:rsidR="00FC381D" w:rsidRPr="0041065B" w:rsidRDefault="00FC381D" w:rsidP="0041065B">
            <w:pPr>
              <w:tabs>
                <w:tab w:val="left" w:pos="6128"/>
              </w:tabs>
              <w:spacing w:after="0" w:line="259" w:lineRule="auto"/>
              <w:ind w:left="40" w:hanging="15"/>
              <w:jc w:val="left"/>
              <w:rPr>
                <w:rFonts w:ascii="Century Gothic" w:hAnsi="Century Gothic"/>
              </w:rPr>
            </w:pPr>
          </w:p>
        </w:tc>
      </w:tr>
      <w:tr w:rsidR="0041065B" w:rsidRPr="00985C41" w14:paraId="5146C42B" w14:textId="525A8A2F" w:rsidTr="00952F2F">
        <w:trPr>
          <w:trHeight w:val="482"/>
          <w:jc w:val="center"/>
        </w:trPr>
        <w:tc>
          <w:tcPr>
            <w:tcW w:w="1226" w:type="dxa"/>
            <w:vAlign w:val="center"/>
          </w:tcPr>
          <w:p w14:paraId="309BCED3" w14:textId="62BB5156"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5</w:t>
            </w:r>
            <w:r w:rsidR="0051321B">
              <w:rPr>
                <w:rFonts w:ascii="Century Gothic" w:hAnsi="Century Gothic"/>
                <w:b/>
                <w:bCs/>
                <w:color w:val="C8102E"/>
              </w:rPr>
              <w:t xml:space="preserve"> (4)</w:t>
            </w:r>
          </w:p>
        </w:tc>
        <w:tc>
          <w:tcPr>
            <w:tcW w:w="2738" w:type="dxa"/>
            <w:vAlign w:val="center"/>
          </w:tcPr>
          <w:p w14:paraId="645A3850" w14:textId="527BB712" w:rsidR="00FC381D" w:rsidRPr="00985C41" w:rsidRDefault="00FC381D" w:rsidP="0041065B">
            <w:pPr>
              <w:tabs>
                <w:tab w:val="left" w:pos="1593"/>
              </w:tabs>
              <w:spacing w:after="0" w:line="259" w:lineRule="auto"/>
              <w:ind w:left="0" w:firstLine="0"/>
              <w:jc w:val="left"/>
              <w:rPr>
                <w:rFonts w:ascii="Century Gothic" w:hAnsi="Century Gothic"/>
              </w:rPr>
            </w:pPr>
            <w:r>
              <w:rPr>
                <w:rFonts w:ascii="Century Gothic" w:hAnsi="Century Gothic"/>
              </w:rPr>
              <w:t>Hydrogen fluoride molecule</w:t>
            </w:r>
          </w:p>
        </w:tc>
        <w:tc>
          <w:tcPr>
            <w:tcW w:w="1744" w:type="dxa"/>
            <w:vAlign w:val="center"/>
          </w:tcPr>
          <w:p w14:paraId="742F2FB9" w14:textId="54513F83" w:rsidR="00FC381D" w:rsidRPr="0041065B" w:rsidRDefault="00FC381D"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p>
        </w:tc>
        <w:tc>
          <w:tcPr>
            <w:tcW w:w="3308" w:type="dxa"/>
            <w:vAlign w:val="center"/>
          </w:tcPr>
          <w:p w14:paraId="76740483" w14:textId="2C5649B3" w:rsidR="00FC381D" w:rsidRPr="0041065B" w:rsidRDefault="00FC381D" w:rsidP="0041065B">
            <w:pPr>
              <w:tabs>
                <w:tab w:val="left" w:pos="6128"/>
              </w:tabs>
              <w:spacing w:after="0" w:line="259" w:lineRule="auto"/>
              <w:ind w:left="40" w:hanging="15"/>
              <w:jc w:val="left"/>
              <w:rPr>
                <w:rFonts w:ascii="Century Gothic" w:hAnsi="Century Gothic"/>
              </w:rPr>
            </w:pPr>
            <w:r w:rsidRPr="0041065B">
              <w:rPr>
                <w:rFonts w:ascii="Century Gothic" w:hAnsi="Century Gothic"/>
              </w:rPr>
              <w:t>Polar</w:t>
            </w:r>
          </w:p>
        </w:tc>
      </w:tr>
      <w:tr w:rsidR="0041065B" w:rsidRPr="00985C41" w14:paraId="3B2F3509" w14:textId="5BDE14D1" w:rsidTr="00952F2F">
        <w:trPr>
          <w:trHeight w:val="482"/>
          <w:jc w:val="center"/>
        </w:trPr>
        <w:tc>
          <w:tcPr>
            <w:tcW w:w="1226" w:type="dxa"/>
            <w:vAlign w:val="center"/>
          </w:tcPr>
          <w:p w14:paraId="22E0781F" w14:textId="1AEDEECE"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6</w:t>
            </w:r>
          </w:p>
        </w:tc>
        <w:tc>
          <w:tcPr>
            <w:tcW w:w="2738" w:type="dxa"/>
            <w:vAlign w:val="center"/>
          </w:tcPr>
          <w:p w14:paraId="186CF037" w14:textId="65612E7B" w:rsidR="00FC381D" w:rsidRPr="00985C41" w:rsidRDefault="00FC381D" w:rsidP="0041065B">
            <w:pPr>
              <w:tabs>
                <w:tab w:val="left" w:pos="1593"/>
              </w:tabs>
              <w:spacing w:after="0" w:line="259" w:lineRule="auto"/>
              <w:ind w:left="0" w:firstLine="0"/>
              <w:jc w:val="left"/>
              <w:rPr>
                <w:rFonts w:ascii="Century Gothic" w:hAnsi="Century Gothic"/>
              </w:rPr>
            </w:pPr>
            <w:r>
              <w:rPr>
                <w:rFonts w:ascii="Century Gothic" w:hAnsi="Century Gothic"/>
              </w:rPr>
              <w:t>Liquid water</w:t>
            </w:r>
          </w:p>
        </w:tc>
        <w:tc>
          <w:tcPr>
            <w:tcW w:w="1744" w:type="dxa"/>
            <w:vAlign w:val="center"/>
          </w:tcPr>
          <w:p w14:paraId="2648353D" w14:textId="709B8601" w:rsidR="00FC381D" w:rsidRPr="0041065B" w:rsidRDefault="00FC381D"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p>
        </w:tc>
        <w:tc>
          <w:tcPr>
            <w:tcW w:w="3308" w:type="dxa"/>
            <w:vAlign w:val="center"/>
          </w:tcPr>
          <w:p w14:paraId="71D1803F" w14:textId="38C8FD66" w:rsidR="00FC381D" w:rsidRPr="0041065B" w:rsidRDefault="00FC381D" w:rsidP="0041065B">
            <w:pPr>
              <w:tabs>
                <w:tab w:val="left" w:pos="6128"/>
              </w:tabs>
              <w:spacing w:after="0" w:line="259" w:lineRule="auto"/>
              <w:ind w:left="40" w:hanging="15"/>
              <w:jc w:val="left"/>
              <w:rPr>
                <w:rFonts w:ascii="Century Gothic" w:hAnsi="Century Gothic"/>
              </w:rPr>
            </w:pPr>
            <w:r w:rsidRPr="0041065B">
              <w:rPr>
                <w:rFonts w:ascii="Century Gothic" w:hAnsi="Century Gothic"/>
              </w:rPr>
              <w:t xml:space="preserve">Polar, hydrogen, </w:t>
            </w:r>
            <w:r w:rsidR="0041065B" w:rsidRPr="0041065B">
              <w:rPr>
                <w:rFonts w:ascii="Century Gothic" w:hAnsi="Century Gothic"/>
              </w:rPr>
              <w:t>van der Waals forces, dipole-dipole forces</w:t>
            </w:r>
          </w:p>
        </w:tc>
      </w:tr>
      <w:tr w:rsidR="00FC381D" w:rsidRPr="00985C41" w14:paraId="0BDB488B" w14:textId="77777777" w:rsidTr="00952F2F">
        <w:trPr>
          <w:trHeight w:val="482"/>
          <w:jc w:val="center"/>
        </w:trPr>
        <w:tc>
          <w:tcPr>
            <w:tcW w:w="1226" w:type="dxa"/>
            <w:vAlign w:val="center"/>
          </w:tcPr>
          <w:p w14:paraId="0A5DFF39" w14:textId="767AC686" w:rsidR="00FC381D" w:rsidRPr="00613760" w:rsidRDefault="00FC381D" w:rsidP="00952F2F">
            <w:pPr>
              <w:spacing w:after="0" w:line="259" w:lineRule="auto"/>
              <w:ind w:left="0" w:firstLine="0"/>
              <w:jc w:val="center"/>
              <w:rPr>
                <w:rFonts w:ascii="Century Gothic" w:hAnsi="Century Gothic"/>
                <w:b/>
                <w:bCs/>
                <w:color w:val="C8102E"/>
              </w:rPr>
            </w:pPr>
            <w:r w:rsidRPr="00613760">
              <w:rPr>
                <w:rFonts w:ascii="Century Gothic" w:hAnsi="Century Gothic"/>
                <w:b/>
                <w:bCs/>
                <w:color w:val="C8102E"/>
              </w:rPr>
              <w:t>7</w:t>
            </w:r>
          </w:p>
        </w:tc>
        <w:tc>
          <w:tcPr>
            <w:tcW w:w="2738" w:type="dxa"/>
            <w:vAlign w:val="center"/>
          </w:tcPr>
          <w:p w14:paraId="5314ECA5" w14:textId="4C780469" w:rsidR="00FC381D" w:rsidRPr="00FC381D" w:rsidRDefault="00FC381D" w:rsidP="0041065B">
            <w:pPr>
              <w:tabs>
                <w:tab w:val="left" w:pos="1593"/>
              </w:tabs>
              <w:spacing w:after="0" w:line="259" w:lineRule="auto"/>
              <w:ind w:left="0" w:firstLine="2"/>
              <w:jc w:val="left"/>
              <w:rPr>
                <w:rFonts w:ascii="Century Gothic" w:hAnsi="Century Gothic"/>
              </w:rPr>
            </w:pPr>
            <w:r w:rsidRPr="00FC381D">
              <w:rPr>
                <w:rFonts w:ascii="Century Gothic" w:hAnsi="Century Gothic"/>
              </w:rPr>
              <w:t>Fluorine molecule</w:t>
            </w:r>
          </w:p>
        </w:tc>
        <w:tc>
          <w:tcPr>
            <w:tcW w:w="1744" w:type="dxa"/>
            <w:vAlign w:val="center"/>
          </w:tcPr>
          <w:p w14:paraId="64C765F5" w14:textId="4335AC8A" w:rsidR="00FC381D" w:rsidRPr="0041065B" w:rsidRDefault="0041065B"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p>
        </w:tc>
        <w:tc>
          <w:tcPr>
            <w:tcW w:w="3308" w:type="dxa"/>
            <w:vAlign w:val="center"/>
          </w:tcPr>
          <w:p w14:paraId="509F570C" w14:textId="77777777" w:rsidR="00FC381D" w:rsidRPr="0041065B" w:rsidRDefault="00FC381D" w:rsidP="0041065B">
            <w:pPr>
              <w:tabs>
                <w:tab w:val="left" w:pos="6128"/>
              </w:tabs>
              <w:spacing w:after="0" w:line="259" w:lineRule="auto"/>
              <w:ind w:left="40" w:hanging="15"/>
              <w:jc w:val="left"/>
              <w:rPr>
                <w:rFonts w:ascii="Century Gothic" w:hAnsi="Century Gothic"/>
              </w:rPr>
            </w:pPr>
          </w:p>
        </w:tc>
      </w:tr>
      <w:tr w:rsidR="00FC381D" w:rsidRPr="00985C41" w14:paraId="50744848" w14:textId="77777777" w:rsidTr="00952F2F">
        <w:trPr>
          <w:trHeight w:val="482"/>
          <w:jc w:val="center"/>
        </w:trPr>
        <w:tc>
          <w:tcPr>
            <w:tcW w:w="1226" w:type="dxa"/>
            <w:vAlign w:val="center"/>
          </w:tcPr>
          <w:p w14:paraId="1DF2B591" w14:textId="1805D7E9" w:rsidR="00FC381D" w:rsidRPr="00613760" w:rsidRDefault="00FC381D" w:rsidP="00613760">
            <w:pPr>
              <w:spacing w:after="0" w:line="259" w:lineRule="auto"/>
              <w:ind w:left="306" w:hanging="283"/>
              <w:jc w:val="center"/>
              <w:rPr>
                <w:rFonts w:ascii="Century Gothic" w:hAnsi="Century Gothic"/>
                <w:b/>
                <w:bCs/>
                <w:color w:val="C8102E"/>
              </w:rPr>
            </w:pPr>
            <w:r w:rsidRPr="00613760">
              <w:rPr>
                <w:rFonts w:ascii="Century Gothic" w:hAnsi="Century Gothic"/>
                <w:b/>
                <w:bCs/>
                <w:color w:val="C8102E"/>
              </w:rPr>
              <w:t>8</w:t>
            </w:r>
          </w:p>
        </w:tc>
        <w:tc>
          <w:tcPr>
            <w:tcW w:w="2738" w:type="dxa"/>
            <w:vAlign w:val="center"/>
          </w:tcPr>
          <w:p w14:paraId="032C4D6D" w14:textId="5920090B" w:rsidR="00FC381D" w:rsidRPr="00FC381D" w:rsidRDefault="00FC381D" w:rsidP="0041065B">
            <w:pPr>
              <w:tabs>
                <w:tab w:val="left" w:pos="1593"/>
              </w:tabs>
              <w:spacing w:after="0" w:line="259" w:lineRule="auto"/>
              <w:ind w:left="0" w:firstLine="2"/>
              <w:jc w:val="left"/>
              <w:rPr>
                <w:rFonts w:ascii="Century Gothic" w:hAnsi="Century Gothic"/>
              </w:rPr>
            </w:pPr>
            <w:r w:rsidRPr="00FC381D">
              <w:rPr>
                <w:rFonts w:ascii="Century Gothic" w:hAnsi="Century Gothic"/>
              </w:rPr>
              <w:t>Silver nitrate solution</w:t>
            </w:r>
          </w:p>
        </w:tc>
        <w:tc>
          <w:tcPr>
            <w:tcW w:w="1744" w:type="dxa"/>
            <w:vAlign w:val="center"/>
          </w:tcPr>
          <w:p w14:paraId="55A30897" w14:textId="44EB638D" w:rsidR="00FC381D" w:rsidRPr="0041065B" w:rsidRDefault="0041065B"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r w:rsidR="007C090D">
              <w:rPr>
                <w:rFonts w:ascii="Century Gothic" w:hAnsi="Century Gothic"/>
              </w:rPr>
              <w:t xml:space="preserve"> (water)</w:t>
            </w:r>
            <w:r w:rsidR="007C090D">
              <w:rPr>
                <w:rFonts w:ascii="Century Gothic" w:hAnsi="Century Gothic"/>
              </w:rPr>
              <w:br/>
              <w:t>Ionic (silver nitrate)</w:t>
            </w:r>
          </w:p>
        </w:tc>
        <w:tc>
          <w:tcPr>
            <w:tcW w:w="3308" w:type="dxa"/>
            <w:vAlign w:val="center"/>
          </w:tcPr>
          <w:p w14:paraId="6A8D7953" w14:textId="78CDDCE9" w:rsidR="00FC381D" w:rsidRPr="0041065B" w:rsidRDefault="0041065B" w:rsidP="0041065B">
            <w:pPr>
              <w:tabs>
                <w:tab w:val="left" w:pos="6128"/>
              </w:tabs>
              <w:spacing w:after="0" w:line="259" w:lineRule="auto"/>
              <w:ind w:left="40" w:hanging="15"/>
              <w:jc w:val="left"/>
              <w:rPr>
                <w:rFonts w:ascii="Century Gothic" w:hAnsi="Century Gothic"/>
              </w:rPr>
            </w:pPr>
            <w:r w:rsidRPr="0041065B">
              <w:rPr>
                <w:rFonts w:ascii="Century Gothic" w:hAnsi="Century Gothic"/>
              </w:rPr>
              <w:t>Polar, hydrogen, van der Waals forces, dipole-dipole forces, solvent-solute interactions</w:t>
            </w:r>
          </w:p>
        </w:tc>
      </w:tr>
      <w:tr w:rsidR="00FC381D" w:rsidRPr="00985C41" w14:paraId="370D0684" w14:textId="77777777" w:rsidTr="00952F2F">
        <w:trPr>
          <w:trHeight w:val="482"/>
          <w:jc w:val="center"/>
        </w:trPr>
        <w:tc>
          <w:tcPr>
            <w:tcW w:w="1226" w:type="dxa"/>
            <w:vAlign w:val="center"/>
          </w:tcPr>
          <w:p w14:paraId="3A5EA25A" w14:textId="244331F5" w:rsidR="00FC381D" w:rsidRPr="00613760" w:rsidRDefault="00FC381D" w:rsidP="00613760">
            <w:pPr>
              <w:spacing w:after="0" w:line="259" w:lineRule="auto"/>
              <w:ind w:left="306" w:hanging="283"/>
              <w:jc w:val="center"/>
              <w:rPr>
                <w:rFonts w:ascii="Century Gothic" w:hAnsi="Century Gothic"/>
                <w:b/>
                <w:bCs/>
                <w:color w:val="C8102E"/>
              </w:rPr>
            </w:pPr>
            <w:r w:rsidRPr="00613760">
              <w:rPr>
                <w:rFonts w:ascii="Century Gothic" w:hAnsi="Century Gothic"/>
                <w:b/>
                <w:bCs/>
                <w:color w:val="C8102E"/>
              </w:rPr>
              <w:t>9</w:t>
            </w:r>
            <w:r w:rsidR="0051321B">
              <w:rPr>
                <w:rFonts w:ascii="Century Gothic" w:hAnsi="Century Gothic"/>
                <w:b/>
                <w:bCs/>
                <w:color w:val="C8102E"/>
              </w:rPr>
              <w:t xml:space="preserve"> (5)</w:t>
            </w:r>
          </w:p>
        </w:tc>
        <w:tc>
          <w:tcPr>
            <w:tcW w:w="2738" w:type="dxa"/>
            <w:vAlign w:val="center"/>
          </w:tcPr>
          <w:p w14:paraId="5B873C72" w14:textId="5EF9783B" w:rsidR="00FC381D" w:rsidRPr="00FC381D" w:rsidRDefault="00FC381D" w:rsidP="0041065B">
            <w:pPr>
              <w:tabs>
                <w:tab w:val="left" w:pos="1593"/>
              </w:tabs>
              <w:spacing w:after="0" w:line="259" w:lineRule="auto"/>
              <w:ind w:left="0" w:firstLine="2"/>
              <w:jc w:val="left"/>
              <w:rPr>
                <w:rFonts w:ascii="Century Gothic" w:hAnsi="Century Gothic"/>
              </w:rPr>
            </w:pPr>
            <w:r w:rsidRPr="00FC381D">
              <w:rPr>
                <w:rFonts w:ascii="Century Gothic" w:hAnsi="Century Gothic"/>
              </w:rPr>
              <w:t>Oxygen gas</w:t>
            </w:r>
          </w:p>
        </w:tc>
        <w:tc>
          <w:tcPr>
            <w:tcW w:w="1744" w:type="dxa"/>
            <w:vAlign w:val="center"/>
          </w:tcPr>
          <w:p w14:paraId="6E26D4E0" w14:textId="1B2BAA42" w:rsidR="00FC381D" w:rsidRPr="0041065B" w:rsidRDefault="007144EC" w:rsidP="0041065B">
            <w:pPr>
              <w:tabs>
                <w:tab w:val="left" w:pos="6128"/>
              </w:tabs>
              <w:spacing w:after="0" w:line="259" w:lineRule="auto"/>
              <w:ind w:left="0" w:firstLine="0"/>
              <w:jc w:val="left"/>
              <w:rPr>
                <w:rFonts w:ascii="Century Gothic" w:hAnsi="Century Gothic"/>
              </w:rPr>
            </w:pPr>
            <w:r>
              <w:rPr>
                <w:rFonts w:ascii="Century Gothic" w:hAnsi="Century Gothic"/>
              </w:rPr>
              <w:t>(D</w:t>
            </w:r>
            <w:r w:rsidR="0041065B" w:rsidRPr="0041065B">
              <w:rPr>
                <w:rFonts w:ascii="Century Gothic" w:hAnsi="Century Gothic"/>
              </w:rPr>
              <w:t>ouble</w:t>
            </w:r>
            <w:r>
              <w:rPr>
                <w:rFonts w:ascii="Century Gothic" w:hAnsi="Century Gothic"/>
              </w:rPr>
              <w:t>)</w:t>
            </w:r>
            <w:r w:rsidR="0041065B" w:rsidRPr="0041065B">
              <w:rPr>
                <w:rFonts w:ascii="Century Gothic" w:hAnsi="Century Gothic"/>
              </w:rPr>
              <w:t xml:space="preserve"> covalent</w:t>
            </w:r>
          </w:p>
        </w:tc>
        <w:tc>
          <w:tcPr>
            <w:tcW w:w="3308" w:type="dxa"/>
            <w:vAlign w:val="center"/>
          </w:tcPr>
          <w:p w14:paraId="62C1920E" w14:textId="3902BFDB" w:rsidR="00FC381D" w:rsidRPr="0041065B" w:rsidRDefault="0041065B" w:rsidP="0041065B">
            <w:pPr>
              <w:tabs>
                <w:tab w:val="left" w:pos="6128"/>
              </w:tabs>
              <w:spacing w:after="0" w:line="259" w:lineRule="auto"/>
              <w:ind w:left="40" w:hanging="15"/>
              <w:jc w:val="left"/>
              <w:rPr>
                <w:rFonts w:ascii="Century Gothic" w:hAnsi="Century Gothic"/>
              </w:rPr>
            </w:pPr>
            <w:r w:rsidRPr="0041065B">
              <w:rPr>
                <w:rFonts w:ascii="Century Gothic" w:hAnsi="Century Gothic"/>
              </w:rPr>
              <w:t>van der Waals, sigma + pi</w:t>
            </w:r>
          </w:p>
        </w:tc>
      </w:tr>
      <w:tr w:rsidR="00FC381D" w:rsidRPr="00985C41" w14:paraId="76707FD4" w14:textId="77777777" w:rsidTr="00952F2F">
        <w:trPr>
          <w:trHeight w:val="482"/>
          <w:jc w:val="center"/>
        </w:trPr>
        <w:tc>
          <w:tcPr>
            <w:tcW w:w="1226" w:type="dxa"/>
            <w:vAlign w:val="center"/>
          </w:tcPr>
          <w:p w14:paraId="67195F29" w14:textId="693B05B7" w:rsidR="00FC381D" w:rsidRPr="00613760" w:rsidRDefault="00FC381D" w:rsidP="00613760">
            <w:pPr>
              <w:spacing w:after="0" w:line="259" w:lineRule="auto"/>
              <w:ind w:left="306" w:hanging="283"/>
              <w:jc w:val="center"/>
              <w:rPr>
                <w:rFonts w:ascii="Century Gothic" w:hAnsi="Century Gothic"/>
                <w:b/>
                <w:bCs/>
                <w:color w:val="C8102E"/>
              </w:rPr>
            </w:pPr>
            <w:r w:rsidRPr="00613760">
              <w:rPr>
                <w:rFonts w:ascii="Century Gothic" w:hAnsi="Century Gothic"/>
                <w:b/>
                <w:bCs/>
                <w:color w:val="C8102E"/>
              </w:rPr>
              <w:t>10</w:t>
            </w:r>
          </w:p>
        </w:tc>
        <w:tc>
          <w:tcPr>
            <w:tcW w:w="2738" w:type="dxa"/>
            <w:vAlign w:val="center"/>
          </w:tcPr>
          <w:p w14:paraId="53648601" w14:textId="00F33EA1" w:rsidR="00FC381D" w:rsidRPr="00FC381D" w:rsidRDefault="00FC381D" w:rsidP="0041065B">
            <w:pPr>
              <w:tabs>
                <w:tab w:val="left" w:pos="1593"/>
              </w:tabs>
              <w:spacing w:after="0" w:line="259" w:lineRule="auto"/>
              <w:ind w:left="0" w:firstLine="2"/>
              <w:jc w:val="left"/>
              <w:rPr>
                <w:rFonts w:ascii="Century Gothic" w:hAnsi="Century Gothic"/>
              </w:rPr>
            </w:pPr>
            <w:r w:rsidRPr="00FC381D">
              <w:rPr>
                <w:rFonts w:ascii="Century Gothic" w:hAnsi="Century Gothic"/>
              </w:rPr>
              <w:t>Sulfur molecule</w:t>
            </w:r>
          </w:p>
        </w:tc>
        <w:tc>
          <w:tcPr>
            <w:tcW w:w="1744" w:type="dxa"/>
            <w:vAlign w:val="center"/>
          </w:tcPr>
          <w:p w14:paraId="5275B399" w14:textId="0AF2D192" w:rsidR="00FC381D" w:rsidRPr="0041065B" w:rsidRDefault="0041065B" w:rsidP="0041065B">
            <w:pPr>
              <w:tabs>
                <w:tab w:val="left" w:pos="6128"/>
              </w:tabs>
              <w:spacing w:after="0" w:line="259" w:lineRule="auto"/>
              <w:ind w:left="0" w:firstLine="0"/>
              <w:jc w:val="left"/>
              <w:rPr>
                <w:rFonts w:ascii="Century Gothic" w:hAnsi="Century Gothic"/>
              </w:rPr>
            </w:pPr>
            <w:r w:rsidRPr="0041065B">
              <w:rPr>
                <w:rFonts w:ascii="Century Gothic" w:hAnsi="Century Gothic"/>
              </w:rPr>
              <w:t>Covalent</w:t>
            </w:r>
          </w:p>
        </w:tc>
        <w:tc>
          <w:tcPr>
            <w:tcW w:w="3308" w:type="dxa"/>
            <w:vAlign w:val="center"/>
          </w:tcPr>
          <w:p w14:paraId="0877C941" w14:textId="77777777" w:rsidR="00FC381D" w:rsidRPr="0041065B" w:rsidRDefault="00FC381D" w:rsidP="0041065B">
            <w:pPr>
              <w:tabs>
                <w:tab w:val="left" w:pos="6128"/>
              </w:tabs>
              <w:spacing w:after="0" w:line="259" w:lineRule="auto"/>
              <w:ind w:left="40" w:hanging="15"/>
              <w:jc w:val="left"/>
              <w:rPr>
                <w:rFonts w:ascii="Century Gothic" w:hAnsi="Century Gothic"/>
              </w:rPr>
            </w:pPr>
          </w:p>
        </w:tc>
      </w:tr>
      <w:tr w:rsidR="00FC381D" w:rsidRPr="00985C41" w14:paraId="6440CC49" w14:textId="77777777" w:rsidTr="00952F2F">
        <w:trPr>
          <w:trHeight w:val="482"/>
          <w:jc w:val="center"/>
        </w:trPr>
        <w:tc>
          <w:tcPr>
            <w:tcW w:w="1226" w:type="dxa"/>
            <w:vAlign w:val="center"/>
          </w:tcPr>
          <w:p w14:paraId="1E10C660" w14:textId="5BD299BD" w:rsidR="00FC381D" w:rsidRPr="00613760" w:rsidRDefault="00FC381D" w:rsidP="00613760">
            <w:pPr>
              <w:spacing w:after="0" w:line="259" w:lineRule="auto"/>
              <w:ind w:left="306" w:hanging="283"/>
              <w:jc w:val="center"/>
              <w:rPr>
                <w:rFonts w:ascii="Century Gothic" w:hAnsi="Century Gothic"/>
                <w:b/>
                <w:bCs/>
                <w:color w:val="C8102E"/>
              </w:rPr>
            </w:pPr>
            <w:r w:rsidRPr="00613760">
              <w:rPr>
                <w:rFonts w:ascii="Century Gothic" w:hAnsi="Century Gothic"/>
                <w:b/>
                <w:bCs/>
                <w:color w:val="C8102E"/>
              </w:rPr>
              <w:t>11</w:t>
            </w:r>
            <w:r w:rsidR="0051321B">
              <w:rPr>
                <w:rFonts w:ascii="Century Gothic" w:hAnsi="Century Gothic"/>
                <w:b/>
                <w:bCs/>
                <w:color w:val="C8102E"/>
              </w:rPr>
              <w:t xml:space="preserve"> (6)</w:t>
            </w:r>
          </w:p>
        </w:tc>
        <w:tc>
          <w:tcPr>
            <w:tcW w:w="2738" w:type="dxa"/>
            <w:vAlign w:val="center"/>
          </w:tcPr>
          <w:p w14:paraId="0497027B" w14:textId="4D3D53AB" w:rsidR="00FC381D" w:rsidRPr="00FC381D" w:rsidRDefault="00FC381D" w:rsidP="0041065B">
            <w:pPr>
              <w:tabs>
                <w:tab w:val="left" w:pos="1593"/>
              </w:tabs>
              <w:spacing w:after="0" w:line="259" w:lineRule="auto"/>
              <w:ind w:left="0" w:firstLine="2"/>
              <w:jc w:val="left"/>
              <w:rPr>
                <w:rFonts w:ascii="Century Gothic" w:hAnsi="Century Gothic"/>
              </w:rPr>
            </w:pPr>
            <w:r w:rsidRPr="00FC381D">
              <w:rPr>
                <w:rFonts w:ascii="Century Gothic" w:hAnsi="Century Gothic"/>
              </w:rPr>
              <w:t>Sodium atom</w:t>
            </w:r>
          </w:p>
        </w:tc>
        <w:tc>
          <w:tcPr>
            <w:tcW w:w="1744" w:type="dxa"/>
            <w:vAlign w:val="center"/>
          </w:tcPr>
          <w:p w14:paraId="3046E59A" w14:textId="1B557188" w:rsidR="00FC381D" w:rsidRPr="0041065B" w:rsidRDefault="00A5176D" w:rsidP="0041065B">
            <w:pPr>
              <w:tabs>
                <w:tab w:val="left" w:pos="6128"/>
              </w:tabs>
              <w:spacing w:after="0" w:line="259" w:lineRule="auto"/>
              <w:ind w:left="0" w:firstLine="0"/>
              <w:jc w:val="left"/>
              <w:rPr>
                <w:rFonts w:ascii="Century Gothic" w:hAnsi="Century Gothic"/>
              </w:rPr>
            </w:pPr>
            <w:r>
              <w:rPr>
                <w:rFonts w:ascii="Century Gothic" w:hAnsi="Century Gothic"/>
              </w:rPr>
              <w:t>N</w:t>
            </w:r>
            <w:r w:rsidR="0041065B" w:rsidRPr="0041065B">
              <w:rPr>
                <w:rFonts w:ascii="Century Gothic" w:hAnsi="Century Gothic"/>
              </w:rPr>
              <w:t>o chemical bonding</w:t>
            </w:r>
          </w:p>
        </w:tc>
        <w:tc>
          <w:tcPr>
            <w:tcW w:w="3308" w:type="dxa"/>
            <w:vAlign w:val="center"/>
          </w:tcPr>
          <w:p w14:paraId="2AE31246" w14:textId="484BC00F" w:rsidR="00FC381D" w:rsidRPr="0041065B" w:rsidRDefault="00C42F4C" w:rsidP="0041065B">
            <w:pPr>
              <w:tabs>
                <w:tab w:val="left" w:pos="6128"/>
              </w:tabs>
              <w:spacing w:after="0" w:line="259" w:lineRule="auto"/>
              <w:ind w:left="40" w:hanging="15"/>
              <w:jc w:val="left"/>
              <w:rPr>
                <w:rFonts w:ascii="Century Gothic" w:hAnsi="Century Gothic"/>
              </w:rPr>
            </w:pPr>
            <w:r>
              <w:rPr>
                <w:rFonts w:ascii="Century Gothic" w:hAnsi="Century Gothic"/>
              </w:rPr>
              <w:t>A</w:t>
            </w:r>
            <w:r w:rsidR="0041065B" w:rsidRPr="0041065B">
              <w:rPr>
                <w:rFonts w:ascii="Century Gothic" w:hAnsi="Century Gothic"/>
              </w:rPr>
              <w:t>lthough intra-atomic forces of similar nature</w:t>
            </w:r>
          </w:p>
        </w:tc>
      </w:tr>
      <w:tr w:rsidR="00FC381D" w:rsidRPr="00985C41" w14:paraId="4D224090" w14:textId="77777777" w:rsidTr="00952F2F">
        <w:trPr>
          <w:trHeight w:val="482"/>
          <w:jc w:val="center"/>
        </w:trPr>
        <w:tc>
          <w:tcPr>
            <w:tcW w:w="1226" w:type="dxa"/>
            <w:vAlign w:val="center"/>
          </w:tcPr>
          <w:p w14:paraId="2F21D099" w14:textId="2CF5B55E" w:rsidR="00FC381D" w:rsidRPr="00613760" w:rsidRDefault="00FC381D" w:rsidP="00613760">
            <w:pPr>
              <w:spacing w:after="0" w:line="259" w:lineRule="auto"/>
              <w:ind w:left="306" w:hanging="283"/>
              <w:jc w:val="center"/>
              <w:rPr>
                <w:rFonts w:ascii="Century Gothic" w:hAnsi="Century Gothic"/>
                <w:b/>
                <w:bCs/>
                <w:color w:val="C8102E"/>
              </w:rPr>
            </w:pPr>
            <w:r w:rsidRPr="00613760">
              <w:rPr>
                <w:rFonts w:ascii="Century Gothic" w:hAnsi="Century Gothic"/>
                <w:b/>
                <w:bCs/>
                <w:color w:val="C8102E"/>
              </w:rPr>
              <w:t>12</w:t>
            </w:r>
          </w:p>
        </w:tc>
        <w:tc>
          <w:tcPr>
            <w:tcW w:w="2738" w:type="dxa"/>
            <w:vAlign w:val="center"/>
          </w:tcPr>
          <w:p w14:paraId="3F4C516D" w14:textId="1187A48E" w:rsidR="00FC381D" w:rsidRPr="00FC381D" w:rsidRDefault="00FC381D" w:rsidP="0041065B">
            <w:pPr>
              <w:tabs>
                <w:tab w:val="left" w:pos="1593"/>
              </w:tabs>
              <w:spacing w:after="0" w:line="259" w:lineRule="auto"/>
              <w:ind w:left="0" w:firstLine="2"/>
              <w:jc w:val="left"/>
              <w:rPr>
                <w:rFonts w:ascii="Century Gothic" w:hAnsi="Century Gothic"/>
              </w:rPr>
            </w:pPr>
            <w:r w:rsidRPr="00FC381D">
              <w:rPr>
                <w:rFonts w:ascii="Century Gothic" w:hAnsi="Century Gothic"/>
              </w:rPr>
              <w:t>Aluminium chloride dimer</w:t>
            </w:r>
          </w:p>
        </w:tc>
        <w:tc>
          <w:tcPr>
            <w:tcW w:w="1744" w:type="dxa"/>
            <w:vAlign w:val="center"/>
          </w:tcPr>
          <w:p w14:paraId="6DDCA640" w14:textId="454790CD" w:rsidR="00FC381D" w:rsidRPr="0041065B" w:rsidRDefault="00A5176D" w:rsidP="0041065B">
            <w:pPr>
              <w:tabs>
                <w:tab w:val="left" w:pos="6128"/>
              </w:tabs>
              <w:spacing w:after="0" w:line="259" w:lineRule="auto"/>
              <w:ind w:left="0" w:firstLine="0"/>
              <w:jc w:val="left"/>
              <w:rPr>
                <w:rFonts w:ascii="Century Gothic" w:hAnsi="Century Gothic"/>
              </w:rPr>
            </w:pPr>
            <w:r>
              <w:rPr>
                <w:rFonts w:ascii="Century Gothic" w:hAnsi="Century Gothic"/>
              </w:rPr>
              <w:t>C</w:t>
            </w:r>
            <w:r w:rsidR="0041065B" w:rsidRPr="0041065B">
              <w:rPr>
                <w:rFonts w:ascii="Century Gothic" w:hAnsi="Century Gothic"/>
              </w:rPr>
              <w:t>ovalent</w:t>
            </w:r>
          </w:p>
        </w:tc>
        <w:tc>
          <w:tcPr>
            <w:tcW w:w="3308" w:type="dxa"/>
            <w:vAlign w:val="center"/>
          </w:tcPr>
          <w:p w14:paraId="44E2D56B" w14:textId="1FDF56B7" w:rsidR="00FC381D" w:rsidRPr="0041065B" w:rsidRDefault="00C42F4C" w:rsidP="0041065B">
            <w:pPr>
              <w:tabs>
                <w:tab w:val="left" w:pos="6128"/>
              </w:tabs>
              <w:spacing w:after="0" w:line="259" w:lineRule="auto"/>
              <w:ind w:left="40" w:hanging="15"/>
              <w:jc w:val="left"/>
              <w:rPr>
                <w:rFonts w:ascii="Century Gothic" w:hAnsi="Century Gothic"/>
              </w:rPr>
            </w:pPr>
            <w:r>
              <w:rPr>
                <w:rFonts w:ascii="Century Gothic" w:hAnsi="Century Gothic"/>
              </w:rPr>
              <w:t>P</w:t>
            </w:r>
            <w:r w:rsidR="0041065B" w:rsidRPr="0041065B">
              <w:rPr>
                <w:rFonts w:ascii="Century Gothic" w:hAnsi="Century Gothic"/>
              </w:rPr>
              <w:t>olar, including dative (coordinate) covalent</w:t>
            </w:r>
          </w:p>
        </w:tc>
      </w:tr>
      <w:tr w:rsidR="00FC381D" w:rsidRPr="00FC381D" w14:paraId="56B53117" w14:textId="77777777" w:rsidTr="00952F2F">
        <w:trPr>
          <w:trHeight w:val="482"/>
          <w:jc w:val="center"/>
        </w:trPr>
        <w:tc>
          <w:tcPr>
            <w:tcW w:w="1226" w:type="dxa"/>
            <w:vAlign w:val="center"/>
          </w:tcPr>
          <w:p w14:paraId="71128690" w14:textId="3692F49D" w:rsidR="00FC381D" w:rsidRPr="00613760" w:rsidRDefault="00FC381D" w:rsidP="00613760">
            <w:pPr>
              <w:spacing w:after="0" w:line="259" w:lineRule="auto"/>
              <w:ind w:left="306" w:hanging="283"/>
              <w:jc w:val="center"/>
              <w:rPr>
                <w:rFonts w:ascii="Century Gothic" w:hAnsi="Century Gothic"/>
                <w:b/>
                <w:bCs/>
                <w:iCs/>
                <w:color w:val="C8102E"/>
              </w:rPr>
            </w:pPr>
            <w:r w:rsidRPr="00613760">
              <w:rPr>
                <w:rFonts w:ascii="Century Gothic" w:hAnsi="Century Gothic"/>
                <w:b/>
                <w:bCs/>
                <w:iCs/>
                <w:color w:val="C8102E"/>
              </w:rPr>
              <w:t>13</w:t>
            </w:r>
            <w:r w:rsidR="0051321B">
              <w:rPr>
                <w:rFonts w:ascii="Century Gothic" w:hAnsi="Century Gothic"/>
                <w:b/>
                <w:bCs/>
                <w:iCs/>
                <w:color w:val="C8102E"/>
              </w:rPr>
              <w:t xml:space="preserve"> (7)</w:t>
            </w:r>
          </w:p>
        </w:tc>
        <w:tc>
          <w:tcPr>
            <w:tcW w:w="2738" w:type="dxa"/>
            <w:vAlign w:val="center"/>
          </w:tcPr>
          <w:p w14:paraId="6EC13660" w14:textId="5AF32CDE" w:rsidR="00FC381D" w:rsidRPr="00FC381D" w:rsidRDefault="00FC381D" w:rsidP="0041065B">
            <w:pPr>
              <w:tabs>
                <w:tab w:val="left" w:pos="1593"/>
              </w:tabs>
              <w:spacing w:after="0" w:line="259" w:lineRule="auto"/>
              <w:ind w:left="0" w:firstLine="2"/>
              <w:jc w:val="left"/>
              <w:rPr>
                <w:rFonts w:ascii="Century Gothic" w:hAnsi="Century Gothic"/>
                <w:iCs/>
              </w:rPr>
            </w:pPr>
            <w:r w:rsidRPr="00FC381D">
              <w:rPr>
                <w:rFonts w:ascii="Century Gothic" w:hAnsi="Century Gothic"/>
                <w:iCs/>
              </w:rPr>
              <w:t>Carbon dioxide molecule</w:t>
            </w:r>
          </w:p>
        </w:tc>
        <w:tc>
          <w:tcPr>
            <w:tcW w:w="1744" w:type="dxa"/>
            <w:vAlign w:val="center"/>
          </w:tcPr>
          <w:p w14:paraId="054FE8A8" w14:textId="51A151C0" w:rsidR="00FC381D" w:rsidRPr="0041065B" w:rsidRDefault="00597304" w:rsidP="0041065B">
            <w:pPr>
              <w:tabs>
                <w:tab w:val="left" w:pos="6128"/>
              </w:tabs>
              <w:spacing w:after="0" w:line="259" w:lineRule="auto"/>
              <w:ind w:left="0" w:firstLine="0"/>
              <w:jc w:val="left"/>
              <w:rPr>
                <w:rFonts w:ascii="Century Gothic" w:hAnsi="Century Gothic"/>
                <w:iCs/>
              </w:rPr>
            </w:pPr>
            <w:r>
              <w:rPr>
                <w:rFonts w:ascii="Century Gothic" w:hAnsi="Century Gothic"/>
                <w:iCs/>
              </w:rPr>
              <w:t>(Double) c</w:t>
            </w:r>
            <w:r w:rsidR="0041065B" w:rsidRPr="0041065B">
              <w:rPr>
                <w:rFonts w:ascii="Century Gothic" w:hAnsi="Century Gothic"/>
                <w:iCs/>
              </w:rPr>
              <w:t>ovalent</w:t>
            </w:r>
          </w:p>
        </w:tc>
        <w:tc>
          <w:tcPr>
            <w:tcW w:w="3308" w:type="dxa"/>
            <w:vAlign w:val="center"/>
          </w:tcPr>
          <w:p w14:paraId="659D182C" w14:textId="1CA1AF8D" w:rsidR="00FC381D" w:rsidRPr="0041065B" w:rsidRDefault="0041065B" w:rsidP="0041065B">
            <w:pPr>
              <w:tabs>
                <w:tab w:val="left" w:pos="6128"/>
              </w:tabs>
              <w:spacing w:after="0" w:line="259" w:lineRule="auto"/>
              <w:ind w:left="40" w:hanging="15"/>
              <w:jc w:val="left"/>
              <w:rPr>
                <w:rFonts w:ascii="Century Gothic" w:hAnsi="Century Gothic"/>
                <w:iCs/>
              </w:rPr>
            </w:pPr>
            <w:r w:rsidRPr="0041065B">
              <w:rPr>
                <w:rFonts w:ascii="Century Gothic" w:hAnsi="Century Gothic"/>
                <w:iCs/>
              </w:rPr>
              <w:t>Covalent, polar (double/sigma + pi)</w:t>
            </w:r>
          </w:p>
        </w:tc>
      </w:tr>
      <w:tr w:rsidR="00FC381D" w:rsidRPr="00FC381D" w14:paraId="499318DB" w14:textId="77777777" w:rsidTr="00952F2F">
        <w:trPr>
          <w:trHeight w:val="482"/>
          <w:jc w:val="center"/>
        </w:trPr>
        <w:tc>
          <w:tcPr>
            <w:tcW w:w="1226" w:type="dxa"/>
            <w:vAlign w:val="center"/>
          </w:tcPr>
          <w:p w14:paraId="7D61652F" w14:textId="0A7E4CDF" w:rsidR="00FC381D" w:rsidRPr="00613760" w:rsidRDefault="00FC381D" w:rsidP="00613760">
            <w:pPr>
              <w:spacing w:after="0" w:line="259" w:lineRule="auto"/>
              <w:ind w:left="306" w:hanging="283"/>
              <w:jc w:val="center"/>
              <w:rPr>
                <w:rFonts w:ascii="Century Gothic" w:hAnsi="Century Gothic"/>
                <w:b/>
                <w:bCs/>
                <w:iCs/>
                <w:color w:val="C8102E"/>
              </w:rPr>
            </w:pPr>
            <w:r w:rsidRPr="00613760">
              <w:rPr>
                <w:rFonts w:ascii="Century Gothic" w:hAnsi="Century Gothic"/>
                <w:b/>
                <w:bCs/>
                <w:iCs/>
                <w:color w:val="C8102E"/>
              </w:rPr>
              <w:t>14</w:t>
            </w:r>
          </w:p>
        </w:tc>
        <w:tc>
          <w:tcPr>
            <w:tcW w:w="2738" w:type="dxa"/>
            <w:vAlign w:val="center"/>
          </w:tcPr>
          <w:p w14:paraId="1C73B35D" w14:textId="5828CDF3" w:rsidR="00FC381D" w:rsidRPr="00FC381D" w:rsidRDefault="00FC381D" w:rsidP="0041065B">
            <w:pPr>
              <w:tabs>
                <w:tab w:val="left" w:pos="1593"/>
              </w:tabs>
              <w:spacing w:after="0" w:line="259" w:lineRule="auto"/>
              <w:ind w:left="0" w:firstLine="2"/>
              <w:jc w:val="left"/>
              <w:rPr>
                <w:rFonts w:ascii="Century Gothic" w:hAnsi="Century Gothic"/>
                <w:iCs/>
              </w:rPr>
            </w:pPr>
            <w:r w:rsidRPr="00FC381D">
              <w:rPr>
                <w:rFonts w:ascii="Century Gothic" w:hAnsi="Century Gothic"/>
                <w:iCs/>
              </w:rPr>
              <w:t>Ethanoic acid dimer</w:t>
            </w:r>
          </w:p>
        </w:tc>
        <w:tc>
          <w:tcPr>
            <w:tcW w:w="1744" w:type="dxa"/>
            <w:vAlign w:val="center"/>
          </w:tcPr>
          <w:p w14:paraId="1DB4B0DB" w14:textId="5ECF9925" w:rsidR="00FC381D" w:rsidRPr="0041065B" w:rsidRDefault="0041065B" w:rsidP="0041065B">
            <w:pPr>
              <w:tabs>
                <w:tab w:val="left" w:pos="6128"/>
              </w:tabs>
              <w:spacing w:after="0" w:line="259" w:lineRule="auto"/>
              <w:ind w:left="0" w:firstLine="0"/>
              <w:jc w:val="left"/>
              <w:rPr>
                <w:rFonts w:ascii="Century Gothic" w:hAnsi="Century Gothic"/>
                <w:iCs/>
              </w:rPr>
            </w:pPr>
            <w:r w:rsidRPr="0041065B">
              <w:rPr>
                <w:rFonts w:ascii="Century Gothic" w:hAnsi="Century Gothic"/>
                <w:iCs/>
              </w:rPr>
              <w:t>Covalent</w:t>
            </w:r>
          </w:p>
        </w:tc>
        <w:tc>
          <w:tcPr>
            <w:tcW w:w="3308" w:type="dxa"/>
            <w:vAlign w:val="center"/>
          </w:tcPr>
          <w:p w14:paraId="37F192A2" w14:textId="1CFD6004" w:rsidR="00FC381D" w:rsidRPr="0041065B" w:rsidRDefault="003A00EC" w:rsidP="0041065B">
            <w:pPr>
              <w:tabs>
                <w:tab w:val="left" w:pos="6128"/>
              </w:tabs>
              <w:spacing w:after="0" w:line="259" w:lineRule="auto"/>
              <w:ind w:left="40" w:hanging="15"/>
              <w:jc w:val="left"/>
              <w:rPr>
                <w:rFonts w:ascii="Century Gothic" w:hAnsi="Century Gothic"/>
                <w:iCs/>
              </w:rPr>
            </w:pPr>
            <w:r>
              <w:rPr>
                <w:rFonts w:ascii="Century Gothic" w:hAnsi="Century Gothic"/>
                <w:iCs/>
              </w:rPr>
              <w:t>P</w:t>
            </w:r>
            <w:r w:rsidR="0041065B" w:rsidRPr="0041065B">
              <w:rPr>
                <w:rFonts w:ascii="Century Gothic" w:hAnsi="Century Gothic"/>
                <w:iCs/>
              </w:rPr>
              <w:t>olar, hydrogen</w:t>
            </w:r>
          </w:p>
        </w:tc>
      </w:tr>
      <w:tr w:rsidR="00FC381D" w:rsidRPr="00FC381D" w14:paraId="3A54F86C" w14:textId="77777777" w:rsidTr="00952F2F">
        <w:trPr>
          <w:trHeight w:val="482"/>
          <w:jc w:val="center"/>
        </w:trPr>
        <w:tc>
          <w:tcPr>
            <w:tcW w:w="1226" w:type="dxa"/>
            <w:vAlign w:val="center"/>
          </w:tcPr>
          <w:p w14:paraId="361C893A" w14:textId="552AD747" w:rsidR="00FC381D" w:rsidRPr="00613760" w:rsidRDefault="00FC381D" w:rsidP="00613760">
            <w:pPr>
              <w:spacing w:after="0" w:line="259" w:lineRule="auto"/>
              <w:ind w:left="306" w:hanging="283"/>
              <w:jc w:val="center"/>
              <w:rPr>
                <w:rFonts w:ascii="Century Gothic" w:hAnsi="Century Gothic"/>
                <w:b/>
                <w:bCs/>
                <w:iCs/>
                <w:color w:val="C8102E"/>
              </w:rPr>
            </w:pPr>
            <w:r w:rsidRPr="00613760">
              <w:rPr>
                <w:rFonts w:ascii="Century Gothic" w:hAnsi="Century Gothic"/>
                <w:b/>
                <w:bCs/>
                <w:iCs/>
                <w:color w:val="C8102E"/>
              </w:rPr>
              <w:t>15</w:t>
            </w:r>
          </w:p>
        </w:tc>
        <w:tc>
          <w:tcPr>
            <w:tcW w:w="2738" w:type="dxa"/>
            <w:vAlign w:val="center"/>
          </w:tcPr>
          <w:p w14:paraId="7FC951DB" w14:textId="018147BA" w:rsidR="00FC381D" w:rsidRPr="00FC381D" w:rsidRDefault="00FC381D" w:rsidP="0041065B">
            <w:pPr>
              <w:tabs>
                <w:tab w:val="left" w:pos="1593"/>
              </w:tabs>
              <w:spacing w:after="0" w:line="259" w:lineRule="auto"/>
              <w:ind w:left="0" w:firstLine="2"/>
              <w:jc w:val="left"/>
              <w:rPr>
                <w:rFonts w:ascii="Century Gothic" w:hAnsi="Century Gothic"/>
                <w:iCs/>
              </w:rPr>
            </w:pPr>
            <w:r w:rsidRPr="00FC381D">
              <w:rPr>
                <w:rFonts w:ascii="Century Gothic" w:hAnsi="Century Gothic"/>
                <w:iCs/>
              </w:rPr>
              <w:t>Iodine lattice</w:t>
            </w:r>
          </w:p>
        </w:tc>
        <w:tc>
          <w:tcPr>
            <w:tcW w:w="1744" w:type="dxa"/>
            <w:vAlign w:val="center"/>
          </w:tcPr>
          <w:p w14:paraId="69562BF4" w14:textId="5C26DB34" w:rsidR="00FC381D" w:rsidRPr="0041065B" w:rsidRDefault="0041065B" w:rsidP="0041065B">
            <w:pPr>
              <w:tabs>
                <w:tab w:val="left" w:pos="6128"/>
              </w:tabs>
              <w:spacing w:after="0" w:line="259" w:lineRule="auto"/>
              <w:ind w:left="0" w:firstLine="0"/>
              <w:jc w:val="left"/>
              <w:rPr>
                <w:rFonts w:ascii="Century Gothic" w:hAnsi="Century Gothic"/>
                <w:iCs/>
              </w:rPr>
            </w:pPr>
            <w:r w:rsidRPr="0041065B">
              <w:rPr>
                <w:rFonts w:ascii="Century Gothic" w:hAnsi="Century Gothic"/>
                <w:iCs/>
              </w:rPr>
              <w:t>Covalent</w:t>
            </w:r>
          </w:p>
        </w:tc>
        <w:tc>
          <w:tcPr>
            <w:tcW w:w="3308" w:type="dxa"/>
            <w:vAlign w:val="center"/>
          </w:tcPr>
          <w:p w14:paraId="29E110F9" w14:textId="0A1A5478" w:rsidR="00FC381D" w:rsidRPr="0041065B" w:rsidRDefault="0041065B" w:rsidP="0041065B">
            <w:pPr>
              <w:tabs>
                <w:tab w:val="left" w:pos="6128"/>
              </w:tabs>
              <w:spacing w:after="0" w:line="259" w:lineRule="auto"/>
              <w:ind w:left="40" w:hanging="15"/>
              <w:jc w:val="left"/>
              <w:rPr>
                <w:rFonts w:ascii="Century Gothic" w:hAnsi="Century Gothic"/>
                <w:iCs/>
              </w:rPr>
            </w:pPr>
            <w:r w:rsidRPr="0041065B">
              <w:rPr>
                <w:rFonts w:ascii="Century Gothic" w:hAnsi="Century Gothic"/>
                <w:iCs/>
              </w:rPr>
              <w:t>van der Waals forces</w:t>
            </w:r>
          </w:p>
        </w:tc>
      </w:tr>
      <w:tr w:rsidR="00FC381D" w:rsidRPr="00FC381D" w14:paraId="2F33039C" w14:textId="77777777" w:rsidTr="00952F2F">
        <w:trPr>
          <w:trHeight w:val="482"/>
          <w:jc w:val="center"/>
        </w:trPr>
        <w:tc>
          <w:tcPr>
            <w:tcW w:w="1226" w:type="dxa"/>
            <w:vAlign w:val="center"/>
          </w:tcPr>
          <w:p w14:paraId="599E4690" w14:textId="56B90BAC" w:rsidR="00FC381D" w:rsidRPr="00613760" w:rsidRDefault="00FC381D" w:rsidP="00613760">
            <w:pPr>
              <w:spacing w:after="0" w:line="259" w:lineRule="auto"/>
              <w:ind w:left="306" w:hanging="283"/>
              <w:jc w:val="center"/>
              <w:rPr>
                <w:rFonts w:ascii="Century Gothic" w:hAnsi="Century Gothic"/>
                <w:b/>
                <w:bCs/>
                <w:iCs/>
                <w:color w:val="C8102E"/>
              </w:rPr>
            </w:pPr>
            <w:r w:rsidRPr="00613760">
              <w:rPr>
                <w:rFonts w:ascii="Century Gothic" w:hAnsi="Century Gothic"/>
                <w:b/>
                <w:bCs/>
                <w:iCs/>
                <w:color w:val="C8102E"/>
              </w:rPr>
              <w:t>16</w:t>
            </w:r>
            <w:r w:rsidR="00EC7250">
              <w:rPr>
                <w:rFonts w:ascii="Century Gothic" w:hAnsi="Century Gothic"/>
                <w:b/>
                <w:bCs/>
                <w:iCs/>
                <w:color w:val="C8102E"/>
              </w:rPr>
              <w:t xml:space="preserve"> (8)</w:t>
            </w:r>
          </w:p>
        </w:tc>
        <w:tc>
          <w:tcPr>
            <w:tcW w:w="2738" w:type="dxa"/>
            <w:vAlign w:val="center"/>
          </w:tcPr>
          <w:p w14:paraId="2805DD5A" w14:textId="48C35AB6" w:rsidR="00FC381D" w:rsidRPr="00FC381D" w:rsidRDefault="00FC381D" w:rsidP="0041065B">
            <w:pPr>
              <w:tabs>
                <w:tab w:val="left" w:pos="1593"/>
              </w:tabs>
              <w:spacing w:after="0" w:line="259" w:lineRule="auto"/>
              <w:ind w:left="0" w:firstLine="2"/>
              <w:jc w:val="left"/>
              <w:rPr>
                <w:rFonts w:ascii="Century Gothic" w:hAnsi="Century Gothic"/>
                <w:iCs/>
              </w:rPr>
            </w:pPr>
            <w:r w:rsidRPr="00FC381D">
              <w:rPr>
                <w:rFonts w:ascii="Century Gothic" w:hAnsi="Century Gothic"/>
                <w:iCs/>
              </w:rPr>
              <w:t>Ammonia molecule</w:t>
            </w:r>
          </w:p>
        </w:tc>
        <w:tc>
          <w:tcPr>
            <w:tcW w:w="1744" w:type="dxa"/>
            <w:vAlign w:val="center"/>
          </w:tcPr>
          <w:p w14:paraId="040993C6" w14:textId="691F9591" w:rsidR="00FC381D" w:rsidRPr="0041065B" w:rsidRDefault="00A5176D" w:rsidP="0041065B">
            <w:pPr>
              <w:tabs>
                <w:tab w:val="left" w:pos="6128"/>
              </w:tabs>
              <w:spacing w:after="0" w:line="259" w:lineRule="auto"/>
              <w:ind w:left="0" w:firstLine="0"/>
              <w:jc w:val="left"/>
              <w:rPr>
                <w:rFonts w:ascii="Century Gothic" w:hAnsi="Century Gothic"/>
                <w:iCs/>
              </w:rPr>
            </w:pPr>
            <w:r>
              <w:rPr>
                <w:rFonts w:ascii="Century Gothic" w:hAnsi="Century Gothic"/>
                <w:iCs/>
              </w:rPr>
              <w:t>C</w:t>
            </w:r>
            <w:r w:rsidR="0041065B" w:rsidRPr="0041065B">
              <w:rPr>
                <w:rFonts w:ascii="Century Gothic" w:hAnsi="Century Gothic"/>
                <w:iCs/>
              </w:rPr>
              <w:t>ovalent</w:t>
            </w:r>
          </w:p>
        </w:tc>
        <w:tc>
          <w:tcPr>
            <w:tcW w:w="3308" w:type="dxa"/>
            <w:vAlign w:val="center"/>
          </w:tcPr>
          <w:p w14:paraId="7E76D0BE" w14:textId="5285211F" w:rsidR="00FC381D" w:rsidRPr="0041065B" w:rsidRDefault="003A00EC" w:rsidP="0041065B">
            <w:pPr>
              <w:tabs>
                <w:tab w:val="left" w:pos="6128"/>
              </w:tabs>
              <w:spacing w:after="0" w:line="259" w:lineRule="auto"/>
              <w:ind w:left="40" w:hanging="15"/>
              <w:jc w:val="left"/>
              <w:rPr>
                <w:rFonts w:ascii="Century Gothic" w:hAnsi="Century Gothic"/>
                <w:iCs/>
              </w:rPr>
            </w:pPr>
            <w:r>
              <w:rPr>
                <w:rFonts w:ascii="Century Gothic" w:hAnsi="Century Gothic"/>
                <w:iCs/>
              </w:rPr>
              <w:t>P</w:t>
            </w:r>
            <w:r w:rsidR="0041065B" w:rsidRPr="0041065B">
              <w:rPr>
                <w:rFonts w:ascii="Century Gothic" w:hAnsi="Century Gothic"/>
                <w:iCs/>
              </w:rPr>
              <w:t>olar</w:t>
            </w:r>
          </w:p>
        </w:tc>
      </w:tr>
      <w:tr w:rsidR="00FC381D" w:rsidRPr="00FC381D" w14:paraId="04C786D9" w14:textId="77777777" w:rsidTr="00952F2F">
        <w:trPr>
          <w:trHeight w:val="482"/>
          <w:jc w:val="center"/>
        </w:trPr>
        <w:tc>
          <w:tcPr>
            <w:tcW w:w="1226" w:type="dxa"/>
            <w:vAlign w:val="center"/>
          </w:tcPr>
          <w:p w14:paraId="62640BCD" w14:textId="03DEED00" w:rsidR="00FC381D" w:rsidRPr="00613760" w:rsidRDefault="00FC381D" w:rsidP="00613760">
            <w:pPr>
              <w:spacing w:after="0" w:line="259" w:lineRule="auto"/>
              <w:ind w:left="306" w:hanging="283"/>
              <w:jc w:val="center"/>
              <w:rPr>
                <w:rFonts w:ascii="Century Gothic" w:hAnsi="Century Gothic"/>
                <w:b/>
                <w:bCs/>
                <w:iCs/>
                <w:color w:val="C8102E"/>
              </w:rPr>
            </w:pPr>
            <w:r w:rsidRPr="00613760">
              <w:rPr>
                <w:rFonts w:ascii="Century Gothic" w:hAnsi="Century Gothic"/>
                <w:b/>
                <w:bCs/>
                <w:iCs/>
                <w:color w:val="C8102E"/>
              </w:rPr>
              <w:t>17</w:t>
            </w:r>
            <w:r w:rsidR="00EC7250">
              <w:rPr>
                <w:rFonts w:ascii="Century Gothic" w:hAnsi="Century Gothic"/>
                <w:b/>
                <w:bCs/>
                <w:iCs/>
                <w:color w:val="C8102E"/>
              </w:rPr>
              <w:t xml:space="preserve"> (9)</w:t>
            </w:r>
          </w:p>
        </w:tc>
        <w:tc>
          <w:tcPr>
            <w:tcW w:w="2738" w:type="dxa"/>
            <w:vAlign w:val="center"/>
          </w:tcPr>
          <w:p w14:paraId="332598F5" w14:textId="5A6FA8B7" w:rsidR="00FC381D" w:rsidRPr="00FC381D" w:rsidRDefault="00FC381D" w:rsidP="0041065B">
            <w:pPr>
              <w:tabs>
                <w:tab w:val="left" w:pos="1593"/>
              </w:tabs>
              <w:spacing w:after="0" w:line="259" w:lineRule="auto"/>
              <w:ind w:left="0" w:firstLine="2"/>
              <w:jc w:val="left"/>
              <w:rPr>
                <w:rFonts w:ascii="Century Gothic" w:hAnsi="Century Gothic"/>
                <w:iCs/>
              </w:rPr>
            </w:pPr>
            <w:r w:rsidRPr="00FC381D">
              <w:rPr>
                <w:rFonts w:ascii="Century Gothic" w:hAnsi="Century Gothic"/>
                <w:iCs/>
              </w:rPr>
              <w:t>Magnesium oxide lattice</w:t>
            </w:r>
          </w:p>
        </w:tc>
        <w:tc>
          <w:tcPr>
            <w:tcW w:w="1744" w:type="dxa"/>
            <w:vAlign w:val="center"/>
          </w:tcPr>
          <w:p w14:paraId="4469AE8B" w14:textId="65B7F24F" w:rsidR="00FC381D" w:rsidRPr="0041065B" w:rsidRDefault="0041065B" w:rsidP="0041065B">
            <w:pPr>
              <w:tabs>
                <w:tab w:val="left" w:pos="6128"/>
              </w:tabs>
              <w:spacing w:after="0" w:line="259" w:lineRule="auto"/>
              <w:ind w:left="0" w:firstLine="0"/>
              <w:jc w:val="left"/>
              <w:rPr>
                <w:rFonts w:ascii="Century Gothic" w:hAnsi="Century Gothic"/>
                <w:iCs/>
              </w:rPr>
            </w:pPr>
            <w:r w:rsidRPr="0041065B">
              <w:rPr>
                <w:rFonts w:ascii="Century Gothic" w:hAnsi="Century Gothic"/>
                <w:iCs/>
              </w:rPr>
              <w:t>Ionic</w:t>
            </w:r>
          </w:p>
        </w:tc>
        <w:tc>
          <w:tcPr>
            <w:tcW w:w="3308" w:type="dxa"/>
            <w:vAlign w:val="center"/>
          </w:tcPr>
          <w:p w14:paraId="2559E589" w14:textId="77777777" w:rsidR="00FC381D" w:rsidRPr="0041065B" w:rsidRDefault="00FC381D" w:rsidP="0041065B">
            <w:pPr>
              <w:tabs>
                <w:tab w:val="left" w:pos="6128"/>
              </w:tabs>
              <w:spacing w:after="0" w:line="259" w:lineRule="auto"/>
              <w:ind w:left="40" w:hanging="15"/>
              <w:jc w:val="left"/>
              <w:rPr>
                <w:rFonts w:ascii="Century Gothic" w:hAnsi="Century Gothic"/>
                <w:iCs/>
              </w:rPr>
            </w:pPr>
          </w:p>
        </w:tc>
      </w:tr>
      <w:tr w:rsidR="00FC381D" w:rsidRPr="00FC381D" w14:paraId="21CA3966" w14:textId="77777777" w:rsidTr="00952F2F">
        <w:trPr>
          <w:trHeight w:val="482"/>
          <w:jc w:val="center"/>
        </w:trPr>
        <w:tc>
          <w:tcPr>
            <w:tcW w:w="1226" w:type="dxa"/>
            <w:vAlign w:val="center"/>
          </w:tcPr>
          <w:p w14:paraId="727D1F0E" w14:textId="77BD527F" w:rsidR="00FC381D" w:rsidRPr="00613760" w:rsidRDefault="00FC381D" w:rsidP="00613760">
            <w:pPr>
              <w:spacing w:after="0" w:line="259" w:lineRule="auto"/>
              <w:ind w:left="306" w:hanging="283"/>
              <w:jc w:val="center"/>
              <w:rPr>
                <w:rFonts w:ascii="Century Gothic" w:hAnsi="Century Gothic"/>
                <w:b/>
                <w:bCs/>
                <w:iCs/>
                <w:color w:val="C8102E"/>
              </w:rPr>
            </w:pPr>
            <w:r w:rsidRPr="00613760">
              <w:rPr>
                <w:rFonts w:ascii="Century Gothic" w:hAnsi="Century Gothic"/>
                <w:b/>
                <w:bCs/>
                <w:iCs/>
                <w:color w:val="C8102E"/>
              </w:rPr>
              <w:t>18</w:t>
            </w:r>
          </w:p>
        </w:tc>
        <w:tc>
          <w:tcPr>
            <w:tcW w:w="2738" w:type="dxa"/>
            <w:vAlign w:val="center"/>
          </w:tcPr>
          <w:p w14:paraId="451D4AAE" w14:textId="4AAE5BCC" w:rsidR="00FC381D" w:rsidRPr="00FC381D" w:rsidRDefault="00FC381D" w:rsidP="0041065B">
            <w:pPr>
              <w:tabs>
                <w:tab w:val="left" w:pos="1593"/>
              </w:tabs>
              <w:spacing w:after="0" w:line="259" w:lineRule="auto"/>
              <w:ind w:left="0" w:firstLine="2"/>
              <w:jc w:val="left"/>
              <w:rPr>
                <w:rFonts w:ascii="Century Gothic" w:hAnsi="Century Gothic"/>
                <w:iCs/>
              </w:rPr>
            </w:pPr>
            <w:r w:rsidRPr="00FC381D">
              <w:rPr>
                <w:rFonts w:ascii="Century Gothic" w:hAnsi="Century Gothic"/>
                <w:iCs/>
              </w:rPr>
              <w:t>Liquid hydrogen chloride</w:t>
            </w:r>
          </w:p>
        </w:tc>
        <w:tc>
          <w:tcPr>
            <w:tcW w:w="1744" w:type="dxa"/>
            <w:vAlign w:val="center"/>
          </w:tcPr>
          <w:p w14:paraId="0FC6D2F3" w14:textId="6111CA2D" w:rsidR="00FC381D" w:rsidRPr="0041065B" w:rsidRDefault="0041065B" w:rsidP="0041065B">
            <w:pPr>
              <w:tabs>
                <w:tab w:val="left" w:pos="6128"/>
              </w:tabs>
              <w:spacing w:after="0" w:line="259" w:lineRule="auto"/>
              <w:ind w:left="0" w:firstLine="0"/>
              <w:jc w:val="left"/>
              <w:rPr>
                <w:rFonts w:ascii="Century Gothic" w:hAnsi="Century Gothic"/>
                <w:iCs/>
              </w:rPr>
            </w:pPr>
            <w:r w:rsidRPr="0041065B">
              <w:rPr>
                <w:rFonts w:ascii="Century Gothic" w:hAnsi="Century Gothic"/>
                <w:iCs/>
              </w:rPr>
              <w:t>Covalent</w:t>
            </w:r>
          </w:p>
        </w:tc>
        <w:tc>
          <w:tcPr>
            <w:tcW w:w="3308" w:type="dxa"/>
            <w:vAlign w:val="center"/>
          </w:tcPr>
          <w:p w14:paraId="599770AB" w14:textId="3595FC15" w:rsidR="00FC381D" w:rsidRPr="0041065B" w:rsidRDefault="0041065B" w:rsidP="0041065B">
            <w:pPr>
              <w:tabs>
                <w:tab w:val="left" w:pos="6128"/>
              </w:tabs>
              <w:spacing w:after="0" w:line="259" w:lineRule="auto"/>
              <w:ind w:left="40" w:hanging="15"/>
              <w:jc w:val="left"/>
              <w:rPr>
                <w:rFonts w:ascii="Century Gothic" w:hAnsi="Century Gothic"/>
                <w:iCs/>
              </w:rPr>
            </w:pPr>
            <w:r w:rsidRPr="0041065B">
              <w:rPr>
                <w:rFonts w:ascii="Century Gothic" w:hAnsi="Century Gothic"/>
                <w:iCs/>
              </w:rPr>
              <w:t>Polar, van der Waals forces</w:t>
            </w:r>
          </w:p>
        </w:tc>
      </w:tr>
    </w:tbl>
    <w:p w14:paraId="43ED999E" w14:textId="77777777" w:rsidR="00344589" w:rsidRDefault="00D34B01" w:rsidP="0023088F">
      <w:pPr>
        <w:pStyle w:val="RSC2-columntabs"/>
        <w:rPr>
          <w:lang w:eastAsia="en-GB"/>
        </w:rPr>
      </w:pPr>
      <w:r>
        <w:rPr>
          <w:lang w:eastAsia="en-GB"/>
        </w:rPr>
        <w:t xml:space="preserve">The Additional (stretch) answers are suitable for learners who have studied bonding at post-16 level. </w:t>
      </w:r>
      <w:r w:rsidR="002F68F9">
        <w:rPr>
          <w:lang w:eastAsia="en-GB"/>
        </w:rPr>
        <w:t xml:space="preserve">Learners aged 14–16 </w:t>
      </w:r>
      <w:r w:rsidR="00EA63B2">
        <w:rPr>
          <w:lang w:eastAsia="en-GB"/>
        </w:rPr>
        <w:t xml:space="preserve">are not </w:t>
      </w:r>
      <w:r>
        <w:rPr>
          <w:lang w:eastAsia="en-GB"/>
        </w:rPr>
        <w:t>expected to provide the full range of responses.</w:t>
      </w:r>
      <w:r w:rsidR="006F253C">
        <w:rPr>
          <w:lang w:eastAsia="en-GB"/>
        </w:rPr>
        <w:t xml:space="preserve"> </w:t>
      </w:r>
      <w:r w:rsidR="00770B64">
        <w:rPr>
          <w:lang w:eastAsia="en-GB"/>
        </w:rPr>
        <w:t xml:space="preserve">Use these answers to highlight that the limited range of bonding types studied at 14–16 is not a complete </w:t>
      </w:r>
      <w:r w:rsidR="003D1A7A">
        <w:rPr>
          <w:lang w:eastAsia="en-GB"/>
        </w:rPr>
        <w:t>answer</w:t>
      </w:r>
      <w:r w:rsidR="007D0DC0">
        <w:rPr>
          <w:lang w:eastAsia="en-GB"/>
        </w:rPr>
        <w:t xml:space="preserve">. This will </w:t>
      </w:r>
      <w:r w:rsidR="003D1A7A">
        <w:rPr>
          <w:lang w:eastAsia="en-GB"/>
        </w:rPr>
        <w:t xml:space="preserve">avoid reinforcing misconceptions and </w:t>
      </w:r>
      <w:r w:rsidR="00797CF3">
        <w:rPr>
          <w:lang w:eastAsia="en-GB"/>
        </w:rPr>
        <w:t xml:space="preserve">provides </w:t>
      </w:r>
      <w:r w:rsidR="00137062">
        <w:rPr>
          <w:lang w:eastAsia="en-GB"/>
        </w:rPr>
        <w:t xml:space="preserve">an opportunity to </w:t>
      </w:r>
      <w:r w:rsidR="003D1A7A">
        <w:rPr>
          <w:lang w:eastAsia="en-GB"/>
        </w:rPr>
        <w:t>sign-post further chemistry study.</w:t>
      </w:r>
    </w:p>
    <w:p w14:paraId="0B92F2C4" w14:textId="04D6EA77" w:rsidR="0023088F" w:rsidRPr="0023088F" w:rsidRDefault="0023088F" w:rsidP="0023088F">
      <w:pPr>
        <w:pStyle w:val="RSC2-columntabs"/>
        <w:rPr>
          <w:lang w:eastAsia="en-GB"/>
        </w:rPr>
      </w:pPr>
      <w:r>
        <w:rPr>
          <w:lang w:eastAsia="en-GB"/>
        </w:rPr>
        <w:t xml:space="preserve">A 16-18 version of the resource is also available at: </w:t>
      </w:r>
      <w:hyperlink r:id="rId36" w:history="1">
        <w:r w:rsidRPr="0023088F">
          <w:rPr>
            <w:rStyle w:val="Hyperlink"/>
            <w:color w:val="C8102E"/>
            <w:lang w:eastAsia="en-GB"/>
          </w:rPr>
          <w:t>rsc.li/43YFULa</w:t>
        </w:r>
      </w:hyperlink>
      <w:r w:rsidRPr="0023088F">
        <w:rPr>
          <w:color w:val="C8102E"/>
          <w:lang w:eastAsia="en-GB"/>
        </w:rPr>
        <w:t xml:space="preserve"> </w:t>
      </w:r>
    </w:p>
    <w:sectPr w:rsidR="0023088F" w:rsidRPr="0023088F" w:rsidSect="00231C1C">
      <w:headerReference w:type="default" r:id="rId37"/>
      <w:footerReference w:type="default" r:id="rId3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2537" w14:textId="77777777" w:rsidR="00195B49" w:rsidRDefault="00195B49" w:rsidP="008A1B0B">
      <w:pPr>
        <w:spacing w:after="0" w:line="240" w:lineRule="auto"/>
      </w:pPr>
      <w:r>
        <w:separator/>
      </w:r>
    </w:p>
  </w:endnote>
  <w:endnote w:type="continuationSeparator" w:id="0">
    <w:p w14:paraId="75B9A06D" w14:textId="77777777" w:rsidR="00195B49" w:rsidRDefault="00195B49"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24ECE6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0113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8156" w14:textId="77777777" w:rsidR="00195B49" w:rsidRDefault="00195B49" w:rsidP="008A1B0B">
      <w:pPr>
        <w:spacing w:after="0" w:line="240" w:lineRule="auto"/>
      </w:pPr>
      <w:r>
        <w:separator/>
      </w:r>
    </w:p>
  </w:footnote>
  <w:footnote w:type="continuationSeparator" w:id="0">
    <w:p w14:paraId="04A77F9B" w14:textId="77777777" w:rsidR="00195B49" w:rsidRDefault="00195B49"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83F1B2F"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72BC7CD2">
          <wp:simplePos x="0" y="0"/>
          <wp:positionH relativeFrom="column">
            <wp:posOffset>-540385</wp:posOffset>
          </wp:positionH>
          <wp:positionV relativeFrom="paragraph">
            <wp:posOffset>36195</wp:posOffset>
          </wp:positionV>
          <wp:extent cx="1789200" cy="356400"/>
          <wp:effectExtent l="0" t="0" r="1905" b="0"/>
          <wp:wrapNone/>
          <wp:docPr id="698831605" name="Picture 698831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71D71AA0">
          <wp:simplePos x="0" y="0"/>
          <wp:positionH relativeFrom="column">
            <wp:posOffset>-933450</wp:posOffset>
          </wp:positionH>
          <wp:positionV relativeFrom="paragraph">
            <wp:posOffset>-267335</wp:posOffset>
          </wp:positionV>
          <wp:extent cx="7575550" cy="10720419"/>
          <wp:effectExtent l="0" t="0" r="0" b="0"/>
          <wp:wrapNone/>
          <wp:docPr id="1292233972" name="Picture 1292233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33972" name="Picture 129223397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4E694F">
      <w:rPr>
        <w:rFonts w:ascii="Century Gothic" w:hAnsi="Century Gothic"/>
        <w:b/>
        <w:bCs/>
        <w:color w:val="C8102E"/>
        <w:sz w:val="30"/>
        <w:szCs w:val="30"/>
      </w:rPr>
      <w:t>Chemical misconceptions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5FA2AC1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4F3845">
        <w:rPr>
          <w:rStyle w:val="Hyperlink"/>
          <w:rFonts w:ascii="Century Gothic" w:hAnsi="Century Gothic"/>
          <w:b/>
          <w:bCs/>
          <w:color w:val="C00000"/>
          <w:sz w:val="18"/>
          <w:szCs w:val="18"/>
          <w:u w:val="none"/>
        </w:rPr>
        <w:t>rsc.li/</w:t>
      </w:r>
      <w:r w:rsidR="004F3845" w:rsidRPr="004F3845">
        <w:rPr>
          <w:rStyle w:val="Hyperlink"/>
          <w:rFonts w:ascii="Century Gothic" w:hAnsi="Century Gothic"/>
          <w:b/>
          <w:bCs/>
          <w:color w:val="C00000"/>
          <w:sz w:val="18"/>
          <w:szCs w:val="18"/>
          <w:u w:val="none"/>
        </w:rPr>
        <w:t>3ILA7mt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51F"/>
    <w:multiLevelType w:val="hybridMultilevel"/>
    <w:tmpl w:val="1F52D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5"/>
  </w:num>
  <w:num w:numId="4" w16cid:durableId="1858107951">
    <w:abstractNumId w:val="6"/>
  </w:num>
  <w:num w:numId="5" w16cid:durableId="461963885">
    <w:abstractNumId w:val="13"/>
  </w:num>
  <w:num w:numId="6" w16cid:durableId="817766398">
    <w:abstractNumId w:val="14"/>
  </w:num>
  <w:num w:numId="7" w16cid:durableId="790979940">
    <w:abstractNumId w:val="1"/>
  </w:num>
  <w:num w:numId="8" w16cid:durableId="2054235528">
    <w:abstractNumId w:val="4"/>
  </w:num>
  <w:num w:numId="9" w16cid:durableId="1990549414">
    <w:abstractNumId w:val="3"/>
  </w:num>
  <w:num w:numId="10" w16cid:durableId="1460881753">
    <w:abstractNumId w:val="2"/>
  </w:num>
  <w:num w:numId="11" w16cid:durableId="1707487310">
    <w:abstractNumId w:val="9"/>
  </w:num>
  <w:num w:numId="12" w16cid:durableId="392628055">
    <w:abstractNumId w:val="2"/>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3"/>
    <w:lvlOverride w:ilvl="0">
      <w:startOverride w:val="1"/>
    </w:lvlOverride>
  </w:num>
  <w:num w:numId="17" w16cid:durableId="1743522365">
    <w:abstractNumId w:val="16"/>
  </w:num>
  <w:num w:numId="18" w16cid:durableId="2137213637">
    <w:abstractNumId w:val="10"/>
  </w:num>
  <w:num w:numId="19" w16cid:durableId="15329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8B4"/>
    <w:rsid w:val="000168B4"/>
    <w:rsid w:val="0003585B"/>
    <w:rsid w:val="00045329"/>
    <w:rsid w:val="00051AD0"/>
    <w:rsid w:val="000601C9"/>
    <w:rsid w:val="000625A7"/>
    <w:rsid w:val="000866AC"/>
    <w:rsid w:val="0008704E"/>
    <w:rsid w:val="00092315"/>
    <w:rsid w:val="00092535"/>
    <w:rsid w:val="00092796"/>
    <w:rsid w:val="00094475"/>
    <w:rsid w:val="000A31FD"/>
    <w:rsid w:val="000A460C"/>
    <w:rsid w:val="000A768F"/>
    <w:rsid w:val="000B0FE6"/>
    <w:rsid w:val="000C5724"/>
    <w:rsid w:val="000E095D"/>
    <w:rsid w:val="000E3D0D"/>
    <w:rsid w:val="000E4A9C"/>
    <w:rsid w:val="000E54FD"/>
    <w:rsid w:val="000E5F58"/>
    <w:rsid w:val="001251FA"/>
    <w:rsid w:val="0012788D"/>
    <w:rsid w:val="001333ED"/>
    <w:rsid w:val="00137062"/>
    <w:rsid w:val="001408BC"/>
    <w:rsid w:val="00150403"/>
    <w:rsid w:val="00195B49"/>
    <w:rsid w:val="001B50BB"/>
    <w:rsid w:val="001D2995"/>
    <w:rsid w:val="001E3588"/>
    <w:rsid w:val="001E499A"/>
    <w:rsid w:val="001E679E"/>
    <w:rsid w:val="001F36E5"/>
    <w:rsid w:val="002029A2"/>
    <w:rsid w:val="0021356B"/>
    <w:rsid w:val="0023088F"/>
    <w:rsid w:val="00231C1C"/>
    <w:rsid w:val="0023536A"/>
    <w:rsid w:val="00267444"/>
    <w:rsid w:val="00274100"/>
    <w:rsid w:val="00284AD7"/>
    <w:rsid w:val="0028577B"/>
    <w:rsid w:val="00290F1A"/>
    <w:rsid w:val="002A77FF"/>
    <w:rsid w:val="002C2223"/>
    <w:rsid w:val="002C23A9"/>
    <w:rsid w:val="002D128F"/>
    <w:rsid w:val="002D34BA"/>
    <w:rsid w:val="002E0357"/>
    <w:rsid w:val="002E33FB"/>
    <w:rsid w:val="002E47CA"/>
    <w:rsid w:val="002F68F9"/>
    <w:rsid w:val="002F7FE5"/>
    <w:rsid w:val="003059AB"/>
    <w:rsid w:val="00314DB5"/>
    <w:rsid w:val="00324F14"/>
    <w:rsid w:val="00344589"/>
    <w:rsid w:val="00350610"/>
    <w:rsid w:val="003614A1"/>
    <w:rsid w:val="00361CD6"/>
    <w:rsid w:val="00362CC1"/>
    <w:rsid w:val="00366D75"/>
    <w:rsid w:val="003716B9"/>
    <w:rsid w:val="00391BED"/>
    <w:rsid w:val="003A00EC"/>
    <w:rsid w:val="003A6537"/>
    <w:rsid w:val="003A784E"/>
    <w:rsid w:val="003B32BF"/>
    <w:rsid w:val="003B42BC"/>
    <w:rsid w:val="003B5460"/>
    <w:rsid w:val="003B5B4A"/>
    <w:rsid w:val="003B6C55"/>
    <w:rsid w:val="003D1A7A"/>
    <w:rsid w:val="003D5FF9"/>
    <w:rsid w:val="003E5776"/>
    <w:rsid w:val="003F2EF3"/>
    <w:rsid w:val="003F349B"/>
    <w:rsid w:val="003F56E2"/>
    <w:rsid w:val="00401132"/>
    <w:rsid w:val="00403C86"/>
    <w:rsid w:val="004067CC"/>
    <w:rsid w:val="0041065B"/>
    <w:rsid w:val="00416C50"/>
    <w:rsid w:val="004275F0"/>
    <w:rsid w:val="004430A5"/>
    <w:rsid w:val="00452361"/>
    <w:rsid w:val="00455CA5"/>
    <w:rsid w:val="0046389A"/>
    <w:rsid w:val="004641F4"/>
    <w:rsid w:val="00476969"/>
    <w:rsid w:val="00480CAA"/>
    <w:rsid w:val="0049196F"/>
    <w:rsid w:val="004A1C1B"/>
    <w:rsid w:val="004A6C93"/>
    <w:rsid w:val="004B7EC6"/>
    <w:rsid w:val="004C7307"/>
    <w:rsid w:val="004D46C0"/>
    <w:rsid w:val="004E694F"/>
    <w:rsid w:val="004F3845"/>
    <w:rsid w:val="004F43C9"/>
    <w:rsid w:val="004F7F14"/>
    <w:rsid w:val="0051321B"/>
    <w:rsid w:val="0051642F"/>
    <w:rsid w:val="00516F80"/>
    <w:rsid w:val="005236A7"/>
    <w:rsid w:val="00525B8C"/>
    <w:rsid w:val="00534E94"/>
    <w:rsid w:val="00540541"/>
    <w:rsid w:val="00560449"/>
    <w:rsid w:val="00561DEA"/>
    <w:rsid w:val="005820B0"/>
    <w:rsid w:val="00597304"/>
    <w:rsid w:val="005A0F01"/>
    <w:rsid w:val="005C0B19"/>
    <w:rsid w:val="005C35EA"/>
    <w:rsid w:val="005F0459"/>
    <w:rsid w:val="005F776B"/>
    <w:rsid w:val="006077A1"/>
    <w:rsid w:val="00610AC8"/>
    <w:rsid w:val="00613760"/>
    <w:rsid w:val="0065082E"/>
    <w:rsid w:val="006605BC"/>
    <w:rsid w:val="00661A26"/>
    <w:rsid w:val="00665735"/>
    <w:rsid w:val="00667BD4"/>
    <w:rsid w:val="006771F0"/>
    <w:rsid w:val="006820BE"/>
    <w:rsid w:val="00685606"/>
    <w:rsid w:val="00693A2B"/>
    <w:rsid w:val="006A48E0"/>
    <w:rsid w:val="006A7375"/>
    <w:rsid w:val="006B764D"/>
    <w:rsid w:val="006C7B0F"/>
    <w:rsid w:val="006D790E"/>
    <w:rsid w:val="006E35ED"/>
    <w:rsid w:val="006E5C4F"/>
    <w:rsid w:val="006F253C"/>
    <w:rsid w:val="007042E5"/>
    <w:rsid w:val="007144EC"/>
    <w:rsid w:val="00736E7A"/>
    <w:rsid w:val="00741ECD"/>
    <w:rsid w:val="007424D7"/>
    <w:rsid w:val="00757152"/>
    <w:rsid w:val="00764810"/>
    <w:rsid w:val="00770B64"/>
    <w:rsid w:val="007859BF"/>
    <w:rsid w:val="0079324A"/>
    <w:rsid w:val="0079342B"/>
    <w:rsid w:val="00793A37"/>
    <w:rsid w:val="00797CF3"/>
    <w:rsid w:val="007A16FE"/>
    <w:rsid w:val="007C090D"/>
    <w:rsid w:val="007D0DC0"/>
    <w:rsid w:val="007E31AB"/>
    <w:rsid w:val="007E435F"/>
    <w:rsid w:val="007E65AD"/>
    <w:rsid w:val="007F6FC8"/>
    <w:rsid w:val="00801F63"/>
    <w:rsid w:val="0080546C"/>
    <w:rsid w:val="00813905"/>
    <w:rsid w:val="00815EA5"/>
    <w:rsid w:val="00835B9C"/>
    <w:rsid w:val="00841A83"/>
    <w:rsid w:val="0085525C"/>
    <w:rsid w:val="00876772"/>
    <w:rsid w:val="00877187"/>
    <w:rsid w:val="00891234"/>
    <w:rsid w:val="0089187A"/>
    <w:rsid w:val="00892BE1"/>
    <w:rsid w:val="008A1B0B"/>
    <w:rsid w:val="008B3CF2"/>
    <w:rsid w:val="008B4369"/>
    <w:rsid w:val="008C0669"/>
    <w:rsid w:val="008C10A7"/>
    <w:rsid w:val="008C6710"/>
    <w:rsid w:val="008E511D"/>
    <w:rsid w:val="008F2A31"/>
    <w:rsid w:val="00916347"/>
    <w:rsid w:val="00917D73"/>
    <w:rsid w:val="00921BF7"/>
    <w:rsid w:val="00925765"/>
    <w:rsid w:val="00935AB5"/>
    <w:rsid w:val="00951458"/>
    <w:rsid w:val="00952F2F"/>
    <w:rsid w:val="00973447"/>
    <w:rsid w:val="00977A85"/>
    <w:rsid w:val="009A3093"/>
    <w:rsid w:val="009B673A"/>
    <w:rsid w:val="009E0BAF"/>
    <w:rsid w:val="009E3285"/>
    <w:rsid w:val="00A177A3"/>
    <w:rsid w:val="00A32C59"/>
    <w:rsid w:val="00A34D68"/>
    <w:rsid w:val="00A35568"/>
    <w:rsid w:val="00A42E1C"/>
    <w:rsid w:val="00A432AF"/>
    <w:rsid w:val="00A46A7A"/>
    <w:rsid w:val="00A5176D"/>
    <w:rsid w:val="00A5348B"/>
    <w:rsid w:val="00A53DC1"/>
    <w:rsid w:val="00A55D0E"/>
    <w:rsid w:val="00A571EB"/>
    <w:rsid w:val="00A5740C"/>
    <w:rsid w:val="00A66348"/>
    <w:rsid w:val="00A70976"/>
    <w:rsid w:val="00A70C69"/>
    <w:rsid w:val="00A725C3"/>
    <w:rsid w:val="00A75527"/>
    <w:rsid w:val="00A83E7D"/>
    <w:rsid w:val="00A84218"/>
    <w:rsid w:val="00AA1EC9"/>
    <w:rsid w:val="00AA50D5"/>
    <w:rsid w:val="00AB57F9"/>
    <w:rsid w:val="00AB639C"/>
    <w:rsid w:val="00AD538F"/>
    <w:rsid w:val="00AD6205"/>
    <w:rsid w:val="00AE7D08"/>
    <w:rsid w:val="00AF4CF0"/>
    <w:rsid w:val="00B07819"/>
    <w:rsid w:val="00B226A7"/>
    <w:rsid w:val="00B246C0"/>
    <w:rsid w:val="00B32608"/>
    <w:rsid w:val="00B67A03"/>
    <w:rsid w:val="00B71E66"/>
    <w:rsid w:val="00B721F1"/>
    <w:rsid w:val="00B93C1A"/>
    <w:rsid w:val="00B96D46"/>
    <w:rsid w:val="00BC5741"/>
    <w:rsid w:val="00BD1443"/>
    <w:rsid w:val="00C00F74"/>
    <w:rsid w:val="00C012C1"/>
    <w:rsid w:val="00C06F5F"/>
    <w:rsid w:val="00C1703F"/>
    <w:rsid w:val="00C24D9D"/>
    <w:rsid w:val="00C34AB1"/>
    <w:rsid w:val="00C420FF"/>
    <w:rsid w:val="00C42F4C"/>
    <w:rsid w:val="00C4419A"/>
    <w:rsid w:val="00C47598"/>
    <w:rsid w:val="00C5608A"/>
    <w:rsid w:val="00C6122F"/>
    <w:rsid w:val="00C644EC"/>
    <w:rsid w:val="00C754DE"/>
    <w:rsid w:val="00C931E4"/>
    <w:rsid w:val="00CA0650"/>
    <w:rsid w:val="00CA732F"/>
    <w:rsid w:val="00CA7A59"/>
    <w:rsid w:val="00CD1B14"/>
    <w:rsid w:val="00CD44DE"/>
    <w:rsid w:val="00CD5E3C"/>
    <w:rsid w:val="00CF2316"/>
    <w:rsid w:val="00D038D6"/>
    <w:rsid w:val="00D278E6"/>
    <w:rsid w:val="00D30D1C"/>
    <w:rsid w:val="00D34B01"/>
    <w:rsid w:val="00D4260E"/>
    <w:rsid w:val="00D444BA"/>
    <w:rsid w:val="00D4715F"/>
    <w:rsid w:val="00D56C1B"/>
    <w:rsid w:val="00D62A21"/>
    <w:rsid w:val="00D732BB"/>
    <w:rsid w:val="00D76E4B"/>
    <w:rsid w:val="00D92EA9"/>
    <w:rsid w:val="00D96FE9"/>
    <w:rsid w:val="00DA6954"/>
    <w:rsid w:val="00DC7798"/>
    <w:rsid w:val="00DD403B"/>
    <w:rsid w:val="00DE170E"/>
    <w:rsid w:val="00DE4519"/>
    <w:rsid w:val="00DF1C5C"/>
    <w:rsid w:val="00DF6C42"/>
    <w:rsid w:val="00E174ED"/>
    <w:rsid w:val="00E23EAC"/>
    <w:rsid w:val="00E31A55"/>
    <w:rsid w:val="00E36D24"/>
    <w:rsid w:val="00E408AC"/>
    <w:rsid w:val="00E42333"/>
    <w:rsid w:val="00E446C1"/>
    <w:rsid w:val="00E47CCE"/>
    <w:rsid w:val="00E67810"/>
    <w:rsid w:val="00E7166B"/>
    <w:rsid w:val="00E973DE"/>
    <w:rsid w:val="00EA3078"/>
    <w:rsid w:val="00EA63B2"/>
    <w:rsid w:val="00EA78E2"/>
    <w:rsid w:val="00EC2076"/>
    <w:rsid w:val="00EC7250"/>
    <w:rsid w:val="00ED698B"/>
    <w:rsid w:val="00EE3EC9"/>
    <w:rsid w:val="00EE5C30"/>
    <w:rsid w:val="00EF3160"/>
    <w:rsid w:val="00EF389F"/>
    <w:rsid w:val="00EF3FDA"/>
    <w:rsid w:val="00EF4B8E"/>
    <w:rsid w:val="00F36C65"/>
    <w:rsid w:val="00F55FE1"/>
    <w:rsid w:val="00F67D95"/>
    <w:rsid w:val="00F7085E"/>
    <w:rsid w:val="00F709FB"/>
    <w:rsid w:val="00F71CF7"/>
    <w:rsid w:val="00F727C1"/>
    <w:rsid w:val="00F760E8"/>
    <w:rsid w:val="00F94905"/>
    <w:rsid w:val="00F95A82"/>
    <w:rsid w:val="00F96026"/>
    <w:rsid w:val="00FA1E45"/>
    <w:rsid w:val="00FA530A"/>
    <w:rsid w:val="00FC381D"/>
    <w:rsid w:val="00FC54F8"/>
    <w:rsid w:val="00FD124C"/>
    <w:rsid w:val="00FD6697"/>
    <w:rsid w:val="00FD6C37"/>
    <w:rsid w:val="00FE031E"/>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C00F74"/>
    <w:rPr>
      <w:sz w:val="16"/>
      <w:szCs w:val="16"/>
    </w:rPr>
  </w:style>
  <w:style w:type="paragraph" w:styleId="CommentText0">
    <w:name w:val="annotation text"/>
    <w:basedOn w:val="Normal"/>
    <w:link w:val="CommentTextChar"/>
    <w:uiPriority w:val="99"/>
    <w:unhideWhenUsed/>
    <w:rsid w:val="00C00F74"/>
    <w:pPr>
      <w:spacing w:line="240" w:lineRule="auto"/>
    </w:pPr>
  </w:style>
  <w:style w:type="character" w:customStyle="1" w:styleId="CommentTextChar">
    <w:name w:val="Comment Text Char"/>
    <w:basedOn w:val="DefaultParagraphFont"/>
    <w:link w:val="CommentText0"/>
    <w:uiPriority w:val="99"/>
    <w:rsid w:val="00C00F7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00F74"/>
    <w:rPr>
      <w:b/>
      <w:bCs/>
    </w:rPr>
  </w:style>
  <w:style w:type="character" w:customStyle="1" w:styleId="CommentSubjectChar">
    <w:name w:val="Comment Subject Char"/>
    <w:basedOn w:val="CommentTextChar"/>
    <w:link w:val="CommentSubject"/>
    <w:uiPriority w:val="99"/>
    <w:semiHidden/>
    <w:rsid w:val="00C00F74"/>
    <w:rPr>
      <w:rFonts w:ascii="Arial" w:hAnsi="Arial" w:cs="Arial"/>
      <w:b/>
      <w:bCs/>
      <w:sz w:val="20"/>
      <w:szCs w:val="20"/>
      <w:lang w:eastAsia="zh-CN"/>
    </w:rPr>
  </w:style>
  <w:style w:type="paragraph" w:styleId="Revision">
    <w:name w:val="Revision"/>
    <w:hidden/>
    <w:uiPriority w:val="99"/>
    <w:semiHidden/>
    <w:rsid w:val="00290F1A"/>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6E5C4F"/>
    <w:rPr>
      <w:color w:val="954F72" w:themeColor="followedHyperlink"/>
      <w:u w:val="single"/>
    </w:rPr>
  </w:style>
  <w:style w:type="character" w:styleId="Mention">
    <w:name w:val="Mention"/>
    <w:basedOn w:val="DefaultParagraphFont"/>
    <w:uiPriority w:val="99"/>
    <w:unhideWhenUsed/>
    <w:rsid w:val="003614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image" Target="media/image22.sv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sc.li/44mXmJf" TargetMode="External"/><Relationship Id="rId20" Type="http://schemas.openxmlformats.org/officeDocument/2006/relationships/image" Target="media/image8.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sc.li/3NOaVvL" TargetMode="External"/><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hyperlink" Target="https://rsc.li/43YFULa" TargetMode="External"/><Relationship Id="rId10" Type="http://schemas.openxmlformats.org/officeDocument/2006/relationships/hyperlink" Target="https://rsc.li/456d4fF"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3YFULa"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rsc.li/3ILA7mt" TargetMode="External"/><Relationship Id="rId2" Type="http://schemas.openxmlformats.org/officeDocument/2006/relationships/image" Target="media/image24.emf"/><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Props1.xml><?xml version="1.0" encoding="utf-8"?>
<ds:datastoreItem xmlns:ds="http://schemas.openxmlformats.org/officeDocument/2006/customXml" ds:itemID="{226BEB92-4D30-4765-B837-6C688D5112AB}">
  <ds:schemaRefs>
    <ds:schemaRef ds:uri="http://schemas.microsoft.com/sharepoint/v3/contenttype/forms"/>
  </ds:schemaRefs>
</ds:datastoreItem>
</file>

<file path=customXml/itemProps2.xml><?xml version="1.0" encoding="utf-8"?>
<ds:datastoreItem xmlns:ds="http://schemas.openxmlformats.org/officeDocument/2006/customXml" ds:itemID="{E6C96F41-6A64-4744-AC15-18427CA7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C13BF-C652-4A54-919F-55D6552D1636}">
  <ds:schemaRefs>
    <ds:schemaRef ds:uri="http://schemas.microsoft.com/office/infopath/2007/PartnerControls"/>
    <ds:schemaRef ds:uri="http://schemas.microsoft.com/office/2006/documentManagement/types"/>
    <ds:schemaRef ds:uri="5c7d88b2-bc5d-47d8-b067-5f30c82b40fb"/>
    <ds:schemaRef ds:uri="http://schemas.openxmlformats.org/package/2006/metadata/core-properties"/>
    <ds:schemaRef ds:uri="http://purl.org/dc/terms/"/>
    <ds:schemaRef ds:uri="http://purl.org/dc/elements/1.1/"/>
    <ds:schemaRef ds:uri="9e3c562f-56b0-4bc9-96c8-d04b0986855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372</Words>
  <Characters>4728</Characters>
  <Application>Microsoft Office Word</Application>
  <DocSecurity>0</DocSecurity>
  <Lines>248</Lines>
  <Paragraphs>106</Paragraphs>
  <ScaleCrop>false</ScaleCrop>
  <HeadingPairs>
    <vt:vector size="2" baseType="variant">
      <vt:variant>
        <vt:lpstr>Title</vt:lpstr>
      </vt:variant>
      <vt:variant>
        <vt:i4>1</vt:i4>
      </vt:variant>
    </vt:vector>
  </HeadingPairs>
  <TitlesOfParts>
    <vt:vector size="1" baseType="lpstr">
      <vt:lpstr>Spot the bonding 14-16 teacher guidance</vt:lpstr>
    </vt:vector>
  </TitlesOfParts>
  <Manager/>
  <Company>Royal Society Of Chemistry</Company>
  <LinksUpToDate>false</LinksUpToDate>
  <CharactersWithSpaces>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the bonding 14-16 teacher guidance</dc:title>
  <dc:subject/>
  <dc:creator>Royal Society Of Chemistry</dc:creator>
  <cp:keywords>Bonding; chemical bond; ionic; covalent; metallic; lattice; atom; molecule; delocalised electrons; van der Waals; polar; hydrogen bond; dipole-dipole forces; chemistry; GCSE; worksheet</cp:keywords>
  <dc:description>From https://rsc.li/3ILA7mt, chemical misconceptions; two levels of student worksheet and lesson slides also available</dc:description>
  <cp:lastModifiedBy>Kirsty Patterson</cp:lastModifiedBy>
  <cp:revision>157</cp:revision>
  <dcterms:created xsi:type="dcterms:W3CDTF">2025-05-22T21:22:00Z</dcterms:created>
  <dcterms:modified xsi:type="dcterms:W3CDTF">2025-07-17T13:00:00Z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