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1F68" w14:textId="77D4A4BF" w:rsidR="00ED6E6B" w:rsidRDefault="00F633CF" w:rsidP="00ED6E6B">
      <w:pPr>
        <w:pStyle w:val="RSCH1"/>
      </w:pPr>
      <w:r>
        <w:t>Commercial applications</w:t>
      </w:r>
      <w:r w:rsidR="00392F0D">
        <w:t xml:space="preserve"> of</w:t>
      </w:r>
      <w:r>
        <w:t xml:space="preserve"> chromatography</w:t>
      </w:r>
    </w:p>
    <w:p w14:paraId="5A0B24C0" w14:textId="2B6479CB" w:rsidR="00F633CF" w:rsidRDefault="00202316" w:rsidP="00202316">
      <w:pPr>
        <w:pStyle w:val="RSCBasictext"/>
      </w:pPr>
      <w:r w:rsidRPr="00202316">
        <w:t>Chromatography is an analytical technique chemists use to separate the components of a mixture.</w:t>
      </w:r>
    </w:p>
    <w:p w14:paraId="478E8E84" w14:textId="7F972C60" w:rsidR="00F73356" w:rsidRDefault="00F73356" w:rsidP="00F73356">
      <w:pPr>
        <w:pStyle w:val="RSCH2"/>
      </w:pPr>
      <w:r>
        <w:t>How it works</w:t>
      </w:r>
    </w:p>
    <w:p w14:paraId="486F9519" w14:textId="77777777" w:rsidR="00233415" w:rsidRDefault="00233415" w:rsidP="00233415">
      <w:pPr>
        <w:pStyle w:val="RSCBasictext"/>
      </w:pPr>
      <w:r>
        <w:t xml:space="preserve">Chromatography separates the compounds in a mixture using their relative </w:t>
      </w:r>
      <w:r w:rsidRPr="00B62B64">
        <w:rPr>
          <w:b/>
          <w:bCs/>
        </w:rPr>
        <w:t>affinities</w:t>
      </w:r>
      <w:r>
        <w:t xml:space="preserve"> for a </w:t>
      </w:r>
      <w:r w:rsidRPr="00902C34">
        <w:rPr>
          <w:b/>
          <w:bCs/>
        </w:rPr>
        <w:t>mobile phase</w:t>
      </w:r>
      <w:r>
        <w:t xml:space="preserve"> and a </w:t>
      </w:r>
      <w:r w:rsidRPr="00902C34">
        <w:rPr>
          <w:b/>
          <w:bCs/>
        </w:rPr>
        <w:t>stationary phase</w:t>
      </w:r>
      <w:r>
        <w:t>.</w:t>
      </w:r>
    </w:p>
    <w:p w14:paraId="7BB7B845" w14:textId="363CB958" w:rsidR="00233415" w:rsidRPr="008E50DB" w:rsidRDefault="00233415" w:rsidP="00233415">
      <w:pPr>
        <w:pStyle w:val="RSCBulletedlist"/>
      </w:pPr>
      <w:r>
        <w:t>The greater a compound’s affinity for the mobile phase, the furth</w:t>
      </w:r>
      <w:r w:rsidRPr="008E50DB">
        <w:t>er it</w:t>
      </w:r>
      <w:r w:rsidR="008E50DB" w:rsidRPr="008E50DB">
        <w:t xml:space="preserve"> travels</w:t>
      </w:r>
      <w:r w:rsidRPr="008E50DB">
        <w:t>.</w:t>
      </w:r>
    </w:p>
    <w:p w14:paraId="1F6150C8" w14:textId="5F43D2F1" w:rsidR="00F73356" w:rsidRPr="008E50DB" w:rsidRDefault="00233415" w:rsidP="00233415">
      <w:pPr>
        <w:pStyle w:val="RSCBulletedlist"/>
      </w:pPr>
      <w:r w:rsidRPr="008E50DB">
        <w:t>The greater its affinity for the stationary phase, the shorter the distance it</w:t>
      </w:r>
      <w:r w:rsidR="008E50DB" w:rsidRPr="008E50DB">
        <w:t xml:space="preserve"> travels</w:t>
      </w:r>
      <w:r w:rsidRPr="008E50DB">
        <w:t>.</w:t>
      </w:r>
    </w:p>
    <w:p w14:paraId="5E363AC0" w14:textId="08FFF8F0" w:rsidR="00ED6E6B" w:rsidRPr="004B6433" w:rsidRDefault="004B6433" w:rsidP="004B6433">
      <w:pPr>
        <w:pStyle w:val="RSCH2"/>
      </w:pPr>
      <w:r>
        <w:t>Types of chromatography</w:t>
      </w:r>
    </w:p>
    <w:tbl>
      <w:tblPr>
        <w:tblStyle w:val="TableGrid"/>
        <w:tblW w:w="0" w:type="auto"/>
        <w:jc w:val="center"/>
        <w:tblLook w:val="04A0" w:firstRow="1" w:lastRow="0" w:firstColumn="1" w:lastColumn="0" w:noHBand="0" w:noVBand="1"/>
      </w:tblPr>
      <w:tblGrid>
        <w:gridCol w:w="2966"/>
        <w:gridCol w:w="2994"/>
        <w:gridCol w:w="3056"/>
      </w:tblGrid>
      <w:tr w:rsidR="00ED6E6B" w:rsidRPr="00985C41" w14:paraId="57E938A3" w14:textId="77777777">
        <w:trPr>
          <w:trHeight w:val="482"/>
          <w:jc w:val="center"/>
        </w:trPr>
        <w:tc>
          <w:tcPr>
            <w:tcW w:w="2966" w:type="dxa"/>
            <w:shd w:val="clear" w:color="auto" w:fill="BFDDE8"/>
            <w:vAlign w:val="center"/>
          </w:tcPr>
          <w:p w14:paraId="6178C239" w14:textId="3EE54AAB" w:rsidR="00ED6E6B" w:rsidRPr="00E100EC" w:rsidRDefault="00ED6E6B">
            <w:pPr>
              <w:spacing w:before="60" w:after="60" w:line="259" w:lineRule="auto"/>
              <w:ind w:right="34"/>
              <w:jc w:val="center"/>
              <w:rPr>
                <w:rFonts w:ascii="Century Gothic" w:hAnsi="Century Gothic"/>
                <w:b/>
                <w:bCs/>
                <w:color w:val="004976"/>
              </w:rPr>
            </w:pPr>
          </w:p>
        </w:tc>
        <w:tc>
          <w:tcPr>
            <w:tcW w:w="2994" w:type="dxa"/>
            <w:shd w:val="clear" w:color="auto" w:fill="BFDDE8"/>
            <w:vAlign w:val="center"/>
          </w:tcPr>
          <w:p w14:paraId="70BFE2D0" w14:textId="75772FA8" w:rsidR="00ED6E6B" w:rsidRPr="00E100EC" w:rsidRDefault="00392F0D">
            <w:pPr>
              <w:spacing w:before="60" w:after="60" w:line="259" w:lineRule="auto"/>
              <w:ind w:right="33"/>
              <w:jc w:val="center"/>
              <w:rPr>
                <w:rFonts w:ascii="Century Gothic" w:hAnsi="Century Gothic"/>
                <w:b/>
                <w:bCs/>
                <w:color w:val="004976"/>
              </w:rPr>
            </w:pPr>
            <w:r>
              <w:rPr>
                <w:rFonts w:ascii="Century Gothic" w:hAnsi="Century Gothic"/>
                <w:b/>
                <w:bCs/>
                <w:color w:val="004976"/>
              </w:rPr>
              <w:t>Stationary phase</w:t>
            </w:r>
          </w:p>
        </w:tc>
        <w:tc>
          <w:tcPr>
            <w:tcW w:w="3056" w:type="dxa"/>
            <w:shd w:val="clear" w:color="auto" w:fill="BFDDE8"/>
            <w:vAlign w:val="center"/>
          </w:tcPr>
          <w:p w14:paraId="0C6D4B2A" w14:textId="6C131AD1" w:rsidR="00ED6E6B" w:rsidRPr="00E100EC" w:rsidRDefault="00392F0D" w:rsidP="001D6DFC">
            <w:pPr>
              <w:spacing w:before="60" w:after="60" w:line="259" w:lineRule="auto"/>
              <w:ind w:right="-1"/>
              <w:jc w:val="center"/>
              <w:rPr>
                <w:rFonts w:ascii="Century Gothic" w:hAnsi="Century Gothic"/>
                <w:b/>
                <w:bCs/>
                <w:color w:val="004976"/>
              </w:rPr>
            </w:pPr>
            <w:r>
              <w:rPr>
                <w:rFonts w:ascii="Century Gothic" w:hAnsi="Century Gothic"/>
                <w:b/>
                <w:bCs/>
                <w:color w:val="004976"/>
              </w:rPr>
              <w:t>Mobile phase</w:t>
            </w:r>
          </w:p>
        </w:tc>
      </w:tr>
      <w:tr w:rsidR="00ED6E6B" w:rsidRPr="00985C41" w14:paraId="45803BCB" w14:textId="77777777" w:rsidTr="00F034AD">
        <w:trPr>
          <w:trHeight w:val="1077"/>
          <w:jc w:val="center"/>
        </w:trPr>
        <w:tc>
          <w:tcPr>
            <w:tcW w:w="2966" w:type="dxa"/>
          </w:tcPr>
          <w:p w14:paraId="7F19B0EA" w14:textId="4CCA64BF" w:rsidR="00ED6E6B" w:rsidRPr="00AD177C" w:rsidRDefault="004B6433" w:rsidP="00312B0E">
            <w:pPr>
              <w:jc w:val="left"/>
              <w:rPr>
                <w:rFonts w:ascii="Century Gothic" w:hAnsi="Century Gothic"/>
              </w:rPr>
            </w:pPr>
            <w:r w:rsidRPr="003968FD">
              <w:rPr>
                <w:rFonts w:ascii="Century Gothic" w:hAnsi="Century Gothic"/>
                <w:b/>
                <w:bCs/>
                <w:color w:val="004976"/>
              </w:rPr>
              <w:t>Paper</w:t>
            </w:r>
            <w:r>
              <w:rPr>
                <w:rFonts w:ascii="Century Gothic" w:hAnsi="Century Gothic"/>
                <w:b/>
                <w:bCs/>
                <w:color w:val="004976"/>
              </w:rPr>
              <w:t xml:space="preserve"> chromatography </w:t>
            </w:r>
            <w:r w:rsidRPr="009C0F8D">
              <w:rPr>
                <w:rFonts w:ascii="Century Gothic" w:hAnsi="Century Gothic"/>
                <w:color w:val="004976"/>
              </w:rPr>
              <w:t>–</w:t>
            </w:r>
            <w:r w:rsidR="006C3F58">
              <w:rPr>
                <w:rFonts w:ascii="Century Gothic" w:hAnsi="Century Gothic"/>
                <w:color w:val="004976"/>
              </w:rPr>
              <w:t xml:space="preserve"> </w:t>
            </w:r>
            <w:r w:rsidR="00312B0E" w:rsidRPr="00312B0E">
              <w:rPr>
                <w:rFonts w:ascii="Century Gothic" w:hAnsi="Century Gothic"/>
              </w:rPr>
              <w:t>used to identify the dyes in mixtures such as ink or food colouring.</w:t>
            </w:r>
          </w:p>
        </w:tc>
        <w:tc>
          <w:tcPr>
            <w:tcW w:w="2994" w:type="dxa"/>
          </w:tcPr>
          <w:p w14:paraId="17A5027D" w14:textId="38938114" w:rsidR="00ED6E6B" w:rsidRDefault="00312B0E" w:rsidP="00312B0E">
            <w:pPr>
              <w:tabs>
                <w:tab w:val="left" w:pos="1593"/>
              </w:tabs>
              <w:spacing w:line="259" w:lineRule="auto"/>
              <w:ind w:right="33"/>
              <w:jc w:val="left"/>
              <w:rPr>
                <w:rFonts w:ascii="Century Gothic" w:hAnsi="Century Gothic"/>
                <w:noProof/>
              </w:rPr>
            </w:pPr>
            <w:r>
              <w:rPr>
                <w:rFonts w:ascii="Century Gothic" w:hAnsi="Century Gothic"/>
                <w:noProof/>
              </w:rPr>
              <w:t xml:space="preserve">A sheet of </w:t>
            </w:r>
            <w:r w:rsidR="002A187D">
              <w:rPr>
                <w:rFonts w:ascii="Century Gothic" w:hAnsi="Century Gothic"/>
                <w:noProof/>
              </w:rPr>
              <w:t xml:space="preserve">chromatography </w:t>
            </w:r>
            <w:r>
              <w:rPr>
                <w:rFonts w:ascii="Century Gothic" w:hAnsi="Century Gothic"/>
                <w:noProof/>
              </w:rPr>
              <w:t>paper.</w:t>
            </w:r>
          </w:p>
          <w:p w14:paraId="305D2417" w14:textId="14A396C3" w:rsidR="00ED6E6B" w:rsidRPr="00AD177C" w:rsidRDefault="00ED6E6B" w:rsidP="00312B0E">
            <w:pPr>
              <w:jc w:val="left"/>
              <w:rPr>
                <w:rFonts w:ascii="Century Gothic" w:hAnsi="Century Gothic"/>
              </w:rPr>
            </w:pPr>
          </w:p>
        </w:tc>
        <w:tc>
          <w:tcPr>
            <w:tcW w:w="3056" w:type="dxa"/>
          </w:tcPr>
          <w:p w14:paraId="13F55310" w14:textId="7BAC1983" w:rsidR="00ED6E6B" w:rsidRPr="00AD177C" w:rsidRDefault="00DB2529" w:rsidP="00312B0E">
            <w:pPr>
              <w:jc w:val="left"/>
              <w:rPr>
                <w:rFonts w:ascii="Century Gothic" w:hAnsi="Century Gothic"/>
              </w:rPr>
            </w:pPr>
            <w:r w:rsidRPr="00DB2529">
              <w:rPr>
                <w:rFonts w:ascii="Century Gothic" w:hAnsi="Century Gothic"/>
              </w:rPr>
              <w:t xml:space="preserve">Usually water, </w:t>
            </w:r>
            <w:r w:rsidR="00BD2C10">
              <w:rPr>
                <w:rFonts w:ascii="Century Gothic" w:hAnsi="Century Gothic"/>
              </w:rPr>
              <w:t>which</w:t>
            </w:r>
            <w:r w:rsidRPr="00DB2529">
              <w:rPr>
                <w:rFonts w:ascii="Century Gothic" w:hAnsi="Century Gothic"/>
              </w:rPr>
              <w:t xml:space="preserve"> soaks up through the paper by capillary action.</w:t>
            </w:r>
          </w:p>
        </w:tc>
      </w:tr>
      <w:tr w:rsidR="003968FD" w:rsidRPr="00985C41" w14:paraId="73E5C717" w14:textId="77777777" w:rsidTr="00E64F10">
        <w:trPr>
          <w:trHeight w:val="1701"/>
          <w:jc w:val="center"/>
        </w:trPr>
        <w:tc>
          <w:tcPr>
            <w:tcW w:w="2966" w:type="dxa"/>
          </w:tcPr>
          <w:p w14:paraId="6382B050" w14:textId="264FFDB2" w:rsidR="003968FD" w:rsidRPr="003968FD" w:rsidRDefault="003968FD" w:rsidP="003968FD">
            <w:pPr>
              <w:spacing w:line="259" w:lineRule="auto"/>
              <w:ind w:right="34"/>
              <w:jc w:val="left"/>
              <w:rPr>
                <w:rFonts w:ascii="Century Gothic" w:hAnsi="Century Gothic"/>
              </w:rPr>
            </w:pPr>
            <w:r w:rsidRPr="003968FD">
              <w:rPr>
                <w:rFonts w:ascii="Century Gothic" w:hAnsi="Century Gothic"/>
                <w:b/>
                <w:bCs/>
                <w:color w:val="004976"/>
              </w:rPr>
              <w:t>Thin</w:t>
            </w:r>
            <w:r w:rsidR="00257D97">
              <w:rPr>
                <w:rFonts w:ascii="Century Gothic" w:hAnsi="Century Gothic"/>
                <w:b/>
                <w:bCs/>
                <w:color w:val="004976"/>
              </w:rPr>
              <w:t>-</w:t>
            </w:r>
            <w:r w:rsidRPr="003968FD">
              <w:rPr>
                <w:rFonts w:ascii="Century Gothic" w:hAnsi="Century Gothic"/>
                <w:b/>
                <w:bCs/>
                <w:color w:val="004976"/>
              </w:rPr>
              <w:t>layer chromatography (TLC)</w:t>
            </w:r>
            <w:r w:rsidRPr="00986C99">
              <w:rPr>
                <w:rFonts w:ascii="Century Gothic" w:hAnsi="Century Gothic"/>
              </w:rPr>
              <w:t xml:space="preserve"> – </w:t>
            </w:r>
            <w:r w:rsidRPr="003968FD">
              <w:rPr>
                <w:rFonts w:ascii="Century Gothic" w:hAnsi="Century Gothic"/>
              </w:rPr>
              <w:t>used to quickly identify organic compounds present in a mixture.</w:t>
            </w:r>
          </w:p>
        </w:tc>
        <w:tc>
          <w:tcPr>
            <w:tcW w:w="2994" w:type="dxa"/>
          </w:tcPr>
          <w:p w14:paraId="130380E2" w14:textId="7D411D7D" w:rsidR="003968FD" w:rsidRPr="003968FD" w:rsidRDefault="003968FD" w:rsidP="003968FD">
            <w:pPr>
              <w:tabs>
                <w:tab w:val="left" w:pos="1593"/>
              </w:tabs>
              <w:spacing w:line="259" w:lineRule="auto"/>
              <w:ind w:right="33"/>
              <w:jc w:val="left"/>
              <w:rPr>
                <w:rFonts w:ascii="Century Gothic" w:hAnsi="Century Gothic"/>
              </w:rPr>
            </w:pPr>
            <w:r w:rsidRPr="003968FD">
              <w:rPr>
                <w:rFonts w:ascii="Century Gothic" w:hAnsi="Century Gothic"/>
              </w:rPr>
              <w:t>A glass, metal or plastic sheet covered with a thin layer of either silica gel (silicon dioxide, SiO</w:t>
            </w:r>
            <w:r w:rsidRPr="003968FD">
              <w:rPr>
                <w:rFonts w:ascii="Century Gothic" w:hAnsi="Century Gothic"/>
                <w:vertAlign w:val="subscript"/>
              </w:rPr>
              <w:t>2</w:t>
            </w:r>
            <w:r w:rsidRPr="003968FD">
              <w:rPr>
                <w:rFonts w:ascii="Century Gothic" w:hAnsi="Century Gothic"/>
              </w:rPr>
              <w:t>) or alumina (aluminium oxide, Al</w:t>
            </w:r>
            <w:r w:rsidRPr="003968FD">
              <w:rPr>
                <w:rFonts w:ascii="Century Gothic" w:hAnsi="Century Gothic"/>
                <w:vertAlign w:val="subscript"/>
              </w:rPr>
              <w:t>2</w:t>
            </w:r>
            <w:r w:rsidRPr="003968FD">
              <w:rPr>
                <w:rFonts w:ascii="Century Gothic" w:hAnsi="Century Gothic"/>
              </w:rPr>
              <w:t>O</w:t>
            </w:r>
            <w:r w:rsidRPr="003968FD">
              <w:rPr>
                <w:rFonts w:ascii="Century Gothic" w:hAnsi="Century Gothic"/>
                <w:vertAlign w:val="subscript"/>
              </w:rPr>
              <w:t>3</w:t>
            </w:r>
            <w:r w:rsidRPr="003968FD">
              <w:rPr>
                <w:rFonts w:ascii="Century Gothic" w:hAnsi="Century Gothic"/>
              </w:rPr>
              <w:t>). Called a TLC plate.</w:t>
            </w:r>
          </w:p>
        </w:tc>
        <w:tc>
          <w:tcPr>
            <w:tcW w:w="3056" w:type="dxa"/>
          </w:tcPr>
          <w:p w14:paraId="089FC218" w14:textId="46154224" w:rsidR="003968FD" w:rsidRPr="003968FD" w:rsidRDefault="003968FD" w:rsidP="003968FD">
            <w:pPr>
              <w:tabs>
                <w:tab w:val="left" w:pos="6128"/>
              </w:tabs>
              <w:spacing w:line="259" w:lineRule="auto"/>
              <w:ind w:right="-1"/>
              <w:jc w:val="left"/>
              <w:rPr>
                <w:rFonts w:ascii="Century Gothic" w:hAnsi="Century Gothic"/>
              </w:rPr>
            </w:pPr>
            <w:r w:rsidRPr="003968FD">
              <w:rPr>
                <w:rFonts w:ascii="Century Gothic" w:hAnsi="Century Gothic"/>
              </w:rPr>
              <w:t>An organic solvent or mixture of solvents that soaks up through the solid layer by capillary action.</w:t>
            </w:r>
          </w:p>
        </w:tc>
      </w:tr>
      <w:tr w:rsidR="00976C60" w:rsidRPr="00985C41" w14:paraId="2AA2240A" w14:textId="77777777" w:rsidTr="00F034AD">
        <w:trPr>
          <w:trHeight w:val="1191"/>
          <w:jc w:val="center"/>
        </w:trPr>
        <w:tc>
          <w:tcPr>
            <w:tcW w:w="2966" w:type="dxa"/>
          </w:tcPr>
          <w:p w14:paraId="66EE1E13" w14:textId="0F0CC1C1" w:rsidR="00976C60" w:rsidRPr="003968FD" w:rsidRDefault="00986C99" w:rsidP="003968FD">
            <w:pPr>
              <w:spacing w:line="259" w:lineRule="auto"/>
              <w:ind w:right="34"/>
              <w:jc w:val="left"/>
              <w:rPr>
                <w:rFonts w:ascii="Century Gothic" w:hAnsi="Century Gothic"/>
                <w:b/>
                <w:bCs/>
                <w:color w:val="004976"/>
              </w:rPr>
            </w:pPr>
            <w:r>
              <w:rPr>
                <w:rFonts w:ascii="Century Gothic" w:hAnsi="Century Gothic"/>
                <w:b/>
                <w:bCs/>
                <w:color w:val="004976"/>
              </w:rPr>
              <w:t>Column</w:t>
            </w:r>
            <w:r w:rsidRPr="003968FD">
              <w:rPr>
                <w:rFonts w:ascii="Century Gothic" w:hAnsi="Century Gothic"/>
                <w:b/>
                <w:bCs/>
                <w:color w:val="004976"/>
              </w:rPr>
              <w:t xml:space="preserve"> chromatography</w:t>
            </w:r>
            <w:r w:rsidRPr="003968FD">
              <w:rPr>
                <w:rFonts w:ascii="Century Gothic" w:hAnsi="Century Gothic"/>
              </w:rPr>
              <w:t xml:space="preserve"> – used to </w:t>
            </w:r>
            <w:r>
              <w:rPr>
                <w:rFonts w:ascii="Century Gothic" w:hAnsi="Century Gothic"/>
              </w:rPr>
              <w:t>separate and isolate organic compounds from a mixture.</w:t>
            </w:r>
          </w:p>
        </w:tc>
        <w:tc>
          <w:tcPr>
            <w:tcW w:w="2994" w:type="dxa"/>
          </w:tcPr>
          <w:p w14:paraId="5804B42A" w14:textId="400C8DE9" w:rsidR="00976C60" w:rsidRPr="003968FD" w:rsidRDefault="000519B7" w:rsidP="003968FD">
            <w:pPr>
              <w:tabs>
                <w:tab w:val="left" w:pos="1593"/>
              </w:tabs>
              <w:spacing w:line="259" w:lineRule="auto"/>
              <w:ind w:right="33"/>
              <w:jc w:val="left"/>
              <w:rPr>
                <w:rFonts w:ascii="Century Gothic" w:hAnsi="Century Gothic"/>
              </w:rPr>
            </w:pPr>
            <w:r>
              <w:rPr>
                <w:rFonts w:ascii="Century Gothic" w:hAnsi="Century Gothic"/>
              </w:rPr>
              <w:t>S</w:t>
            </w:r>
            <w:r w:rsidR="00507CC3" w:rsidRPr="00507CC3">
              <w:rPr>
                <w:rFonts w:ascii="Century Gothic" w:hAnsi="Century Gothic"/>
              </w:rPr>
              <w:t>ilica gel, alumina or resin packed into a vertical glass tube (the column).</w:t>
            </w:r>
          </w:p>
        </w:tc>
        <w:tc>
          <w:tcPr>
            <w:tcW w:w="3056" w:type="dxa"/>
          </w:tcPr>
          <w:p w14:paraId="4780935D" w14:textId="139CAC43" w:rsidR="00976C60" w:rsidRPr="003968FD" w:rsidRDefault="00E64F10" w:rsidP="003968FD">
            <w:pPr>
              <w:tabs>
                <w:tab w:val="left" w:pos="6128"/>
              </w:tabs>
              <w:spacing w:line="259" w:lineRule="auto"/>
              <w:ind w:right="-1"/>
              <w:jc w:val="left"/>
              <w:rPr>
                <w:rFonts w:ascii="Century Gothic" w:hAnsi="Century Gothic"/>
              </w:rPr>
            </w:pPr>
            <w:r w:rsidRPr="00E64F10">
              <w:rPr>
                <w:rFonts w:ascii="Century Gothic" w:hAnsi="Century Gothic"/>
              </w:rPr>
              <w:t>An organic solvent or mixture of solvents that flows down through the column under gravity.</w:t>
            </w:r>
          </w:p>
        </w:tc>
      </w:tr>
      <w:tr w:rsidR="00E64F10" w:rsidRPr="00985C41" w14:paraId="3A691ABE" w14:textId="77777777" w:rsidTr="00F034AD">
        <w:trPr>
          <w:trHeight w:val="1417"/>
          <w:jc w:val="center"/>
        </w:trPr>
        <w:tc>
          <w:tcPr>
            <w:tcW w:w="2966" w:type="dxa"/>
          </w:tcPr>
          <w:p w14:paraId="67541C0E" w14:textId="6E42958B" w:rsidR="00E64F10" w:rsidRDefault="00E64F10" w:rsidP="003968FD">
            <w:pPr>
              <w:spacing w:line="259" w:lineRule="auto"/>
              <w:ind w:right="34"/>
              <w:jc w:val="left"/>
              <w:rPr>
                <w:rFonts w:ascii="Century Gothic" w:hAnsi="Century Gothic"/>
                <w:b/>
                <w:bCs/>
                <w:color w:val="004976"/>
              </w:rPr>
            </w:pPr>
            <w:r>
              <w:rPr>
                <w:rFonts w:ascii="Century Gothic" w:hAnsi="Century Gothic"/>
                <w:b/>
                <w:bCs/>
                <w:color w:val="004976"/>
              </w:rPr>
              <w:t>High</w:t>
            </w:r>
            <w:r w:rsidR="0038206F">
              <w:rPr>
                <w:rFonts w:ascii="Century Gothic" w:hAnsi="Century Gothic"/>
                <w:b/>
                <w:bCs/>
                <w:color w:val="004976"/>
              </w:rPr>
              <w:t>-</w:t>
            </w:r>
            <w:r>
              <w:rPr>
                <w:rFonts w:ascii="Century Gothic" w:hAnsi="Century Gothic"/>
                <w:b/>
                <w:bCs/>
                <w:color w:val="004976"/>
              </w:rPr>
              <w:t xml:space="preserve">performance liquid </w:t>
            </w:r>
            <w:r w:rsidRPr="003968FD">
              <w:rPr>
                <w:rFonts w:ascii="Century Gothic" w:hAnsi="Century Gothic"/>
                <w:b/>
                <w:bCs/>
                <w:color w:val="004976"/>
              </w:rPr>
              <w:t>chromatography</w:t>
            </w:r>
            <w:r w:rsidRPr="003968FD">
              <w:rPr>
                <w:rFonts w:ascii="Century Gothic" w:hAnsi="Century Gothic"/>
              </w:rPr>
              <w:t xml:space="preserve"> – used to </w:t>
            </w:r>
            <w:r>
              <w:rPr>
                <w:rFonts w:ascii="Century Gothic" w:hAnsi="Century Gothic"/>
              </w:rPr>
              <w:t>separate</w:t>
            </w:r>
            <w:r w:rsidR="004254EE">
              <w:rPr>
                <w:rFonts w:ascii="Century Gothic" w:hAnsi="Century Gothic"/>
              </w:rPr>
              <w:t xml:space="preserve">, </w:t>
            </w:r>
            <w:r w:rsidR="004254EE" w:rsidRPr="004254EE">
              <w:rPr>
                <w:rFonts w:ascii="Century Gothic" w:hAnsi="Century Gothic"/>
              </w:rPr>
              <w:t>identify and quantify soluble compounds in a mixture.</w:t>
            </w:r>
          </w:p>
        </w:tc>
        <w:tc>
          <w:tcPr>
            <w:tcW w:w="2994" w:type="dxa"/>
          </w:tcPr>
          <w:p w14:paraId="20C523DF" w14:textId="6A1F8B84" w:rsidR="00E64F10" w:rsidRPr="00507CC3" w:rsidRDefault="000519B7" w:rsidP="003968FD">
            <w:pPr>
              <w:tabs>
                <w:tab w:val="left" w:pos="1593"/>
              </w:tabs>
              <w:spacing w:line="259" w:lineRule="auto"/>
              <w:ind w:right="33"/>
              <w:jc w:val="left"/>
              <w:rPr>
                <w:rFonts w:ascii="Century Gothic" w:hAnsi="Century Gothic"/>
              </w:rPr>
            </w:pPr>
            <w:r>
              <w:rPr>
                <w:rFonts w:ascii="Century Gothic" w:hAnsi="Century Gothic"/>
              </w:rPr>
              <w:t>S</w:t>
            </w:r>
            <w:r w:rsidR="006F1EAD" w:rsidRPr="006F1EAD">
              <w:rPr>
                <w:rFonts w:ascii="Century Gothic" w:hAnsi="Century Gothic"/>
              </w:rPr>
              <w:t>ilica or resin packed inside a long narrow tube coiled within the machine.</w:t>
            </w:r>
          </w:p>
        </w:tc>
        <w:tc>
          <w:tcPr>
            <w:tcW w:w="3056" w:type="dxa"/>
          </w:tcPr>
          <w:p w14:paraId="45FDF33C" w14:textId="166476E5" w:rsidR="00E64F10" w:rsidRPr="00E64F10" w:rsidRDefault="00CE2468" w:rsidP="003968FD">
            <w:pPr>
              <w:tabs>
                <w:tab w:val="left" w:pos="6128"/>
              </w:tabs>
              <w:spacing w:line="259" w:lineRule="auto"/>
              <w:ind w:right="-1"/>
              <w:jc w:val="left"/>
              <w:rPr>
                <w:rFonts w:ascii="Century Gothic" w:hAnsi="Century Gothic"/>
              </w:rPr>
            </w:pPr>
            <w:r w:rsidRPr="00CE2468">
              <w:rPr>
                <w:rFonts w:ascii="Century Gothic" w:hAnsi="Century Gothic"/>
              </w:rPr>
              <w:t xml:space="preserve">Water or a non-polar organic solvent that </w:t>
            </w:r>
            <w:r w:rsidR="007B5396">
              <w:rPr>
                <w:rFonts w:ascii="Century Gothic" w:hAnsi="Century Gothic"/>
              </w:rPr>
              <w:t xml:space="preserve">the machine pumps </w:t>
            </w:r>
            <w:r w:rsidRPr="00CE2468">
              <w:rPr>
                <w:rFonts w:ascii="Century Gothic" w:hAnsi="Century Gothic"/>
              </w:rPr>
              <w:t>through the tube under pressure.</w:t>
            </w:r>
          </w:p>
        </w:tc>
      </w:tr>
      <w:tr w:rsidR="00E64F10" w:rsidRPr="00985C41" w14:paraId="4C420559" w14:textId="77777777" w:rsidTr="00F034AD">
        <w:trPr>
          <w:trHeight w:val="1417"/>
          <w:jc w:val="center"/>
        </w:trPr>
        <w:tc>
          <w:tcPr>
            <w:tcW w:w="2966" w:type="dxa"/>
          </w:tcPr>
          <w:p w14:paraId="30B10788" w14:textId="502DD392" w:rsidR="00E64F10" w:rsidRDefault="00CE2468" w:rsidP="003968FD">
            <w:pPr>
              <w:spacing w:line="259" w:lineRule="auto"/>
              <w:ind w:right="34"/>
              <w:jc w:val="left"/>
              <w:rPr>
                <w:rFonts w:ascii="Century Gothic" w:hAnsi="Century Gothic"/>
                <w:b/>
                <w:bCs/>
                <w:color w:val="004976"/>
              </w:rPr>
            </w:pPr>
            <w:r>
              <w:rPr>
                <w:rFonts w:ascii="Century Gothic" w:hAnsi="Century Gothic"/>
                <w:b/>
                <w:bCs/>
                <w:color w:val="004976"/>
              </w:rPr>
              <w:t xml:space="preserve">Gas </w:t>
            </w:r>
            <w:r w:rsidRPr="003968FD">
              <w:rPr>
                <w:rFonts w:ascii="Century Gothic" w:hAnsi="Century Gothic"/>
                <w:b/>
                <w:bCs/>
                <w:color w:val="004976"/>
              </w:rPr>
              <w:t>chromatography</w:t>
            </w:r>
            <w:r w:rsidRPr="003968FD">
              <w:rPr>
                <w:rFonts w:ascii="Century Gothic" w:hAnsi="Century Gothic"/>
              </w:rPr>
              <w:t xml:space="preserve"> –</w:t>
            </w:r>
            <w:r>
              <w:rPr>
                <w:rFonts w:ascii="Century Gothic" w:hAnsi="Century Gothic"/>
              </w:rPr>
              <w:t xml:space="preserve"> </w:t>
            </w:r>
            <w:r w:rsidR="005C7CD8" w:rsidRPr="005C7CD8">
              <w:rPr>
                <w:rFonts w:ascii="Century Gothic" w:hAnsi="Century Gothic"/>
              </w:rPr>
              <w:t>used to separate, identify and quantify volatile compounds present in trace amounts in a mixture.</w:t>
            </w:r>
          </w:p>
        </w:tc>
        <w:tc>
          <w:tcPr>
            <w:tcW w:w="2994" w:type="dxa"/>
          </w:tcPr>
          <w:p w14:paraId="127AB889" w14:textId="7388A222" w:rsidR="00E64F10" w:rsidRPr="00507CC3" w:rsidRDefault="00345EC5" w:rsidP="003968FD">
            <w:pPr>
              <w:tabs>
                <w:tab w:val="left" w:pos="1593"/>
              </w:tabs>
              <w:spacing w:line="259" w:lineRule="auto"/>
              <w:ind w:right="33"/>
              <w:jc w:val="left"/>
              <w:rPr>
                <w:rFonts w:ascii="Century Gothic" w:hAnsi="Century Gothic"/>
              </w:rPr>
            </w:pPr>
            <w:r w:rsidRPr="00345EC5">
              <w:rPr>
                <w:rFonts w:ascii="Century Gothic" w:hAnsi="Century Gothic"/>
              </w:rPr>
              <w:t>A high boiling point liquid held on a finely divided inert solid inside a very long narrow tube coiled within the machine.</w:t>
            </w:r>
          </w:p>
        </w:tc>
        <w:tc>
          <w:tcPr>
            <w:tcW w:w="3056" w:type="dxa"/>
          </w:tcPr>
          <w:p w14:paraId="0906283B" w14:textId="0A9F7A18" w:rsidR="00E64F10" w:rsidRPr="00E64F10" w:rsidRDefault="00BE5384" w:rsidP="003968FD">
            <w:pPr>
              <w:tabs>
                <w:tab w:val="left" w:pos="6128"/>
              </w:tabs>
              <w:spacing w:line="259" w:lineRule="auto"/>
              <w:ind w:right="-1"/>
              <w:jc w:val="left"/>
              <w:rPr>
                <w:rFonts w:ascii="Century Gothic" w:hAnsi="Century Gothic"/>
              </w:rPr>
            </w:pPr>
            <w:r w:rsidRPr="00BE5384">
              <w:rPr>
                <w:rFonts w:ascii="Century Gothic" w:hAnsi="Century Gothic"/>
              </w:rPr>
              <w:t xml:space="preserve">An inert gas such as nitrogen or helium that </w:t>
            </w:r>
            <w:proofErr w:type="gramStart"/>
            <w:r w:rsidR="00B579A1" w:rsidRPr="00DA6AB1">
              <w:rPr>
                <w:rFonts w:ascii="Century Gothic" w:hAnsi="Century Gothic"/>
              </w:rPr>
              <w:t>is pumped</w:t>
            </w:r>
            <w:proofErr w:type="gramEnd"/>
            <w:r w:rsidRPr="00BE5384">
              <w:rPr>
                <w:rFonts w:ascii="Century Gothic" w:hAnsi="Century Gothic"/>
              </w:rPr>
              <w:t xml:space="preserve"> through the tube.</w:t>
            </w:r>
          </w:p>
        </w:tc>
      </w:tr>
    </w:tbl>
    <w:p w14:paraId="292B82D9" w14:textId="77777777" w:rsidR="00051D7E" w:rsidRDefault="00051D7E" w:rsidP="00ED6E6B"/>
    <w:p w14:paraId="2B1BDFC9" w14:textId="77777777" w:rsidR="00F034AD" w:rsidRDefault="00F034AD">
      <w:pPr>
        <w:ind w:left="714" w:hanging="357"/>
        <w:outlineLvl w:val="9"/>
        <w:rPr>
          <w:rFonts w:ascii="Century Gothic" w:hAnsi="Century Gothic"/>
          <w:b/>
          <w:bCs/>
          <w:color w:val="004976"/>
          <w:sz w:val="22"/>
          <w:szCs w:val="22"/>
        </w:rPr>
      </w:pPr>
      <w:r>
        <w:br w:type="page"/>
      </w:r>
    </w:p>
    <w:p w14:paraId="4B1B338D" w14:textId="17FF4A3C" w:rsidR="00BE5384" w:rsidRDefault="00741890" w:rsidP="00BE5384">
      <w:pPr>
        <w:pStyle w:val="RSCH3"/>
      </w:pPr>
      <w:r>
        <w:rPr>
          <w:noProof/>
        </w:rPr>
        <w:lastRenderedPageBreak/>
        <w:drawing>
          <wp:anchor distT="0" distB="0" distL="114300" distR="114300" simplePos="0" relativeHeight="251658240" behindDoc="0" locked="0" layoutInCell="1" allowOverlap="1" wp14:anchorId="02AA0658" wp14:editId="48A12AED">
            <wp:simplePos x="0" y="0"/>
            <wp:positionH relativeFrom="margin">
              <wp:align>right</wp:align>
            </wp:positionH>
            <wp:positionV relativeFrom="margin">
              <wp:align>top</wp:align>
            </wp:positionV>
            <wp:extent cx="2941320" cy="2105025"/>
            <wp:effectExtent l="0" t="0" r="0" b="9525"/>
            <wp:wrapSquare wrapText="bothSides"/>
            <wp:docPr id="782405698" name="Picture 1" descr="A thin-layer chromatogram showing the distance the compound moved (a) and the distance the mobile phase moved (b). The retention factor, Rf value, equation is show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405698" name="Picture 1" descr="A thin-layer chromatogram showing the distance the compound moved (a) and the distance the mobile phase moved (b). The retention factor, Rf value, equation is shown below."/>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4576"/>
                    <a:stretch>
                      <a:fillRect/>
                    </a:stretch>
                  </pic:blipFill>
                  <pic:spPr bwMode="auto">
                    <a:xfrm>
                      <a:off x="0" y="0"/>
                      <a:ext cx="2941320" cy="2105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E5384">
        <w:t>Thin</w:t>
      </w:r>
      <w:r w:rsidR="00257D97">
        <w:t>-</w:t>
      </w:r>
      <w:r w:rsidR="00BE5384">
        <w:t>layer chromatography</w:t>
      </w:r>
    </w:p>
    <w:p w14:paraId="3B1BCCA0" w14:textId="1C5585EB" w:rsidR="00166C0D" w:rsidRDefault="00166C0D" w:rsidP="00166C0D">
      <w:pPr>
        <w:pStyle w:val="RSCBasictext"/>
      </w:pPr>
      <w:r>
        <w:t xml:space="preserve">TLC starts with a </w:t>
      </w:r>
      <w:r w:rsidRPr="00376EE6">
        <w:rPr>
          <w:b/>
          <w:bCs/>
        </w:rPr>
        <w:t>baseline</w:t>
      </w:r>
      <w:r>
        <w:t xml:space="preserve"> drawn in pencil on the </w:t>
      </w:r>
      <w:r w:rsidRPr="00C61418">
        <w:rPr>
          <w:b/>
          <w:bCs/>
        </w:rPr>
        <w:t>TLC plate</w:t>
      </w:r>
      <w:r>
        <w:t xml:space="preserve"> near to one end. The</w:t>
      </w:r>
      <w:r w:rsidR="00EA74B7">
        <w:t xml:space="preserve"> scientist dissolves the</w:t>
      </w:r>
      <w:r>
        <w:t xml:space="preserve"> mixture t</w:t>
      </w:r>
      <w:r w:rsidR="00EA74B7">
        <w:t>hey plan to</w:t>
      </w:r>
      <w:r>
        <w:t xml:space="preserve"> analyse</w:t>
      </w:r>
      <w:r w:rsidR="00EA74B7">
        <w:t xml:space="preserve"> </w:t>
      </w:r>
      <w:r>
        <w:t>in a suitable solvent</w:t>
      </w:r>
      <w:r w:rsidR="00FB3CBD">
        <w:t>. T</w:t>
      </w:r>
      <w:r w:rsidR="00EA74B7">
        <w:t>hey place</w:t>
      </w:r>
      <w:r>
        <w:t xml:space="preserve"> a spot of this solution on the line. The</w:t>
      </w:r>
      <w:r w:rsidR="00FB3CBD">
        <w:t>y then place the</w:t>
      </w:r>
      <w:r>
        <w:t xml:space="preserve"> plate vertically in a tank containing just enough of the mobile phase to keep the liquid level below the baseline.</w:t>
      </w:r>
    </w:p>
    <w:p w14:paraId="3485F609" w14:textId="6588C427" w:rsidR="00166C0D" w:rsidRDefault="00166C0D" w:rsidP="00166C0D">
      <w:pPr>
        <w:pStyle w:val="RSCBasictext"/>
      </w:pPr>
      <w:r>
        <w:t xml:space="preserve">As the mobile phase moves up the TLC plate, the components in the mixture move different distances depending on how attracted they are to the stationary phase and how soluble they are in the mobile phase. </w:t>
      </w:r>
      <w:r w:rsidR="00887107">
        <w:t>You can vary t</w:t>
      </w:r>
      <w:r>
        <w:t>he relative distances by changing the polarity of the mobile phase.</w:t>
      </w:r>
    </w:p>
    <w:p w14:paraId="25E09836" w14:textId="6924A802" w:rsidR="00BE5384" w:rsidRPr="00BE5384" w:rsidRDefault="00166C0D" w:rsidP="00166C0D">
      <w:pPr>
        <w:pStyle w:val="RSCBasictext"/>
      </w:pPr>
      <w:r>
        <w:t>The components of an organic mixture are often colourless and not visible on the TLC plate, so scientists use specific visualisation techniques:</w:t>
      </w:r>
    </w:p>
    <w:p w14:paraId="1C74A86F" w14:textId="33DABCC7" w:rsidR="00BE5384" w:rsidRDefault="004412A8" w:rsidP="004412A8">
      <w:pPr>
        <w:pStyle w:val="RSCBulletedlist"/>
      </w:pPr>
      <w:r w:rsidRPr="00902C34">
        <w:rPr>
          <w:b/>
          <w:bCs/>
        </w:rPr>
        <w:t>Fluorescence</w:t>
      </w:r>
      <w:r w:rsidR="00B41C76">
        <w:t xml:space="preserve"> –</w:t>
      </w:r>
      <w:r>
        <w:t xml:space="preserve"> </w:t>
      </w:r>
      <w:r w:rsidR="00BA1CEE" w:rsidRPr="00BA1CEE">
        <w:t>most TLC plates contain an additional substance which fluoresces in the visible region when placed in UV light. If the compound you’re analysing absorbs the UV light</w:t>
      </w:r>
      <w:r w:rsidR="00F52FA6">
        <w:t>,</w:t>
      </w:r>
      <w:r w:rsidR="00BA1CEE" w:rsidRPr="00BA1CEE">
        <w:t xml:space="preserve"> it will not fluoresce and the substance shows up as a dark spot.</w:t>
      </w:r>
    </w:p>
    <w:p w14:paraId="6BC8BA9A" w14:textId="738866F1" w:rsidR="00BA1CEE" w:rsidRDefault="00BA1CEE" w:rsidP="004412A8">
      <w:pPr>
        <w:pStyle w:val="RSCBulletedlist"/>
      </w:pPr>
      <w:r w:rsidRPr="00902C34">
        <w:rPr>
          <w:b/>
          <w:bCs/>
        </w:rPr>
        <w:t>Chemical stains</w:t>
      </w:r>
      <w:r w:rsidR="00B41C76">
        <w:rPr>
          <w:b/>
          <w:bCs/>
        </w:rPr>
        <w:t xml:space="preserve"> </w:t>
      </w:r>
      <w:r w:rsidR="00B41C76" w:rsidRPr="00B41C76">
        <w:t>–</w:t>
      </w:r>
      <w:r>
        <w:t xml:space="preserve"> </w:t>
      </w:r>
      <w:r w:rsidR="00960ECB" w:rsidRPr="00960ECB">
        <w:t>you can make compounds containing certain functional groups visible by reacting them with chemicals to produce a coloured compound. For example, amino acids and amines can be visualised using ninhydrin, which produces blue spots.</w:t>
      </w:r>
    </w:p>
    <w:p w14:paraId="104EF29D" w14:textId="0DBAE10D" w:rsidR="000040FB" w:rsidRDefault="000040FB" w:rsidP="000040FB">
      <w:pPr>
        <w:pStyle w:val="RSCBasictext"/>
      </w:pPr>
      <w:r w:rsidRPr="000040FB">
        <w:t xml:space="preserve">We call the distance a substance moves compared to the mobile phase its </w:t>
      </w:r>
      <w:r w:rsidRPr="000040FB">
        <w:rPr>
          <w:i/>
          <w:iCs/>
        </w:rPr>
        <w:t>R</w:t>
      </w:r>
      <w:r w:rsidRPr="000040FB">
        <w:rPr>
          <w:i/>
          <w:iCs/>
          <w:vertAlign w:val="subscript"/>
        </w:rPr>
        <w:t>f</w:t>
      </w:r>
      <w:r w:rsidRPr="000040FB">
        <w:t xml:space="preserve"> value. If the stationary and mobile phases are known, </w:t>
      </w:r>
      <w:r w:rsidR="003D1AFA">
        <w:t>we</w:t>
      </w:r>
      <w:r w:rsidRPr="000040FB">
        <w:t xml:space="preserve"> can use this to identify the compound by comparison to a database of known </w:t>
      </w:r>
      <w:r w:rsidRPr="000040FB">
        <w:rPr>
          <w:i/>
          <w:iCs/>
        </w:rPr>
        <w:t>R</w:t>
      </w:r>
      <w:r w:rsidRPr="000040FB">
        <w:rPr>
          <w:i/>
          <w:iCs/>
          <w:vertAlign w:val="subscript"/>
        </w:rPr>
        <w:t>f</w:t>
      </w:r>
      <w:r w:rsidRPr="000040FB">
        <w:rPr>
          <w:i/>
          <w:iCs/>
        </w:rPr>
        <w:t xml:space="preserve"> </w:t>
      </w:r>
      <w:r w:rsidRPr="000040FB">
        <w:t>values.</w:t>
      </w:r>
    </w:p>
    <w:p w14:paraId="553A12F9" w14:textId="29DA51DD" w:rsidR="00F22EC8" w:rsidRDefault="00F22EC8" w:rsidP="00F22EC8">
      <w:pPr>
        <w:pStyle w:val="RSCH3"/>
      </w:pPr>
      <w:r>
        <w:t>Column chromatography</w:t>
      </w:r>
    </w:p>
    <w:p w14:paraId="17F74A1E" w14:textId="77777777" w:rsidR="002C27D5" w:rsidRDefault="002C27D5" w:rsidP="002C27D5">
      <w:pPr>
        <w:pStyle w:val="RSCBasictext"/>
      </w:pPr>
      <w:r>
        <w:t xml:space="preserve">In column chromatography, scientists pack the stationary phase into a </w:t>
      </w:r>
      <w:r w:rsidRPr="00156858">
        <w:t>glass</w:t>
      </w:r>
      <w:r w:rsidRPr="00C61418">
        <w:rPr>
          <w:b/>
          <w:bCs/>
        </w:rPr>
        <w:t xml:space="preserve"> </w:t>
      </w:r>
      <w:proofErr w:type="gramStart"/>
      <w:r w:rsidRPr="00C61418">
        <w:rPr>
          <w:b/>
          <w:bCs/>
        </w:rPr>
        <w:t>column</w:t>
      </w:r>
      <w:proofErr w:type="gramEnd"/>
      <w:r w:rsidRPr="00C61418">
        <w:rPr>
          <w:b/>
          <w:bCs/>
        </w:rPr>
        <w:t xml:space="preserve"> </w:t>
      </w:r>
      <w:r>
        <w:t xml:space="preserve">and they add the mobile phase continuously to the top. They also add the sample of the mixture to analyse to the top and the components move through the column at different speeds. They collect the successive </w:t>
      </w:r>
      <w:r w:rsidRPr="00156858">
        <w:rPr>
          <w:b/>
          <w:bCs/>
        </w:rPr>
        <w:t>fractions</w:t>
      </w:r>
      <w:r>
        <w:t xml:space="preserve"> as the liquid drips out at the bottom.</w:t>
      </w:r>
    </w:p>
    <w:p w14:paraId="46A8CFD9" w14:textId="04E31294" w:rsidR="00F22EC8" w:rsidRDefault="002C27D5" w:rsidP="002C27D5">
      <w:pPr>
        <w:pStyle w:val="RSCBasictext"/>
      </w:pPr>
      <w:r>
        <w:t xml:space="preserve">They can then use TLC to identify the compounds in each </w:t>
      </w:r>
      <w:r w:rsidRPr="00156858">
        <w:t>fraction</w:t>
      </w:r>
      <w:r>
        <w:t>. They can combine any fractions containing the same compound and isolate the pure compound by gently evaporating off the mobile phase.</w:t>
      </w:r>
    </w:p>
    <w:p w14:paraId="2A608BE4" w14:textId="61C43F40" w:rsidR="00F22EC8" w:rsidRDefault="003D1AFA" w:rsidP="006C3F58">
      <w:pPr>
        <w:pStyle w:val="RSCH3"/>
      </w:pPr>
      <w:r>
        <w:t>High</w:t>
      </w:r>
      <w:r w:rsidR="0038206F">
        <w:t>-</w:t>
      </w:r>
      <w:r>
        <w:t>performance liquid chromatography</w:t>
      </w:r>
    </w:p>
    <w:p w14:paraId="4058E9E9" w14:textId="2375AD92" w:rsidR="003D1AFA" w:rsidRDefault="00E3400E" w:rsidP="003D1AFA">
      <w:pPr>
        <w:pStyle w:val="RSCBasictext"/>
      </w:pPr>
      <w:r w:rsidRPr="00E3400E">
        <w:t xml:space="preserve">In HPLC, we force the mobile phase under high pressure through a </w:t>
      </w:r>
      <w:r w:rsidRPr="00156858">
        <w:rPr>
          <w:b/>
          <w:bCs/>
        </w:rPr>
        <w:t>coiled narrow column</w:t>
      </w:r>
      <w:r w:rsidRPr="00E3400E">
        <w:t xml:space="preserve"> containing the stationary phase. This makes the process much faster and gives better separation due to the high surface area of the small solid particles. </w:t>
      </w:r>
      <w:r w:rsidR="00902F14">
        <w:rPr>
          <w:noProof/>
        </w:rPr>
        <w:lastRenderedPageBreak/>
        <w:drawing>
          <wp:anchor distT="0" distB="0" distL="114300" distR="114300" simplePos="0" relativeHeight="251658241" behindDoc="0" locked="0" layoutInCell="1" allowOverlap="1" wp14:anchorId="724AE6D2" wp14:editId="4A36DF8D">
            <wp:simplePos x="0" y="0"/>
            <wp:positionH relativeFrom="margin">
              <wp:align>right</wp:align>
            </wp:positionH>
            <wp:positionV relativeFrom="margin">
              <wp:align>top</wp:align>
            </wp:positionV>
            <wp:extent cx="3566160" cy="3200400"/>
            <wp:effectExtent l="0" t="0" r="0" b="0"/>
            <wp:wrapSquare wrapText="bothSides"/>
            <wp:docPr id="2008275697" name="Picture 2" descr="A high-performance liquid chromatography (HPLC) graph showing the areas under the peaks (AU) of chemical A and B at difference retention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275697" name="Picture 2" descr="A high-performance liquid chromatography (HPLC) graph showing the areas under the peaks (AU) of chemical A and B at difference retention times."/>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876" b="4381"/>
                    <a:stretch>
                      <a:fillRect/>
                    </a:stretch>
                  </pic:blipFill>
                  <pic:spPr bwMode="auto">
                    <a:xfrm>
                      <a:off x="0" y="0"/>
                      <a:ext cx="3566160" cy="32004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E3400E">
        <w:t xml:space="preserve">Scientists can use a variety of materials for the stationary phase, including ion-exchange resins that separate components based on their charge, size exclusion resins that separate components based on their size and chiral resins, which can separate </w:t>
      </w:r>
      <w:r w:rsidRPr="00433105">
        <w:rPr>
          <w:b/>
          <w:bCs/>
        </w:rPr>
        <w:t>optical isomers</w:t>
      </w:r>
      <w:r w:rsidRPr="00E3400E">
        <w:t>.</w:t>
      </w:r>
    </w:p>
    <w:p w14:paraId="1AAB5FFB" w14:textId="2E241063" w:rsidR="00784622" w:rsidRDefault="00B81336" w:rsidP="00784622">
      <w:pPr>
        <w:pStyle w:val="RSCBasictext"/>
      </w:pPr>
      <w:r w:rsidRPr="00B81336">
        <w:t xml:space="preserve">A </w:t>
      </w:r>
      <w:r w:rsidRPr="00DD2260">
        <w:rPr>
          <w:b/>
          <w:bCs/>
        </w:rPr>
        <w:t>detector</w:t>
      </w:r>
      <w:r w:rsidRPr="00B81336">
        <w:t xml:space="preserve"> identifies the c</w:t>
      </w:r>
      <w:r w:rsidR="00784622" w:rsidRPr="00B81336">
        <w:t>ompounds a</w:t>
      </w:r>
      <w:r w:rsidR="00784622">
        <w:t>s they leave the column</w:t>
      </w:r>
      <w:r>
        <w:t>. T</w:t>
      </w:r>
      <w:r w:rsidR="00784622">
        <w:t>he detector</w:t>
      </w:r>
      <w:r w:rsidR="0043671B">
        <w:t xml:space="preserve"> the chemists</w:t>
      </w:r>
      <w:r w:rsidR="00784622">
        <w:t xml:space="preserve"> use depends on the properties of the compounds in the mixture. The output from the detector shows as a series of peaks.</w:t>
      </w:r>
    </w:p>
    <w:p w14:paraId="3B8DDC0D" w14:textId="3D5BA274" w:rsidR="00784622" w:rsidRDefault="00784622" w:rsidP="00784622">
      <w:pPr>
        <w:pStyle w:val="RSCBasictext"/>
      </w:pPr>
      <w:r>
        <w:t>We call the time a substance takes to pass through the column its</w:t>
      </w:r>
      <w:r w:rsidRPr="00A26023">
        <w:rPr>
          <w:b/>
          <w:bCs/>
        </w:rPr>
        <w:t xml:space="preserve"> retention time </w:t>
      </w:r>
      <w:r>
        <w:t xml:space="preserve">and </w:t>
      </w:r>
      <w:r w:rsidR="00A26023">
        <w:t xml:space="preserve">we </w:t>
      </w:r>
      <w:r>
        <w:t>can compare with that of known compounds separated under the same conditions (mobile phase, stationary phase, pressure and temperature).</w:t>
      </w:r>
    </w:p>
    <w:p w14:paraId="7B0280C2" w14:textId="1F160255" w:rsidR="00784622" w:rsidRDefault="00A26023" w:rsidP="00784622">
      <w:pPr>
        <w:pStyle w:val="RSCBasictext"/>
      </w:pPr>
      <w:r>
        <w:t>We can use t</w:t>
      </w:r>
      <w:r w:rsidR="00784622">
        <w:t xml:space="preserve">he </w:t>
      </w:r>
      <w:r w:rsidR="00784622" w:rsidRPr="0043598F">
        <w:t>area under each peak</w:t>
      </w:r>
      <w:r w:rsidR="00F109A7" w:rsidRPr="0043598F">
        <w:t xml:space="preserve"> (AU)</w:t>
      </w:r>
      <w:r w:rsidR="00784622">
        <w:t xml:space="preserve"> to determine the relative quantities of compounds in a mixture, </w:t>
      </w:r>
      <w:proofErr w:type="gramStart"/>
      <w:r w:rsidR="00784622">
        <w:t>as long as</w:t>
      </w:r>
      <w:proofErr w:type="gramEnd"/>
      <w:r w:rsidR="00784622">
        <w:t xml:space="preserve"> they all respond similarly to the detector.</w:t>
      </w:r>
    </w:p>
    <w:p w14:paraId="213104F9" w14:textId="05A92FB0" w:rsidR="006427DF" w:rsidRDefault="006427DF" w:rsidP="006427DF">
      <w:pPr>
        <w:pStyle w:val="RSCH3"/>
      </w:pPr>
      <w:r w:rsidRPr="002A431D">
        <w:t>Gas</w:t>
      </w:r>
      <w:r>
        <w:t xml:space="preserve"> </w:t>
      </w:r>
      <w:r w:rsidRPr="006427DF">
        <w:t>chromatography</w:t>
      </w:r>
    </w:p>
    <w:p w14:paraId="4DDF106E" w14:textId="16E030EE" w:rsidR="002D68B7" w:rsidRDefault="002D68B7" w:rsidP="002D68B7">
      <w:pPr>
        <w:pStyle w:val="RSCBasictext"/>
      </w:pPr>
      <w:r>
        <w:t xml:space="preserve">In GC, the stationary phase – a coiled tube as narrow as 0.1 </w:t>
      </w:r>
      <w:r w:rsidR="00662E83">
        <w:t>mm</w:t>
      </w:r>
      <w:r>
        <w:t xml:space="preserve"> wide and up to 100 </w:t>
      </w:r>
      <w:r w:rsidR="00662E83">
        <w:t>m</w:t>
      </w:r>
      <w:r>
        <w:t xml:space="preserve"> long – </w:t>
      </w:r>
      <w:r w:rsidR="00512DAA">
        <w:t xml:space="preserve">sits </w:t>
      </w:r>
      <w:r>
        <w:t xml:space="preserve">within a variable temperature oven. We can use the </w:t>
      </w:r>
      <w:r w:rsidRPr="00E31685">
        <w:rPr>
          <w:b/>
          <w:bCs/>
        </w:rPr>
        <w:t>retention time</w:t>
      </w:r>
      <w:r>
        <w:t xml:space="preserve"> to identify the compounds but, most commonly,</w:t>
      </w:r>
      <w:r w:rsidR="00C30719">
        <w:t xml:space="preserve"> we connect</w:t>
      </w:r>
      <w:r>
        <w:t xml:space="preserve"> the end of the GC column directly to a mass spectrometer. This allows each compound to be immediately identified as it leaves the column. </w:t>
      </w:r>
    </w:p>
    <w:p w14:paraId="302DBC3B" w14:textId="61264985" w:rsidR="006427DF" w:rsidRDefault="002A431D" w:rsidP="002D68B7">
      <w:pPr>
        <w:pStyle w:val="RSCBasictext"/>
      </w:pPr>
      <w:r>
        <w:rPr>
          <w:noProof/>
        </w:rPr>
        <mc:AlternateContent>
          <mc:Choice Requires="wps">
            <w:drawing>
              <wp:anchor distT="45720" distB="45720" distL="114300" distR="114300" simplePos="0" relativeHeight="251660289" behindDoc="0" locked="0" layoutInCell="1" allowOverlap="1" wp14:anchorId="5BEE71B9" wp14:editId="29AF8D19">
                <wp:simplePos x="0" y="0"/>
                <wp:positionH relativeFrom="margin">
                  <wp:align>right</wp:align>
                </wp:positionH>
                <wp:positionV relativeFrom="paragraph">
                  <wp:posOffset>1131570</wp:posOffset>
                </wp:positionV>
                <wp:extent cx="5705475" cy="1171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171575"/>
                        </a:xfrm>
                        <a:prstGeom prst="rect">
                          <a:avLst/>
                        </a:prstGeom>
                        <a:noFill/>
                        <a:ln w="19050">
                          <a:solidFill>
                            <a:srgbClr val="004976"/>
                          </a:solidFill>
                          <a:miter lim="800000"/>
                          <a:headEnd/>
                          <a:tailEnd/>
                        </a:ln>
                      </wps:spPr>
                      <wps:txbx>
                        <w:txbxContent>
                          <w:p w14:paraId="0218987B" w14:textId="77777777" w:rsidR="002A431D" w:rsidRDefault="002A431D" w:rsidP="002A431D">
                            <w:pPr>
                              <w:pStyle w:val="RSCH3"/>
                            </w:pPr>
                            <w:r>
                              <w:t>Did you know …?</w:t>
                            </w:r>
                          </w:p>
                          <w:p w14:paraId="2552DFAE" w14:textId="1134E47E" w:rsidR="002A431D" w:rsidRDefault="002A431D" w:rsidP="002A431D">
                            <w:pPr>
                              <w:pStyle w:val="RSCBasictext"/>
                            </w:pPr>
                            <w:r w:rsidRPr="001070E4">
                              <w:t xml:space="preserve">The International Space Station uses miniaturised GC–MS devices to monitor the atmosphere. They are just 25 × 25 × 20 </w:t>
                            </w:r>
                            <w:r>
                              <w:t>cm</w:t>
                            </w:r>
                            <w:r w:rsidRPr="001070E4">
                              <w:t xml:space="preserve"> and have a mass less than 9.5 </w:t>
                            </w:r>
                            <w:r>
                              <w:t>kg</w:t>
                            </w:r>
                            <w:r w:rsidRPr="001070E4">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EE71B9" id="_x0000_t202" coordsize="21600,21600" o:spt="202" path="m,l,21600r21600,l21600,xe">
                <v:stroke joinstyle="miter"/>
                <v:path gradientshapeok="t" o:connecttype="rect"/>
              </v:shapetype>
              <v:shape id="Text Box 2" o:spid="_x0000_s1026" type="#_x0000_t202" style="position:absolute;margin-left:398.05pt;margin-top:89.1pt;width:449.25pt;height:92.25pt;z-index:25166028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" filled="f" strokecolor="#004976" strokeweight="1.5pt">
                <v:textbox>
                  <w:txbxContent>
                    <w:p w14:paraId="0218987B" w14:textId="77777777" w:rsidR="002A431D" w:rsidRDefault="002A431D" w:rsidP="002A431D">
                      <w:pPr>
                        <w:pStyle w:val="RSCH3"/>
                      </w:pPr>
                      <w:r>
                        <w:t>Did you know …?</w:t>
                      </w:r>
                    </w:p>
                    <w:p w14:paraId="2552DFAE" w14:textId="1134E47E" w:rsidR="002A431D" w:rsidRDefault="002A431D" w:rsidP="002A431D">
                      <w:pPr>
                        <w:pStyle w:val="RSCBasictext"/>
                      </w:pPr>
                      <w:r w:rsidRPr="001070E4">
                        <w:t xml:space="preserve">The International Space Station uses miniaturised GC–MS devices to monitor the atmosphere. They are just 25 × 25 × 20 </w:t>
                      </w:r>
                      <w:r>
                        <w:t>cm</w:t>
                      </w:r>
                      <w:r w:rsidRPr="001070E4">
                        <w:t xml:space="preserve"> and have a mass less than 9.5 </w:t>
                      </w:r>
                      <w:r>
                        <w:t>kg</w:t>
                      </w:r>
                      <w:r w:rsidRPr="001070E4">
                        <w:t xml:space="preserve">.  </w:t>
                      </w:r>
                    </w:p>
                  </w:txbxContent>
                </v:textbox>
                <w10:wrap type="square" anchorx="margin"/>
              </v:shape>
            </w:pict>
          </mc:Fallback>
        </mc:AlternateContent>
      </w:r>
      <w:r w:rsidR="002D68B7">
        <w:t xml:space="preserve">This combined technique is known as gas chromatography–mass spectrometry (GC–MS) and has the advantage of being able to detect </w:t>
      </w:r>
      <w:r w:rsidR="002D68B7" w:rsidRPr="005C3CF5">
        <w:t>very small quantities of compounds</w:t>
      </w:r>
      <w:r w:rsidR="002D68B7">
        <w:t>. Its uses include detecting banned substances in urine samples from athletes, detecting traces of pesticide residues in food and in environmental monitoring to detect pollutants in the air, soil or water.</w:t>
      </w:r>
    </w:p>
    <w:sectPr w:rsidR="006427DF" w:rsidSect="00ED6E6B">
      <w:headerReference w:type="default" r:id="rId13"/>
      <w:footerReference w:type="default" r:id="rId14"/>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65181" w14:textId="77777777" w:rsidR="00FA6817" w:rsidRDefault="00FA6817" w:rsidP="00C51F51">
      <w:r>
        <w:separator/>
      </w:r>
    </w:p>
  </w:endnote>
  <w:endnote w:type="continuationSeparator" w:id="0">
    <w:p w14:paraId="7800235F" w14:textId="77777777" w:rsidR="00FA6817" w:rsidRDefault="00FA6817" w:rsidP="00C51F51">
      <w:r>
        <w:continuationSeparator/>
      </w:r>
    </w:p>
  </w:endnote>
  <w:endnote w:type="continuationNotice" w:id="1">
    <w:p w14:paraId="6C551755" w14:textId="77777777" w:rsidR="00FA6817" w:rsidRDefault="00FA68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69D7324A" w14:textId="77777777" w:rsidR="003D4276" w:rsidRDefault="003D4276"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B38631C" w14:textId="13027A23" w:rsidR="003D4276" w:rsidRPr="006757A8" w:rsidRDefault="003D4276" w:rsidP="001C0FDD">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294CB9">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FBCC0" w14:textId="77777777" w:rsidR="00FA6817" w:rsidRDefault="00FA6817" w:rsidP="00C51F51">
      <w:r>
        <w:separator/>
      </w:r>
    </w:p>
  </w:footnote>
  <w:footnote w:type="continuationSeparator" w:id="0">
    <w:p w14:paraId="6377EF87" w14:textId="77777777" w:rsidR="00FA6817" w:rsidRDefault="00FA6817" w:rsidP="00C51F51">
      <w:r>
        <w:continuationSeparator/>
      </w:r>
    </w:p>
  </w:footnote>
  <w:footnote w:type="continuationNotice" w:id="1">
    <w:p w14:paraId="5A041E82" w14:textId="77777777" w:rsidR="00FA6817" w:rsidRDefault="00FA68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8F33" w14:textId="7A8AC72F" w:rsidR="003D4276" w:rsidRDefault="003305D3" w:rsidP="004E372A">
    <w:pPr>
      <w:spacing w:after="60"/>
      <w:ind w:right="-850"/>
      <w:jc w:val="right"/>
      <w:rPr>
        <w:color w:val="000000" w:themeColor="text1"/>
      </w:rPr>
    </w:pPr>
    <w:r>
      <w:rPr>
        <w:rFonts w:ascii="Century Gothic" w:hAnsi="Century Gothic"/>
        <w:b/>
        <w:bCs/>
        <w:noProof/>
        <w:color w:val="004976"/>
        <w:sz w:val="30"/>
        <w:szCs w:val="30"/>
      </w:rPr>
      <w:drawing>
        <wp:anchor distT="0" distB="0" distL="114300" distR="114300" simplePos="0" relativeHeight="251658240" behindDoc="0" locked="0" layoutInCell="1" allowOverlap="1" wp14:anchorId="6B6BE617" wp14:editId="693C086F">
          <wp:simplePos x="0" y="0"/>
          <wp:positionH relativeFrom="column">
            <wp:posOffset>-596900</wp:posOffset>
          </wp:positionH>
          <wp:positionV relativeFrom="page">
            <wp:posOffset>247650</wp:posOffset>
          </wp:positionV>
          <wp:extent cx="1938020" cy="5207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38020" cy="520700"/>
                  </a:xfrm>
                  <a:prstGeom prst="rect">
                    <a:avLst/>
                  </a:prstGeom>
                </pic:spPr>
              </pic:pic>
            </a:graphicData>
          </a:graphic>
        </wp:anchor>
      </w:drawing>
    </w:r>
    <w:r w:rsidR="003D4276">
      <w:rPr>
        <w:rFonts w:ascii="Century Gothic" w:hAnsi="Century Gothic"/>
        <w:b/>
        <w:bCs/>
        <w:noProof/>
        <w:color w:val="004976"/>
        <w:sz w:val="30"/>
        <w:szCs w:val="30"/>
      </w:rPr>
      <w:drawing>
        <wp:anchor distT="0" distB="0" distL="114300" distR="114300" simplePos="0" relativeHeight="251658241" behindDoc="1" locked="0" layoutInCell="1" allowOverlap="1" wp14:anchorId="29D33E5F" wp14:editId="3F1C837C">
          <wp:simplePos x="0" y="0"/>
          <wp:positionH relativeFrom="column">
            <wp:posOffset>-927101</wp:posOffset>
          </wp:positionH>
          <wp:positionV relativeFrom="paragraph">
            <wp:posOffset>-267335</wp:posOffset>
          </wp:positionV>
          <wp:extent cx="7569919" cy="1071245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9007" cy="10725311"/>
                  </a:xfrm>
                  <a:prstGeom prst="rect">
                    <a:avLst/>
                  </a:prstGeom>
                </pic:spPr>
              </pic:pic>
            </a:graphicData>
          </a:graphic>
          <wp14:sizeRelH relativeFrom="page">
            <wp14:pctWidth>0</wp14:pctWidth>
          </wp14:sizeRelH>
          <wp14:sizeRelV relativeFrom="page">
            <wp14:pctHeight>0</wp14:pctHeight>
          </wp14:sizeRelV>
        </wp:anchor>
      </w:drawing>
    </w:r>
    <w:r w:rsidR="001E50EB">
      <w:rPr>
        <w:rFonts w:ascii="Century Gothic" w:hAnsi="Century Gothic"/>
        <w:b/>
        <w:bCs/>
        <w:color w:val="004976"/>
        <w:sz w:val="30"/>
        <w:szCs w:val="30"/>
      </w:rPr>
      <w:t>Education in Chemistry</w:t>
    </w:r>
    <w:r w:rsidR="003D4276">
      <w:rPr>
        <w:rFonts w:ascii="Century Gothic" w:hAnsi="Century Gothic"/>
        <w:b/>
        <w:bCs/>
        <w:color w:val="004976"/>
        <w:sz w:val="24"/>
        <w:szCs w:val="24"/>
      </w:rPr>
      <w:t xml:space="preserve">   </w:t>
    </w:r>
    <w:r w:rsidR="003D4276">
      <w:rPr>
        <w:rFonts w:ascii="Century Gothic" w:hAnsi="Century Gothic"/>
        <w:b/>
        <w:bCs/>
        <w:color w:val="000000" w:themeColor="text1"/>
        <w:sz w:val="24"/>
        <w:szCs w:val="24"/>
      </w:rPr>
      <w:t>16–18 years</w:t>
    </w:r>
  </w:p>
  <w:p w14:paraId="5CF34628" w14:textId="1FD60479" w:rsidR="003D4276" w:rsidRPr="00A56431" w:rsidRDefault="00A27356" w:rsidP="004E372A">
    <w:pPr>
      <w:spacing w:after="0"/>
      <w:ind w:right="-850"/>
      <w:jc w:val="right"/>
      <w:rPr>
        <w:rFonts w:ascii="Century Gothic" w:hAnsi="Century Gothic"/>
        <w:b/>
        <w:bCs/>
        <w:color w:val="004976"/>
        <w:sz w:val="18"/>
        <w:szCs w:val="18"/>
      </w:rPr>
    </w:pPr>
    <w:r>
      <w:rPr>
        <w:rFonts w:ascii="Century Gothic" w:hAnsi="Century Gothic"/>
        <w:b/>
        <w:bCs/>
        <w:color w:val="000000" w:themeColor="text1"/>
        <w:sz w:val="18"/>
        <w:szCs w:val="18"/>
      </w:rPr>
      <w:t>Available</w:t>
    </w:r>
    <w:r w:rsidR="003D4276">
      <w:rPr>
        <w:rFonts w:ascii="Century Gothic" w:hAnsi="Century Gothic"/>
        <w:b/>
        <w:bCs/>
        <w:color w:val="000000" w:themeColor="text1"/>
        <w:sz w:val="18"/>
        <w:szCs w:val="18"/>
      </w:rPr>
      <w:t xml:space="preserve"> from</w:t>
    </w:r>
    <w:r w:rsidR="003D4276" w:rsidRPr="00A56431">
      <w:rPr>
        <w:rFonts w:ascii="Century Gothic" w:hAnsi="Century Gothic"/>
        <w:b/>
        <w:bCs/>
        <w:color w:val="000000" w:themeColor="text1"/>
        <w:sz w:val="18"/>
        <w:szCs w:val="18"/>
      </w:rPr>
      <w:t xml:space="preserve"> </w:t>
    </w:r>
    <w:hyperlink r:id="rId3" w:history="1">
      <w:r w:rsidR="004800F7" w:rsidRPr="00B74CC5">
        <w:rPr>
          <w:rStyle w:val="Hyperlink"/>
          <w:rFonts w:ascii="Century Gothic" w:hAnsi="Century Gothic"/>
          <w:b/>
          <w:bCs/>
          <w:color w:val="004976"/>
          <w:sz w:val="18"/>
          <w:szCs w:val="18"/>
        </w:rPr>
        <w:t>rsc.li/</w:t>
      </w:r>
      <w:r w:rsidR="00B156C4" w:rsidRPr="00B74CC5">
        <w:rPr>
          <w:rStyle w:val="Hyperlink"/>
          <w:rFonts w:ascii="Century Gothic" w:hAnsi="Century Gothic"/>
          <w:b/>
          <w:bCs/>
          <w:color w:val="004976"/>
          <w:sz w:val="18"/>
          <w:szCs w:val="18"/>
        </w:rPr>
        <w:t>3UwplDw</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71290E"/>
    <w:multiLevelType w:val="hybridMultilevel"/>
    <w:tmpl w:val="B7D292A0"/>
    <w:lvl w:ilvl="0" w:tplc="8DBCF7A2">
      <w:start w:val="1"/>
      <w:numFmt w:val="bullet"/>
      <w:pStyle w:val="RSCBulletedlist"/>
      <w:lvlText w:val=""/>
      <w:lvlJc w:val="left"/>
      <w:pPr>
        <w:ind w:left="363" w:hanging="363"/>
      </w:pPr>
      <w:rPr>
        <w:rFonts w:ascii="Symbol" w:hAnsi="Symbol" w:hint="default"/>
        <w:color w:val="30549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08CA753C"/>
    <w:lvl w:ilvl="0" w:tplc="61DEE224">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27AC6B02"/>
    <w:lvl w:ilvl="0" w:tplc="1A4A0E9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FD44CA8C"/>
    <w:lvl w:ilvl="0" w:tplc="F09C31B8">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6"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5C4B48"/>
    <w:multiLevelType w:val="multilevel"/>
    <w:tmpl w:val="2A8EDE64"/>
    <w:styleLink w:val="CurrentList4"/>
    <w:lvl w:ilvl="0">
      <w:start w:val="2"/>
      <w:numFmt w:val="lowerLetter"/>
      <w:lvlText w:val="(%1)"/>
      <w:lvlJc w:val="left"/>
      <w:pPr>
        <w:ind w:left="360" w:hanging="360"/>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6114237"/>
    <w:multiLevelType w:val="hybridMultilevel"/>
    <w:tmpl w:val="0A689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9176872">
    <w:abstractNumId w:val="0"/>
  </w:num>
  <w:num w:numId="2" w16cid:durableId="749421728">
    <w:abstractNumId w:val="4"/>
  </w:num>
  <w:num w:numId="3" w16cid:durableId="939026252">
    <w:abstractNumId w:val="9"/>
  </w:num>
  <w:num w:numId="4" w16cid:durableId="1444573029">
    <w:abstractNumId w:val="6"/>
  </w:num>
  <w:num w:numId="5" w16cid:durableId="109206190">
    <w:abstractNumId w:val="1"/>
  </w:num>
  <w:num w:numId="6" w16cid:durableId="821968132">
    <w:abstractNumId w:val="2"/>
  </w:num>
  <w:num w:numId="7" w16cid:durableId="1324427305">
    <w:abstractNumId w:val="2"/>
    <w:lvlOverride w:ilvl="0">
      <w:startOverride w:val="1"/>
    </w:lvlOverride>
  </w:num>
  <w:num w:numId="8" w16cid:durableId="1875925452">
    <w:abstractNumId w:val="5"/>
    <w:lvlOverride w:ilvl="0">
      <w:startOverride w:val="2"/>
    </w:lvlOverride>
  </w:num>
  <w:num w:numId="9" w16cid:durableId="610862974">
    <w:abstractNumId w:val="2"/>
    <w:lvlOverride w:ilvl="0">
      <w:startOverride w:val="1"/>
    </w:lvlOverride>
  </w:num>
  <w:num w:numId="10" w16cid:durableId="692650027">
    <w:abstractNumId w:val="3"/>
  </w:num>
  <w:num w:numId="11" w16cid:durableId="114298545">
    <w:abstractNumId w:val="3"/>
    <w:lvlOverride w:ilvl="0">
      <w:startOverride w:val="2"/>
    </w:lvlOverride>
  </w:num>
  <w:num w:numId="12" w16cid:durableId="523785215">
    <w:abstractNumId w:val="8"/>
  </w:num>
  <w:num w:numId="13" w16cid:durableId="412236989">
    <w:abstractNumId w:val="11"/>
  </w:num>
  <w:num w:numId="14" w16cid:durableId="1587377645">
    <w:abstractNumId w:val="3"/>
    <w:lvlOverride w:ilvl="0">
      <w:startOverride w:val="2"/>
    </w:lvlOverride>
  </w:num>
  <w:num w:numId="15" w16cid:durableId="1083452393">
    <w:abstractNumId w:val="2"/>
    <w:lvlOverride w:ilvl="0">
      <w:startOverride w:val="1"/>
    </w:lvlOverride>
  </w:num>
  <w:num w:numId="16" w16cid:durableId="1707365405">
    <w:abstractNumId w:val="3"/>
    <w:lvlOverride w:ilvl="0">
      <w:startOverride w:val="1"/>
    </w:lvlOverride>
  </w:num>
  <w:num w:numId="17" w16cid:durableId="829178666">
    <w:abstractNumId w:val="7"/>
  </w:num>
  <w:num w:numId="18" w16cid:durableId="1884516883">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40FB"/>
    <w:rsid w:val="000051B9"/>
    <w:rsid w:val="00005B4D"/>
    <w:rsid w:val="00007EBF"/>
    <w:rsid w:val="00011336"/>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192"/>
    <w:rsid w:val="00037D59"/>
    <w:rsid w:val="00037DD3"/>
    <w:rsid w:val="000404E4"/>
    <w:rsid w:val="00047323"/>
    <w:rsid w:val="000519B7"/>
    <w:rsid w:val="00051BF0"/>
    <w:rsid w:val="00051D7E"/>
    <w:rsid w:val="00052523"/>
    <w:rsid w:val="00052F81"/>
    <w:rsid w:val="000548AA"/>
    <w:rsid w:val="000553A0"/>
    <w:rsid w:val="00062222"/>
    <w:rsid w:val="000646EF"/>
    <w:rsid w:val="00067B49"/>
    <w:rsid w:val="00067BDA"/>
    <w:rsid w:val="0007172C"/>
    <w:rsid w:val="00071874"/>
    <w:rsid w:val="000730BB"/>
    <w:rsid w:val="00074199"/>
    <w:rsid w:val="000801FC"/>
    <w:rsid w:val="0008114E"/>
    <w:rsid w:val="00082489"/>
    <w:rsid w:val="000825E0"/>
    <w:rsid w:val="00084B0D"/>
    <w:rsid w:val="00090EE8"/>
    <w:rsid w:val="000953D5"/>
    <w:rsid w:val="00095674"/>
    <w:rsid w:val="00097228"/>
    <w:rsid w:val="000A031F"/>
    <w:rsid w:val="000A09EC"/>
    <w:rsid w:val="000A162C"/>
    <w:rsid w:val="000A1C7A"/>
    <w:rsid w:val="000A324B"/>
    <w:rsid w:val="000A6C0C"/>
    <w:rsid w:val="000B11A8"/>
    <w:rsid w:val="000B1952"/>
    <w:rsid w:val="000C3185"/>
    <w:rsid w:val="000C3EA9"/>
    <w:rsid w:val="000C4533"/>
    <w:rsid w:val="000C4E88"/>
    <w:rsid w:val="000C54D2"/>
    <w:rsid w:val="000C6C91"/>
    <w:rsid w:val="000C735F"/>
    <w:rsid w:val="000D0774"/>
    <w:rsid w:val="000D13A7"/>
    <w:rsid w:val="000D4202"/>
    <w:rsid w:val="000D7C33"/>
    <w:rsid w:val="000E1286"/>
    <w:rsid w:val="000E4BDA"/>
    <w:rsid w:val="000E6162"/>
    <w:rsid w:val="000E7559"/>
    <w:rsid w:val="000F1532"/>
    <w:rsid w:val="000F3C7E"/>
    <w:rsid w:val="000F4A39"/>
    <w:rsid w:val="00100FAB"/>
    <w:rsid w:val="001014CF"/>
    <w:rsid w:val="0010331C"/>
    <w:rsid w:val="00105608"/>
    <w:rsid w:val="001070E4"/>
    <w:rsid w:val="00107A89"/>
    <w:rsid w:val="00110E34"/>
    <w:rsid w:val="001115A7"/>
    <w:rsid w:val="001119EE"/>
    <w:rsid w:val="00111BFB"/>
    <w:rsid w:val="00111C40"/>
    <w:rsid w:val="001131A2"/>
    <w:rsid w:val="0011632E"/>
    <w:rsid w:val="00121170"/>
    <w:rsid w:val="001228EC"/>
    <w:rsid w:val="00124DE7"/>
    <w:rsid w:val="00124E19"/>
    <w:rsid w:val="00125301"/>
    <w:rsid w:val="0012670F"/>
    <w:rsid w:val="00131044"/>
    <w:rsid w:val="001315CA"/>
    <w:rsid w:val="00133888"/>
    <w:rsid w:val="00133A3E"/>
    <w:rsid w:val="0013731C"/>
    <w:rsid w:val="00144CDA"/>
    <w:rsid w:val="0015105E"/>
    <w:rsid w:val="001547A9"/>
    <w:rsid w:val="00154EEB"/>
    <w:rsid w:val="00156858"/>
    <w:rsid w:val="00156F2C"/>
    <w:rsid w:val="00164B56"/>
    <w:rsid w:val="00166C0D"/>
    <w:rsid w:val="00170FA5"/>
    <w:rsid w:val="001714D0"/>
    <w:rsid w:val="001806ED"/>
    <w:rsid w:val="001831DC"/>
    <w:rsid w:val="00184B61"/>
    <w:rsid w:val="00185427"/>
    <w:rsid w:val="001968DC"/>
    <w:rsid w:val="00196EFF"/>
    <w:rsid w:val="001A251E"/>
    <w:rsid w:val="001A27D9"/>
    <w:rsid w:val="001A2F7C"/>
    <w:rsid w:val="001A5E39"/>
    <w:rsid w:val="001A784C"/>
    <w:rsid w:val="001B1555"/>
    <w:rsid w:val="001B2292"/>
    <w:rsid w:val="001B5474"/>
    <w:rsid w:val="001C0FDD"/>
    <w:rsid w:val="001C20DC"/>
    <w:rsid w:val="001C23F6"/>
    <w:rsid w:val="001C290F"/>
    <w:rsid w:val="001C6470"/>
    <w:rsid w:val="001D12BD"/>
    <w:rsid w:val="001D57A7"/>
    <w:rsid w:val="001D6DFC"/>
    <w:rsid w:val="001D7B9F"/>
    <w:rsid w:val="001E2DA2"/>
    <w:rsid w:val="001E4E4F"/>
    <w:rsid w:val="001E50EB"/>
    <w:rsid w:val="001F0451"/>
    <w:rsid w:val="001F2C34"/>
    <w:rsid w:val="001F5394"/>
    <w:rsid w:val="001F73C1"/>
    <w:rsid w:val="00200439"/>
    <w:rsid w:val="0020188D"/>
    <w:rsid w:val="00202316"/>
    <w:rsid w:val="00202F49"/>
    <w:rsid w:val="00203039"/>
    <w:rsid w:val="00203F5F"/>
    <w:rsid w:val="00204957"/>
    <w:rsid w:val="002063BF"/>
    <w:rsid w:val="002073C9"/>
    <w:rsid w:val="0021063E"/>
    <w:rsid w:val="002118A2"/>
    <w:rsid w:val="002119DF"/>
    <w:rsid w:val="0021462B"/>
    <w:rsid w:val="00215CA2"/>
    <w:rsid w:val="0022129F"/>
    <w:rsid w:val="00221BC3"/>
    <w:rsid w:val="00223F89"/>
    <w:rsid w:val="00224D87"/>
    <w:rsid w:val="00227D80"/>
    <w:rsid w:val="00233415"/>
    <w:rsid w:val="002345A4"/>
    <w:rsid w:val="0023518B"/>
    <w:rsid w:val="00237895"/>
    <w:rsid w:val="002401EA"/>
    <w:rsid w:val="00241B74"/>
    <w:rsid w:val="00242C8B"/>
    <w:rsid w:val="00242E6B"/>
    <w:rsid w:val="00243696"/>
    <w:rsid w:val="0024403F"/>
    <w:rsid w:val="002468BF"/>
    <w:rsid w:val="00246DA9"/>
    <w:rsid w:val="00247F5F"/>
    <w:rsid w:val="002510C3"/>
    <w:rsid w:val="0025661E"/>
    <w:rsid w:val="00257D97"/>
    <w:rsid w:val="00267279"/>
    <w:rsid w:val="002716EA"/>
    <w:rsid w:val="002723D5"/>
    <w:rsid w:val="00276F81"/>
    <w:rsid w:val="00280551"/>
    <w:rsid w:val="00281D7B"/>
    <w:rsid w:val="00283107"/>
    <w:rsid w:val="00285E77"/>
    <w:rsid w:val="0028615D"/>
    <w:rsid w:val="00293322"/>
    <w:rsid w:val="002944CA"/>
    <w:rsid w:val="00294CB9"/>
    <w:rsid w:val="00295CA1"/>
    <w:rsid w:val="00296F91"/>
    <w:rsid w:val="002975B4"/>
    <w:rsid w:val="002A1510"/>
    <w:rsid w:val="002A187D"/>
    <w:rsid w:val="002A2D4F"/>
    <w:rsid w:val="002A3B57"/>
    <w:rsid w:val="002A4174"/>
    <w:rsid w:val="002A431D"/>
    <w:rsid w:val="002A4AD8"/>
    <w:rsid w:val="002A6FDE"/>
    <w:rsid w:val="002B22AE"/>
    <w:rsid w:val="002B28FD"/>
    <w:rsid w:val="002B4F41"/>
    <w:rsid w:val="002B5206"/>
    <w:rsid w:val="002B5EB5"/>
    <w:rsid w:val="002C0CFB"/>
    <w:rsid w:val="002C16FA"/>
    <w:rsid w:val="002C27D5"/>
    <w:rsid w:val="002C5391"/>
    <w:rsid w:val="002C5ED2"/>
    <w:rsid w:val="002C6D90"/>
    <w:rsid w:val="002C71F5"/>
    <w:rsid w:val="002C762B"/>
    <w:rsid w:val="002D20F2"/>
    <w:rsid w:val="002D4389"/>
    <w:rsid w:val="002D535D"/>
    <w:rsid w:val="002D5362"/>
    <w:rsid w:val="002D5DE5"/>
    <w:rsid w:val="002D68B7"/>
    <w:rsid w:val="002D7E38"/>
    <w:rsid w:val="002E06BD"/>
    <w:rsid w:val="002E48D4"/>
    <w:rsid w:val="002E5407"/>
    <w:rsid w:val="002E56CF"/>
    <w:rsid w:val="002F2F8F"/>
    <w:rsid w:val="002F6E67"/>
    <w:rsid w:val="002F7189"/>
    <w:rsid w:val="00303E06"/>
    <w:rsid w:val="003071E5"/>
    <w:rsid w:val="003108F7"/>
    <w:rsid w:val="00311379"/>
    <w:rsid w:val="00312B0E"/>
    <w:rsid w:val="00312DDC"/>
    <w:rsid w:val="00314EDA"/>
    <w:rsid w:val="003161DC"/>
    <w:rsid w:val="00316B59"/>
    <w:rsid w:val="00320E4D"/>
    <w:rsid w:val="003234B7"/>
    <w:rsid w:val="00324BA5"/>
    <w:rsid w:val="00325444"/>
    <w:rsid w:val="003305D3"/>
    <w:rsid w:val="003306A0"/>
    <w:rsid w:val="00330E9E"/>
    <w:rsid w:val="00331CCB"/>
    <w:rsid w:val="00331D3D"/>
    <w:rsid w:val="00334372"/>
    <w:rsid w:val="00334C46"/>
    <w:rsid w:val="0033529C"/>
    <w:rsid w:val="00336CB7"/>
    <w:rsid w:val="0034189A"/>
    <w:rsid w:val="00342FEE"/>
    <w:rsid w:val="00343802"/>
    <w:rsid w:val="00344B7D"/>
    <w:rsid w:val="0034595D"/>
    <w:rsid w:val="00345EC5"/>
    <w:rsid w:val="00350232"/>
    <w:rsid w:val="00350B11"/>
    <w:rsid w:val="00357166"/>
    <w:rsid w:val="00363C2F"/>
    <w:rsid w:val="003642B4"/>
    <w:rsid w:val="00364D56"/>
    <w:rsid w:val="00367470"/>
    <w:rsid w:val="00367A2D"/>
    <w:rsid w:val="00376E7E"/>
    <w:rsid w:val="00376EE6"/>
    <w:rsid w:val="003811A9"/>
    <w:rsid w:val="0038206F"/>
    <w:rsid w:val="00383B18"/>
    <w:rsid w:val="003845BF"/>
    <w:rsid w:val="003904F6"/>
    <w:rsid w:val="00392607"/>
    <w:rsid w:val="00392F0D"/>
    <w:rsid w:val="0039430F"/>
    <w:rsid w:val="003946FE"/>
    <w:rsid w:val="00394A9D"/>
    <w:rsid w:val="00395AD5"/>
    <w:rsid w:val="00396469"/>
    <w:rsid w:val="00396481"/>
    <w:rsid w:val="003968FD"/>
    <w:rsid w:val="003A28A5"/>
    <w:rsid w:val="003A5C87"/>
    <w:rsid w:val="003A6000"/>
    <w:rsid w:val="003B120F"/>
    <w:rsid w:val="003B1737"/>
    <w:rsid w:val="003B1B2A"/>
    <w:rsid w:val="003B3284"/>
    <w:rsid w:val="003B431D"/>
    <w:rsid w:val="003B4870"/>
    <w:rsid w:val="003C1583"/>
    <w:rsid w:val="003C19FC"/>
    <w:rsid w:val="003C1F78"/>
    <w:rsid w:val="003C4116"/>
    <w:rsid w:val="003C51A9"/>
    <w:rsid w:val="003C5B91"/>
    <w:rsid w:val="003D1AFA"/>
    <w:rsid w:val="003D3DC2"/>
    <w:rsid w:val="003D4276"/>
    <w:rsid w:val="003D560B"/>
    <w:rsid w:val="003D62C1"/>
    <w:rsid w:val="003D6DD9"/>
    <w:rsid w:val="003D75A7"/>
    <w:rsid w:val="003E1DD5"/>
    <w:rsid w:val="003E20FC"/>
    <w:rsid w:val="003E5946"/>
    <w:rsid w:val="003E5B13"/>
    <w:rsid w:val="003E7C69"/>
    <w:rsid w:val="003F00B7"/>
    <w:rsid w:val="003F0BEA"/>
    <w:rsid w:val="003F124B"/>
    <w:rsid w:val="003F51FD"/>
    <w:rsid w:val="003F69D9"/>
    <w:rsid w:val="003F7382"/>
    <w:rsid w:val="003F7EDE"/>
    <w:rsid w:val="004009B8"/>
    <w:rsid w:val="00403673"/>
    <w:rsid w:val="00411F2B"/>
    <w:rsid w:val="00412411"/>
    <w:rsid w:val="004156B6"/>
    <w:rsid w:val="00415D5A"/>
    <w:rsid w:val="00417257"/>
    <w:rsid w:val="00420029"/>
    <w:rsid w:val="00421BF6"/>
    <w:rsid w:val="0042523A"/>
    <w:rsid w:val="004254EE"/>
    <w:rsid w:val="0042614E"/>
    <w:rsid w:val="004261BB"/>
    <w:rsid w:val="004265A5"/>
    <w:rsid w:val="00431CC4"/>
    <w:rsid w:val="004321CD"/>
    <w:rsid w:val="00433105"/>
    <w:rsid w:val="00434027"/>
    <w:rsid w:val="004345EE"/>
    <w:rsid w:val="0043598F"/>
    <w:rsid w:val="00435D98"/>
    <w:rsid w:val="0043671B"/>
    <w:rsid w:val="00440A92"/>
    <w:rsid w:val="004412A8"/>
    <w:rsid w:val="004421D1"/>
    <w:rsid w:val="004463A0"/>
    <w:rsid w:val="00446DAA"/>
    <w:rsid w:val="004474A1"/>
    <w:rsid w:val="00447805"/>
    <w:rsid w:val="00451A34"/>
    <w:rsid w:val="0045569A"/>
    <w:rsid w:val="00462C62"/>
    <w:rsid w:val="004647DD"/>
    <w:rsid w:val="00464DEB"/>
    <w:rsid w:val="0046539C"/>
    <w:rsid w:val="00466E24"/>
    <w:rsid w:val="00470A3A"/>
    <w:rsid w:val="0047293A"/>
    <w:rsid w:val="00472E80"/>
    <w:rsid w:val="00477C53"/>
    <w:rsid w:val="004800F7"/>
    <w:rsid w:val="004813AB"/>
    <w:rsid w:val="00481F08"/>
    <w:rsid w:val="0048617A"/>
    <w:rsid w:val="00486CCB"/>
    <w:rsid w:val="00487188"/>
    <w:rsid w:val="0049117E"/>
    <w:rsid w:val="00493819"/>
    <w:rsid w:val="00495705"/>
    <w:rsid w:val="00496978"/>
    <w:rsid w:val="00496DD4"/>
    <w:rsid w:val="0049734A"/>
    <w:rsid w:val="004A14DC"/>
    <w:rsid w:val="004A5C3E"/>
    <w:rsid w:val="004B2318"/>
    <w:rsid w:val="004B3C1B"/>
    <w:rsid w:val="004B4E9D"/>
    <w:rsid w:val="004B6433"/>
    <w:rsid w:val="004C317E"/>
    <w:rsid w:val="004C54E4"/>
    <w:rsid w:val="004C7173"/>
    <w:rsid w:val="004D038C"/>
    <w:rsid w:val="004D0DA6"/>
    <w:rsid w:val="004D3C89"/>
    <w:rsid w:val="004D4D5D"/>
    <w:rsid w:val="004E1D97"/>
    <w:rsid w:val="004E283C"/>
    <w:rsid w:val="004E2D4A"/>
    <w:rsid w:val="004E35A4"/>
    <w:rsid w:val="004E372A"/>
    <w:rsid w:val="004E7737"/>
    <w:rsid w:val="004E7DE0"/>
    <w:rsid w:val="004F0AD7"/>
    <w:rsid w:val="004F1810"/>
    <w:rsid w:val="004F5789"/>
    <w:rsid w:val="004F6690"/>
    <w:rsid w:val="005000BF"/>
    <w:rsid w:val="0050206B"/>
    <w:rsid w:val="005031DB"/>
    <w:rsid w:val="00507CC3"/>
    <w:rsid w:val="00507F66"/>
    <w:rsid w:val="00512DAA"/>
    <w:rsid w:val="00512EF1"/>
    <w:rsid w:val="005153EA"/>
    <w:rsid w:val="00517ED5"/>
    <w:rsid w:val="00522B05"/>
    <w:rsid w:val="00524E0F"/>
    <w:rsid w:val="00527729"/>
    <w:rsid w:val="00530A17"/>
    <w:rsid w:val="005329C8"/>
    <w:rsid w:val="00533730"/>
    <w:rsid w:val="0053639C"/>
    <w:rsid w:val="00536539"/>
    <w:rsid w:val="0053797D"/>
    <w:rsid w:val="00537A7B"/>
    <w:rsid w:val="00546756"/>
    <w:rsid w:val="005468E5"/>
    <w:rsid w:val="00551D55"/>
    <w:rsid w:val="0055436D"/>
    <w:rsid w:val="00554FEE"/>
    <w:rsid w:val="00561167"/>
    <w:rsid w:val="0056304F"/>
    <w:rsid w:val="0056464B"/>
    <w:rsid w:val="00566255"/>
    <w:rsid w:val="00570A3E"/>
    <w:rsid w:val="00571F1F"/>
    <w:rsid w:val="00572D9B"/>
    <w:rsid w:val="005739C1"/>
    <w:rsid w:val="00573B4A"/>
    <w:rsid w:val="00577380"/>
    <w:rsid w:val="0058186F"/>
    <w:rsid w:val="00584129"/>
    <w:rsid w:val="00585929"/>
    <w:rsid w:val="00587084"/>
    <w:rsid w:val="00590F1A"/>
    <w:rsid w:val="00592A99"/>
    <w:rsid w:val="00593DEC"/>
    <w:rsid w:val="00594B14"/>
    <w:rsid w:val="0059502E"/>
    <w:rsid w:val="005957D5"/>
    <w:rsid w:val="005A1DAB"/>
    <w:rsid w:val="005A3EAA"/>
    <w:rsid w:val="005A47C9"/>
    <w:rsid w:val="005A5A6B"/>
    <w:rsid w:val="005B18A6"/>
    <w:rsid w:val="005B3BA5"/>
    <w:rsid w:val="005B55F2"/>
    <w:rsid w:val="005C22B9"/>
    <w:rsid w:val="005C39AE"/>
    <w:rsid w:val="005C3CF5"/>
    <w:rsid w:val="005C703B"/>
    <w:rsid w:val="005C7CD8"/>
    <w:rsid w:val="005D0DB0"/>
    <w:rsid w:val="005D1E00"/>
    <w:rsid w:val="005D69D4"/>
    <w:rsid w:val="005D6A71"/>
    <w:rsid w:val="005E0657"/>
    <w:rsid w:val="005E7BD1"/>
    <w:rsid w:val="005F39DD"/>
    <w:rsid w:val="005F6D0F"/>
    <w:rsid w:val="00601146"/>
    <w:rsid w:val="006056F3"/>
    <w:rsid w:val="006078DB"/>
    <w:rsid w:val="006139A2"/>
    <w:rsid w:val="006148BB"/>
    <w:rsid w:val="006205A7"/>
    <w:rsid w:val="00620D37"/>
    <w:rsid w:val="006214EA"/>
    <w:rsid w:val="006216C4"/>
    <w:rsid w:val="00624FB4"/>
    <w:rsid w:val="00625EAF"/>
    <w:rsid w:val="00626E9E"/>
    <w:rsid w:val="00633025"/>
    <w:rsid w:val="006374E3"/>
    <w:rsid w:val="006424DC"/>
    <w:rsid w:val="006427DF"/>
    <w:rsid w:val="00643038"/>
    <w:rsid w:val="00644D98"/>
    <w:rsid w:val="006468A8"/>
    <w:rsid w:val="00646B0C"/>
    <w:rsid w:val="006526B0"/>
    <w:rsid w:val="00656322"/>
    <w:rsid w:val="00656A25"/>
    <w:rsid w:val="00656C0A"/>
    <w:rsid w:val="006607E4"/>
    <w:rsid w:val="00661379"/>
    <w:rsid w:val="00661696"/>
    <w:rsid w:val="00662E83"/>
    <w:rsid w:val="00664447"/>
    <w:rsid w:val="006745DF"/>
    <w:rsid w:val="006757A8"/>
    <w:rsid w:val="00676A43"/>
    <w:rsid w:val="00677381"/>
    <w:rsid w:val="0067772E"/>
    <w:rsid w:val="00684A9A"/>
    <w:rsid w:val="00684E0F"/>
    <w:rsid w:val="006920FC"/>
    <w:rsid w:val="006928B6"/>
    <w:rsid w:val="00692C15"/>
    <w:rsid w:val="00693561"/>
    <w:rsid w:val="0069373A"/>
    <w:rsid w:val="00693DAF"/>
    <w:rsid w:val="006942D4"/>
    <w:rsid w:val="00694598"/>
    <w:rsid w:val="00694DA0"/>
    <w:rsid w:val="00695FCE"/>
    <w:rsid w:val="0069630C"/>
    <w:rsid w:val="006A2C2A"/>
    <w:rsid w:val="006A41DB"/>
    <w:rsid w:val="006A421A"/>
    <w:rsid w:val="006A45EA"/>
    <w:rsid w:val="006A52AF"/>
    <w:rsid w:val="006A577D"/>
    <w:rsid w:val="006B00A8"/>
    <w:rsid w:val="006B0621"/>
    <w:rsid w:val="006B1C7F"/>
    <w:rsid w:val="006B293A"/>
    <w:rsid w:val="006B4939"/>
    <w:rsid w:val="006B6B63"/>
    <w:rsid w:val="006B7A0D"/>
    <w:rsid w:val="006C0786"/>
    <w:rsid w:val="006C175D"/>
    <w:rsid w:val="006C2AAF"/>
    <w:rsid w:val="006C3F58"/>
    <w:rsid w:val="006C4281"/>
    <w:rsid w:val="006C44F0"/>
    <w:rsid w:val="006D0E2D"/>
    <w:rsid w:val="006D29FF"/>
    <w:rsid w:val="006D5A3F"/>
    <w:rsid w:val="006D6201"/>
    <w:rsid w:val="006D6A76"/>
    <w:rsid w:val="006E3409"/>
    <w:rsid w:val="006E41FE"/>
    <w:rsid w:val="006E6357"/>
    <w:rsid w:val="006F1EAD"/>
    <w:rsid w:val="006F4590"/>
    <w:rsid w:val="006F694B"/>
    <w:rsid w:val="006F7121"/>
    <w:rsid w:val="006F7A2D"/>
    <w:rsid w:val="006F7AB7"/>
    <w:rsid w:val="006F7D10"/>
    <w:rsid w:val="0070059E"/>
    <w:rsid w:val="00701541"/>
    <w:rsid w:val="007022AC"/>
    <w:rsid w:val="007029F3"/>
    <w:rsid w:val="00703E5E"/>
    <w:rsid w:val="0071064A"/>
    <w:rsid w:val="007136E5"/>
    <w:rsid w:val="00713D02"/>
    <w:rsid w:val="00716A8B"/>
    <w:rsid w:val="00716B81"/>
    <w:rsid w:val="00716E42"/>
    <w:rsid w:val="00717CA3"/>
    <w:rsid w:val="0072147E"/>
    <w:rsid w:val="007223CF"/>
    <w:rsid w:val="00722F2C"/>
    <w:rsid w:val="00723122"/>
    <w:rsid w:val="00724D67"/>
    <w:rsid w:val="00732D00"/>
    <w:rsid w:val="007337AE"/>
    <w:rsid w:val="00736435"/>
    <w:rsid w:val="00737567"/>
    <w:rsid w:val="00741890"/>
    <w:rsid w:val="00742794"/>
    <w:rsid w:val="00742E84"/>
    <w:rsid w:val="0074433E"/>
    <w:rsid w:val="00751C1F"/>
    <w:rsid w:val="00752CBB"/>
    <w:rsid w:val="00753940"/>
    <w:rsid w:val="00754A45"/>
    <w:rsid w:val="00756B12"/>
    <w:rsid w:val="00760DE6"/>
    <w:rsid w:val="00763DA3"/>
    <w:rsid w:val="007730DE"/>
    <w:rsid w:val="00775411"/>
    <w:rsid w:val="0077545E"/>
    <w:rsid w:val="00776C72"/>
    <w:rsid w:val="00776FB7"/>
    <w:rsid w:val="007777A2"/>
    <w:rsid w:val="00782893"/>
    <w:rsid w:val="00783478"/>
    <w:rsid w:val="00784622"/>
    <w:rsid w:val="00786966"/>
    <w:rsid w:val="0079329D"/>
    <w:rsid w:val="007934DC"/>
    <w:rsid w:val="00794D42"/>
    <w:rsid w:val="007962B0"/>
    <w:rsid w:val="007A02F3"/>
    <w:rsid w:val="007A084A"/>
    <w:rsid w:val="007A1A13"/>
    <w:rsid w:val="007A486B"/>
    <w:rsid w:val="007A726C"/>
    <w:rsid w:val="007B240A"/>
    <w:rsid w:val="007B32E6"/>
    <w:rsid w:val="007B34C5"/>
    <w:rsid w:val="007B5396"/>
    <w:rsid w:val="007B6138"/>
    <w:rsid w:val="007C0783"/>
    <w:rsid w:val="007C0B91"/>
    <w:rsid w:val="007C55A5"/>
    <w:rsid w:val="007C63C0"/>
    <w:rsid w:val="007C6931"/>
    <w:rsid w:val="007D0AD7"/>
    <w:rsid w:val="007D0F4E"/>
    <w:rsid w:val="007D1674"/>
    <w:rsid w:val="007D1806"/>
    <w:rsid w:val="007D19C1"/>
    <w:rsid w:val="007D2B41"/>
    <w:rsid w:val="007D3761"/>
    <w:rsid w:val="007D6153"/>
    <w:rsid w:val="007E109C"/>
    <w:rsid w:val="007E1DEC"/>
    <w:rsid w:val="007E35D3"/>
    <w:rsid w:val="007E3D38"/>
    <w:rsid w:val="007F374B"/>
    <w:rsid w:val="007F4099"/>
    <w:rsid w:val="007F76F2"/>
    <w:rsid w:val="00802588"/>
    <w:rsid w:val="00806C05"/>
    <w:rsid w:val="00810732"/>
    <w:rsid w:val="00812B52"/>
    <w:rsid w:val="008145E1"/>
    <w:rsid w:val="0081506D"/>
    <w:rsid w:val="0081598F"/>
    <w:rsid w:val="008221CB"/>
    <w:rsid w:val="00822C62"/>
    <w:rsid w:val="00823831"/>
    <w:rsid w:val="00827AA1"/>
    <w:rsid w:val="00827C7D"/>
    <w:rsid w:val="00831056"/>
    <w:rsid w:val="0083123F"/>
    <w:rsid w:val="00834B9F"/>
    <w:rsid w:val="00834BCA"/>
    <w:rsid w:val="00835799"/>
    <w:rsid w:val="008359CE"/>
    <w:rsid w:val="00837431"/>
    <w:rsid w:val="0084146F"/>
    <w:rsid w:val="00841525"/>
    <w:rsid w:val="00841BF1"/>
    <w:rsid w:val="008441AD"/>
    <w:rsid w:val="00844518"/>
    <w:rsid w:val="00846770"/>
    <w:rsid w:val="008618F3"/>
    <w:rsid w:val="008639A1"/>
    <w:rsid w:val="0086417A"/>
    <w:rsid w:val="0086581C"/>
    <w:rsid w:val="00866DD6"/>
    <w:rsid w:val="00872501"/>
    <w:rsid w:val="00872E43"/>
    <w:rsid w:val="00873024"/>
    <w:rsid w:val="00873625"/>
    <w:rsid w:val="00881419"/>
    <w:rsid w:val="00882CA3"/>
    <w:rsid w:val="00883973"/>
    <w:rsid w:val="00884C77"/>
    <w:rsid w:val="00887107"/>
    <w:rsid w:val="00887802"/>
    <w:rsid w:val="00891F20"/>
    <w:rsid w:val="008940CB"/>
    <w:rsid w:val="008960EA"/>
    <w:rsid w:val="008969E1"/>
    <w:rsid w:val="008A6BC0"/>
    <w:rsid w:val="008B0123"/>
    <w:rsid w:val="008B01BB"/>
    <w:rsid w:val="008B4593"/>
    <w:rsid w:val="008B62E8"/>
    <w:rsid w:val="008B6EC7"/>
    <w:rsid w:val="008B72CB"/>
    <w:rsid w:val="008C13BC"/>
    <w:rsid w:val="008C37A8"/>
    <w:rsid w:val="008D00C8"/>
    <w:rsid w:val="008D15AE"/>
    <w:rsid w:val="008D1AC1"/>
    <w:rsid w:val="008D3B2C"/>
    <w:rsid w:val="008D3D47"/>
    <w:rsid w:val="008D4279"/>
    <w:rsid w:val="008D6721"/>
    <w:rsid w:val="008E0FBF"/>
    <w:rsid w:val="008E1DEA"/>
    <w:rsid w:val="008E3571"/>
    <w:rsid w:val="008E50DB"/>
    <w:rsid w:val="008E5E06"/>
    <w:rsid w:val="008E5E7A"/>
    <w:rsid w:val="008E767A"/>
    <w:rsid w:val="008F0AC1"/>
    <w:rsid w:val="008F15A5"/>
    <w:rsid w:val="008F33FA"/>
    <w:rsid w:val="008F5CAF"/>
    <w:rsid w:val="008F5E94"/>
    <w:rsid w:val="009005E2"/>
    <w:rsid w:val="00902C34"/>
    <w:rsid w:val="00902F14"/>
    <w:rsid w:val="009069C6"/>
    <w:rsid w:val="00907671"/>
    <w:rsid w:val="00907BE0"/>
    <w:rsid w:val="00911E97"/>
    <w:rsid w:val="009159E7"/>
    <w:rsid w:val="00916660"/>
    <w:rsid w:val="00916DC6"/>
    <w:rsid w:val="00922487"/>
    <w:rsid w:val="00923149"/>
    <w:rsid w:val="00923E17"/>
    <w:rsid w:val="009240AA"/>
    <w:rsid w:val="0092772E"/>
    <w:rsid w:val="0093131C"/>
    <w:rsid w:val="0093158C"/>
    <w:rsid w:val="00933473"/>
    <w:rsid w:val="009341E3"/>
    <w:rsid w:val="00934CCA"/>
    <w:rsid w:val="00935573"/>
    <w:rsid w:val="00937527"/>
    <w:rsid w:val="0094079E"/>
    <w:rsid w:val="0094267A"/>
    <w:rsid w:val="00945365"/>
    <w:rsid w:val="00945AE6"/>
    <w:rsid w:val="00950B44"/>
    <w:rsid w:val="00955A0F"/>
    <w:rsid w:val="00957167"/>
    <w:rsid w:val="00957209"/>
    <w:rsid w:val="009602A8"/>
    <w:rsid w:val="00960ECB"/>
    <w:rsid w:val="00962BB5"/>
    <w:rsid w:val="00964B17"/>
    <w:rsid w:val="009652C2"/>
    <w:rsid w:val="00965A3E"/>
    <w:rsid w:val="00970684"/>
    <w:rsid w:val="009712BA"/>
    <w:rsid w:val="00972EF7"/>
    <w:rsid w:val="00973999"/>
    <w:rsid w:val="0097428A"/>
    <w:rsid w:val="00976C60"/>
    <w:rsid w:val="00977F7E"/>
    <w:rsid w:val="009816ED"/>
    <w:rsid w:val="00985810"/>
    <w:rsid w:val="00985C41"/>
    <w:rsid w:val="00986C99"/>
    <w:rsid w:val="00991AFD"/>
    <w:rsid w:val="009A0229"/>
    <w:rsid w:val="009A342C"/>
    <w:rsid w:val="009A5CFE"/>
    <w:rsid w:val="009B1035"/>
    <w:rsid w:val="009C0F8D"/>
    <w:rsid w:val="009C1359"/>
    <w:rsid w:val="009C61BF"/>
    <w:rsid w:val="009C724E"/>
    <w:rsid w:val="009C75FC"/>
    <w:rsid w:val="009D2384"/>
    <w:rsid w:val="009D41B1"/>
    <w:rsid w:val="009D499F"/>
    <w:rsid w:val="009E01F6"/>
    <w:rsid w:val="009E17B6"/>
    <w:rsid w:val="009E2F76"/>
    <w:rsid w:val="009E6C29"/>
    <w:rsid w:val="009F0460"/>
    <w:rsid w:val="009F3D94"/>
    <w:rsid w:val="009F524A"/>
    <w:rsid w:val="009F6254"/>
    <w:rsid w:val="00A03ADA"/>
    <w:rsid w:val="00A0567D"/>
    <w:rsid w:val="00A06224"/>
    <w:rsid w:val="00A07680"/>
    <w:rsid w:val="00A100C6"/>
    <w:rsid w:val="00A108A1"/>
    <w:rsid w:val="00A125D9"/>
    <w:rsid w:val="00A15071"/>
    <w:rsid w:val="00A161BC"/>
    <w:rsid w:val="00A16B12"/>
    <w:rsid w:val="00A222AD"/>
    <w:rsid w:val="00A22662"/>
    <w:rsid w:val="00A22837"/>
    <w:rsid w:val="00A26023"/>
    <w:rsid w:val="00A26DD8"/>
    <w:rsid w:val="00A27356"/>
    <w:rsid w:val="00A313DA"/>
    <w:rsid w:val="00A31CEE"/>
    <w:rsid w:val="00A31E3F"/>
    <w:rsid w:val="00A33366"/>
    <w:rsid w:val="00A356F4"/>
    <w:rsid w:val="00A429D0"/>
    <w:rsid w:val="00A4551D"/>
    <w:rsid w:val="00A4560F"/>
    <w:rsid w:val="00A52872"/>
    <w:rsid w:val="00A52FD2"/>
    <w:rsid w:val="00A56431"/>
    <w:rsid w:val="00A56E37"/>
    <w:rsid w:val="00A61142"/>
    <w:rsid w:val="00A611F0"/>
    <w:rsid w:val="00A61887"/>
    <w:rsid w:val="00A61936"/>
    <w:rsid w:val="00A64FFF"/>
    <w:rsid w:val="00A665DA"/>
    <w:rsid w:val="00A72D0D"/>
    <w:rsid w:val="00A77018"/>
    <w:rsid w:val="00A775DE"/>
    <w:rsid w:val="00A820A2"/>
    <w:rsid w:val="00A8366D"/>
    <w:rsid w:val="00A85F0D"/>
    <w:rsid w:val="00A86AB5"/>
    <w:rsid w:val="00A94548"/>
    <w:rsid w:val="00A976F6"/>
    <w:rsid w:val="00AA1AEA"/>
    <w:rsid w:val="00AA2E28"/>
    <w:rsid w:val="00AA2FE1"/>
    <w:rsid w:val="00AA450F"/>
    <w:rsid w:val="00AB15C9"/>
    <w:rsid w:val="00AB45ED"/>
    <w:rsid w:val="00AB5671"/>
    <w:rsid w:val="00AC0E6D"/>
    <w:rsid w:val="00AC224E"/>
    <w:rsid w:val="00AC2A77"/>
    <w:rsid w:val="00AC4A48"/>
    <w:rsid w:val="00AC5904"/>
    <w:rsid w:val="00AC7F9C"/>
    <w:rsid w:val="00AD26EE"/>
    <w:rsid w:val="00AD3139"/>
    <w:rsid w:val="00AD4C44"/>
    <w:rsid w:val="00AE2097"/>
    <w:rsid w:val="00AE36DC"/>
    <w:rsid w:val="00AE6B2C"/>
    <w:rsid w:val="00AE7272"/>
    <w:rsid w:val="00B000E3"/>
    <w:rsid w:val="00B01D70"/>
    <w:rsid w:val="00B034F8"/>
    <w:rsid w:val="00B04611"/>
    <w:rsid w:val="00B046F1"/>
    <w:rsid w:val="00B06A1A"/>
    <w:rsid w:val="00B117FF"/>
    <w:rsid w:val="00B13D6C"/>
    <w:rsid w:val="00B154F2"/>
    <w:rsid w:val="00B154F3"/>
    <w:rsid w:val="00B156C4"/>
    <w:rsid w:val="00B17CDC"/>
    <w:rsid w:val="00B2005F"/>
    <w:rsid w:val="00B21CD3"/>
    <w:rsid w:val="00B25119"/>
    <w:rsid w:val="00B263FE"/>
    <w:rsid w:val="00B2651F"/>
    <w:rsid w:val="00B2754E"/>
    <w:rsid w:val="00B30437"/>
    <w:rsid w:val="00B327D7"/>
    <w:rsid w:val="00B32FC6"/>
    <w:rsid w:val="00B366E9"/>
    <w:rsid w:val="00B375D1"/>
    <w:rsid w:val="00B41519"/>
    <w:rsid w:val="00B41C76"/>
    <w:rsid w:val="00B4299A"/>
    <w:rsid w:val="00B42F35"/>
    <w:rsid w:val="00B4519D"/>
    <w:rsid w:val="00B46E49"/>
    <w:rsid w:val="00B47AE5"/>
    <w:rsid w:val="00B52129"/>
    <w:rsid w:val="00B54162"/>
    <w:rsid w:val="00B572D8"/>
    <w:rsid w:val="00B579A1"/>
    <w:rsid w:val="00B62B64"/>
    <w:rsid w:val="00B65C61"/>
    <w:rsid w:val="00B66E80"/>
    <w:rsid w:val="00B7153D"/>
    <w:rsid w:val="00B71721"/>
    <w:rsid w:val="00B71832"/>
    <w:rsid w:val="00B74A90"/>
    <w:rsid w:val="00B74CC5"/>
    <w:rsid w:val="00B7501D"/>
    <w:rsid w:val="00B76FDA"/>
    <w:rsid w:val="00B81336"/>
    <w:rsid w:val="00B82B0C"/>
    <w:rsid w:val="00B83328"/>
    <w:rsid w:val="00B85BD9"/>
    <w:rsid w:val="00B86120"/>
    <w:rsid w:val="00B86A95"/>
    <w:rsid w:val="00B9142C"/>
    <w:rsid w:val="00B91E97"/>
    <w:rsid w:val="00BA0095"/>
    <w:rsid w:val="00BA183F"/>
    <w:rsid w:val="00BA1CEE"/>
    <w:rsid w:val="00BA359E"/>
    <w:rsid w:val="00BA72E3"/>
    <w:rsid w:val="00BB2A22"/>
    <w:rsid w:val="00BB32CC"/>
    <w:rsid w:val="00BB5AE5"/>
    <w:rsid w:val="00BB5F54"/>
    <w:rsid w:val="00BC1746"/>
    <w:rsid w:val="00BC3844"/>
    <w:rsid w:val="00BD000A"/>
    <w:rsid w:val="00BD004E"/>
    <w:rsid w:val="00BD03DE"/>
    <w:rsid w:val="00BD1046"/>
    <w:rsid w:val="00BD18F5"/>
    <w:rsid w:val="00BD2A7F"/>
    <w:rsid w:val="00BD2C10"/>
    <w:rsid w:val="00BD2C74"/>
    <w:rsid w:val="00BD415C"/>
    <w:rsid w:val="00BD6B2B"/>
    <w:rsid w:val="00BD746F"/>
    <w:rsid w:val="00BE3757"/>
    <w:rsid w:val="00BE5384"/>
    <w:rsid w:val="00BE7E74"/>
    <w:rsid w:val="00BF02A9"/>
    <w:rsid w:val="00BF0AA8"/>
    <w:rsid w:val="00C034AA"/>
    <w:rsid w:val="00C056D6"/>
    <w:rsid w:val="00C064CF"/>
    <w:rsid w:val="00C1049A"/>
    <w:rsid w:val="00C10585"/>
    <w:rsid w:val="00C111A7"/>
    <w:rsid w:val="00C12E3D"/>
    <w:rsid w:val="00C1459B"/>
    <w:rsid w:val="00C169D3"/>
    <w:rsid w:val="00C17990"/>
    <w:rsid w:val="00C17EDE"/>
    <w:rsid w:val="00C21F3C"/>
    <w:rsid w:val="00C22F5A"/>
    <w:rsid w:val="00C2398C"/>
    <w:rsid w:val="00C27AA0"/>
    <w:rsid w:val="00C30719"/>
    <w:rsid w:val="00C316A0"/>
    <w:rsid w:val="00C37007"/>
    <w:rsid w:val="00C44E45"/>
    <w:rsid w:val="00C45CA1"/>
    <w:rsid w:val="00C46131"/>
    <w:rsid w:val="00C47043"/>
    <w:rsid w:val="00C51F51"/>
    <w:rsid w:val="00C5416B"/>
    <w:rsid w:val="00C55994"/>
    <w:rsid w:val="00C57943"/>
    <w:rsid w:val="00C61418"/>
    <w:rsid w:val="00C6382F"/>
    <w:rsid w:val="00C64140"/>
    <w:rsid w:val="00C663C0"/>
    <w:rsid w:val="00C665FB"/>
    <w:rsid w:val="00C67207"/>
    <w:rsid w:val="00C76645"/>
    <w:rsid w:val="00C8107F"/>
    <w:rsid w:val="00C8199C"/>
    <w:rsid w:val="00C84AFB"/>
    <w:rsid w:val="00C87965"/>
    <w:rsid w:val="00C9096E"/>
    <w:rsid w:val="00C90DAA"/>
    <w:rsid w:val="00C925EA"/>
    <w:rsid w:val="00CA0E16"/>
    <w:rsid w:val="00CA3271"/>
    <w:rsid w:val="00CA4FE9"/>
    <w:rsid w:val="00CA5099"/>
    <w:rsid w:val="00CA6A3E"/>
    <w:rsid w:val="00CA7FD5"/>
    <w:rsid w:val="00CB10F6"/>
    <w:rsid w:val="00CB1BE1"/>
    <w:rsid w:val="00CB6529"/>
    <w:rsid w:val="00CB6E4B"/>
    <w:rsid w:val="00CC2C5C"/>
    <w:rsid w:val="00CC4195"/>
    <w:rsid w:val="00CC61AC"/>
    <w:rsid w:val="00CD2F1B"/>
    <w:rsid w:val="00CD426D"/>
    <w:rsid w:val="00CD5DAF"/>
    <w:rsid w:val="00CE0E23"/>
    <w:rsid w:val="00CE2468"/>
    <w:rsid w:val="00CE475E"/>
    <w:rsid w:val="00CE7354"/>
    <w:rsid w:val="00CF0F9A"/>
    <w:rsid w:val="00CF1D2C"/>
    <w:rsid w:val="00CF2277"/>
    <w:rsid w:val="00CF3377"/>
    <w:rsid w:val="00CF560A"/>
    <w:rsid w:val="00CF6B40"/>
    <w:rsid w:val="00D025E5"/>
    <w:rsid w:val="00D03D0E"/>
    <w:rsid w:val="00D046A0"/>
    <w:rsid w:val="00D046E5"/>
    <w:rsid w:val="00D047F2"/>
    <w:rsid w:val="00D050E0"/>
    <w:rsid w:val="00D07A39"/>
    <w:rsid w:val="00D101AF"/>
    <w:rsid w:val="00D16DE6"/>
    <w:rsid w:val="00D231B7"/>
    <w:rsid w:val="00D23D50"/>
    <w:rsid w:val="00D2480A"/>
    <w:rsid w:val="00D2645E"/>
    <w:rsid w:val="00D2698B"/>
    <w:rsid w:val="00D32C6A"/>
    <w:rsid w:val="00D40C68"/>
    <w:rsid w:val="00D41DF1"/>
    <w:rsid w:val="00D470EA"/>
    <w:rsid w:val="00D5133A"/>
    <w:rsid w:val="00D537DB"/>
    <w:rsid w:val="00D54DC2"/>
    <w:rsid w:val="00D555B5"/>
    <w:rsid w:val="00D56520"/>
    <w:rsid w:val="00D56E9F"/>
    <w:rsid w:val="00D634AE"/>
    <w:rsid w:val="00D7317E"/>
    <w:rsid w:val="00D75DE7"/>
    <w:rsid w:val="00D76C95"/>
    <w:rsid w:val="00D77703"/>
    <w:rsid w:val="00D77E9B"/>
    <w:rsid w:val="00D80221"/>
    <w:rsid w:val="00D80857"/>
    <w:rsid w:val="00D8129D"/>
    <w:rsid w:val="00D83082"/>
    <w:rsid w:val="00D847E4"/>
    <w:rsid w:val="00D86232"/>
    <w:rsid w:val="00D86E2E"/>
    <w:rsid w:val="00D93798"/>
    <w:rsid w:val="00D93CAC"/>
    <w:rsid w:val="00DA4E14"/>
    <w:rsid w:val="00DA6AB1"/>
    <w:rsid w:val="00DB0C47"/>
    <w:rsid w:val="00DB2529"/>
    <w:rsid w:val="00DB2CBD"/>
    <w:rsid w:val="00DB59CE"/>
    <w:rsid w:val="00DB7804"/>
    <w:rsid w:val="00DC441E"/>
    <w:rsid w:val="00DC46B8"/>
    <w:rsid w:val="00DC4B5C"/>
    <w:rsid w:val="00DC533A"/>
    <w:rsid w:val="00DC6C6B"/>
    <w:rsid w:val="00DC79B4"/>
    <w:rsid w:val="00DC7E1E"/>
    <w:rsid w:val="00DD2260"/>
    <w:rsid w:val="00DD3A79"/>
    <w:rsid w:val="00DD3AB3"/>
    <w:rsid w:val="00DD4B32"/>
    <w:rsid w:val="00DD638A"/>
    <w:rsid w:val="00DE08BF"/>
    <w:rsid w:val="00DF1B6E"/>
    <w:rsid w:val="00DF4D09"/>
    <w:rsid w:val="00DF5415"/>
    <w:rsid w:val="00DF5545"/>
    <w:rsid w:val="00DF5D59"/>
    <w:rsid w:val="00E02057"/>
    <w:rsid w:val="00E03659"/>
    <w:rsid w:val="00E04231"/>
    <w:rsid w:val="00E100EC"/>
    <w:rsid w:val="00E13686"/>
    <w:rsid w:val="00E2490B"/>
    <w:rsid w:val="00E25B03"/>
    <w:rsid w:val="00E31685"/>
    <w:rsid w:val="00E3400E"/>
    <w:rsid w:val="00E35F37"/>
    <w:rsid w:val="00E36242"/>
    <w:rsid w:val="00E368F5"/>
    <w:rsid w:val="00E373D4"/>
    <w:rsid w:val="00E409BE"/>
    <w:rsid w:val="00E42DB3"/>
    <w:rsid w:val="00E42EAA"/>
    <w:rsid w:val="00E454BB"/>
    <w:rsid w:val="00E47BD0"/>
    <w:rsid w:val="00E47E4D"/>
    <w:rsid w:val="00E50A8B"/>
    <w:rsid w:val="00E51E7E"/>
    <w:rsid w:val="00E56065"/>
    <w:rsid w:val="00E60944"/>
    <w:rsid w:val="00E64F10"/>
    <w:rsid w:val="00E66920"/>
    <w:rsid w:val="00E66F06"/>
    <w:rsid w:val="00E6742A"/>
    <w:rsid w:val="00E70D8E"/>
    <w:rsid w:val="00E7185F"/>
    <w:rsid w:val="00E72821"/>
    <w:rsid w:val="00E75D57"/>
    <w:rsid w:val="00E76801"/>
    <w:rsid w:val="00E80627"/>
    <w:rsid w:val="00E81331"/>
    <w:rsid w:val="00E82F7C"/>
    <w:rsid w:val="00E848CD"/>
    <w:rsid w:val="00E855C3"/>
    <w:rsid w:val="00E93B28"/>
    <w:rsid w:val="00E96357"/>
    <w:rsid w:val="00E97F9A"/>
    <w:rsid w:val="00EA2A0E"/>
    <w:rsid w:val="00EA6986"/>
    <w:rsid w:val="00EA74B7"/>
    <w:rsid w:val="00EB0179"/>
    <w:rsid w:val="00EB0EC4"/>
    <w:rsid w:val="00EB1F20"/>
    <w:rsid w:val="00EB344E"/>
    <w:rsid w:val="00EB4A84"/>
    <w:rsid w:val="00EB6460"/>
    <w:rsid w:val="00EB6E94"/>
    <w:rsid w:val="00EB70AE"/>
    <w:rsid w:val="00EB74F5"/>
    <w:rsid w:val="00EC06B6"/>
    <w:rsid w:val="00EC1000"/>
    <w:rsid w:val="00EC22B0"/>
    <w:rsid w:val="00EC36F7"/>
    <w:rsid w:val="00EC3FBC"/>
    <w:rsid w:val="00EC6983"/>
    <w:rsid w:val="00EC7D8F"/>
    <w:rsid w:val="00ED24AD"/>
    <w:rsid w:val="00ED280A"/>
    <w:rsid w:val="00ED3C6B"/>
    <w:rsid w:val="00ED5EEE"/>
    <w:rsid w:val="00ED6E6B"/>
    <w:rsid w:val="00ED7B5C"/>
    <w:rsid w:val="00EE1FEE"/>
    <w:rsid w:val="00EE3275"/>
    <w:rsid w:val="00EE329A"/>
    <w:rsid w:val="00EE57F5"/>
    <w:rsid w:val="00EE7786"/>
    <w:rsid w:val="00EF036B"/>
    <w:rsid w:val="00EF067C"/>
    <w:rsid w:val="00EF1DB2"/>
    <w:rsid w:val="00EF3A02"/>
    <w:rsid w:val="00EF7364"/>
    <w:rsid w:val="00F00B0D"/>
    <w:rsid w:val="00F023F4"/>
    <w:rsid w:val="00F034AD"/>
    <w:rsid w:val="00F0720C"/>
    <w:rsid w:val="00F1032B"/>
    <w:rsid w:val="00F109A7"/>
    <w:rsid w:val="00F10C80"/>
    <w:rsid w:val="00F122AE"/>
    <w:rsid w:val="00F21826"/>
    <w:rsid w:val="00F22856"/>
    <w:rsid w:val="00F2296C"/>
    <w:rsid w:val="00F22EC8"/>
    <w:rsid w:val="00F30A9F"/>
    <w:rsid w:val="00F31BB0"/>
    <w:rsid w:val="00F3522F"/>
    <w:rsid w:val="00F410E6"/>
    <w:rsid w:val="00F47644"/>
    <w:rsid w:val="00F51039"/>
    <w:rsid w:val="00F513AE"/>
    <w:rsid w:val="00F527E6"/>
    <w:rsid w:val="00F52FA6"/>
    <w:rsid w:val="00F53191"/>
    <w:rsid w:val="00F53633"/>
    <w:rsid w:val="00F56DAA"/>
    <w:rsid w:val="00F56FED"/>
    <w:rsid w:val="00F57BC7"/>
    <w:rsid w:val="00F60F8A"/>
    <w:rsid w:val="00F633CF"/>
    <w:rsid w:val="00F66FD5"/>
    <w:rsid w:val="00F67345"/>
    <w:rsid w:val="00F708BD"/>
    <w:rsid w:val="00F70F0D"/>
    <w:rsid w:val="00F73356"/>
    <w:rsid w:val="00F75DB5"/>
    <w:rsid w:val="00F80A54"/>
    <w:rsid w:val="00F810F5"/>
    <w:rsid w:val="00F84A48"/>
    <w:rsid w:val="00F85F01"/>
    <w:rsid w:val="00F865ED"/>
    <w:rsid w:val="00F868EA"/>
    <w:rsid w:val="00F93494"/>
    <w:rsid w:val="00F937DA"/>
    <w:rsid w:val="00F94325"/>
    <w:rsid w:val="00F948E0"/>
    <w:rsid w:val="00F96EF2"/>
    <w:rsid w:val="00FA4657"/>
    <w:rsid w:val="00FA4F11"/>
    <w:rsid w:val="00FA5D3D"/>
    <w:rsid w:val="00FA6481"/>
    <w:rsid w:val="00FA6817"/>
    <w:rsid w:val="00FB0B16"/>
    <w:rsid w:val="00FB1014"/>
    <w:rsid w:val="00FB206F"/>
    <w:rsid w:val="00FB2623"/>
    <w:rsid w:val="00FB3CBD"/>
    <w:rsid w:val="00FC05CF"/>
    <w:rsid w:val="00FC35E6"/>
    <w:rsid w:val="00FC40E9"/>
    <w:rsid w:val="00FC72C8"/>
    <w:rsid w:val="00FC7B0D"/>
    <w:rsid w:val="00FD0C9D"/>
    <w:rsid w:val="00FD1D3C"/>
    <w:rsid w:val="00FD57B5"/>
    <w:rsid w:val="00FE2459"/>
    <w:rsid w:val="00FE51F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2B120136-3A26-4EE9-80D5-359CFD03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EC06B6"/>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D56520"/>
    <w:pPr>
      <w:tabs>
        <w:tab w:val="left" w:pos="8505"/>
      </w:tabs>
      <w:spacing w:after="240" w:line="259" w:lineRule="auto"/>
      <w:jc w:val="left"/>
    </w:pPr>
    <w:rPr>
      <w:rFonts w:ascii="Century Gothic" w:hAnsi="Century Gothic"/>
      <w:b/>
      <w:bCs/>
      <w:color w:val="004976"/>
      <w:sz w:val="36"/>
      <w:szCs w:val="36"/>
    </w:rPr>
  </w:style>
  <w:style w:type="paragraph" w:customStyle="1" w:styleId="RSCLearningobjectives">
    <w:name w:val="RSC Learning objectives"/>
    <w:basedOn w:val="Normal"/>
    <w:qFormat/>
    <w:rsid w:val="00C57943"/>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6B6B63"/>
    <w:pPr>
      <w:tabs>
        <w:tab w:val="left" w:pos="426"/>
      </w:tabs>
      <w:spacing w:before="500" w:after="160" w:line="259" w:lineRule="auto"/>
      <w:jc w:val="left"/>
    </w:pPr>
    <w:rPr>
      <w:rFonts w:ascii="Century Gothic" w:hAnsi="Century Gothic"/>
      <w:b/>
      <w:bCs/>
      <w:color w:val="004976"/>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280551"/>
    <w:pPr>
      <w:tabs>
        <w:tab w:val="left" w:pos="8789"/>
      </w:tabs>
      <w:spacing w:after="240" w:line="259" w:lineRule="auto"/>
      <w:jc w:val="right"/>
    </w:pPr>
    <w:rPr>
      <w:rFonts w:ascii="Century Gothic" w:hAnsi="Century Gothic"/>
      <w:b/>
      <w:color w:val="004976"/>
      <w:sz w:val="18"/>
      <w:szCs w:val="22"/>
    </w:rPr>
  </w:style>
  <w:style w:type="paragraph" w:customStyle="1" w:styleId="RSCH3">
    <w:name w:val="RSC H3"/>
    <w:basedOn w:val="RSCBasictext"/>
    <w:qFormat/>
    <w:rsid w:val="00684E0F"/>
    <w:pPr>
      <w:spacing w:before="300"/>
    </w:pPr>
    <w:rPr>
      <w:b/>
      <w:bCs/>
      <w:color w:val="004976"/>
    </w:rPr>
  </w:style>
  <w:style w:type="paragraph" w:customStyle="1" w:styleId="RSCBulletedlist">
    <w:name w:val="RSC Bulleted list"/>
    <w:basedOn w:val="RSCBasictext"/>
    <w:qFormat/>
    <w:rsid w:val="00B71832"/>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57943"/>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57943"/>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paragraph" w:styleId="Header">
    <w:name w:val="header"/>
    <w:basedOn w:val="Normal"/>
    <w:link w:val="HeaderChar"/>
    <w:uiPriority w:val="99"/>
    <w:unhideWhenUsed/>
    <w:rsid w:val="00965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A3E"/>
    <w:rPr>
      <w:rFonts w:ascii="Arial" w:hAnsi="Arial" w:cs="Arial"/>
      <w:lang w:eastAsia="zh-CN"/>
    </w:rPr>
  </w:style>
  <w:style w:type="paragraph" w:styleId="Footer">
    <w:name w:val="footer"/>
    <w:basedOn w:val="Normal"/>
    <w:link w:val="FooterChar"/>
    <w:uiPriority w:val="99"/>
    <w:unhideWhenUsed/>
    <w:qFormat/>
    <w:rsid w:val="00965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A3E"/>
    <w:rPr>
      <w:rFonts w:ascii="Arial" w:hAnsi="Arial" w:cs="Arial"/>
      <w:lang w:eastAsia="zh-CN"/>
    </w:rPr>
  </w:style>
  <w:style w:type="character" w:styleId="Hyperlink">
    <w:name w:val="Hyperlink"/>
    <w:basedOn w:val="DefaultParagraphFont"/>
    <w:uiPriority w:val="99"/>
    <w:unhideWhenUsed/>
    <w:rsid w:val="002B22AE"/>
    <w:rPr>
      <w:color w:val="0000FF"/>
      <w:u w:val="single"/>
    </w:rPr>
  </w:style>
  <w:style w:type="character" w:styleId="FollowedHyperlink">
    <w:name w:val="FollowedHyperlink"/>
    <w:basedOn w:val="DefaultParagraphFont"/>
    <w:semiHidden/>
    <w:unhideWhenUsed/>
    <w:rsid w:val="00DC6C6B"/>
    <w:rPr>
      <w:color w:val="800080" w:themeColor="followedHyperlink"/>
      <w:u w:val="single"/>
    </w:rPr>
  </w:style>
  <w:style w:type="paragraph" w:customStyle="1" w:styleId="RSCURL">
    <w:name w:val="RSC URL"/>
    <w:basedOn w:val="Normal"/>
    <w:qFormat/>
    <w:rsid w:val="00572D9B"/>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5031DB"/>
    <w:pPr>
      <w:spacing w:before="302" w:after="115"/>
    </w:pPr>
    <w:rPr>
      <w:b w:val="0"/>
      <w:bCs w:val="0"/>
      <w:i/>
      <w:iCs/>
      <w:sz w:val="20"/>
      <w:szCs w:val="20"/>
    </w:rPr>
  </w:style>
  <w:style w:type="paragraph" w:customStyle="1" w:styleId="RSCEQ">
    <w:name w:val="RSC EQ"/>
    <w:basedOn w:val="RSCBasictext"/>
    <w:qFormat/>
    <w:rsid w:val="002C0CFB"/>
    <w:pPr>
      <w:jc w:val="center"/>
    </w:pPr>
  </w:style>
  <w:style w:type="numbering" w:customStyle="1" w:styleId="CurrentList4">
    <w:name w:val="Current List4"/>
    <w:uiPriority w:val="99"/>
    <w:rsid w:val="00EC06B6"/>
    <w:pPr>
      <w:numPr>
        <w:numId w:val="17"/>
      </w:numPr>
    </w:pPr>
  </w:style>
  <w:style w:type="character" w:styleId="UnresolvedMention">
    <w:name w:val="Unresolved Mention"/>
    <w:basedOn w:val="DefaultParagraphFont"/>
    <w:uiPriority w:val="99"/>
    <w:semiHidden/>
    <w:unhideWhenUsed/>
    <w:rsid w:val="00F22856"/>
    <w:rPr>
      <w:color w:val="605E5C"/>
      <w:shd w:val="clear" w:color="auto" w:fill="E1DFDD"/>
    </w:rPr>
  </w:style>
  <w:style w:type="paragraph" w:styleId="NormalWeb">
    <w:name w:val="Normal (Web)"/>
    <w:basedOn w:val="Normal"/>
    <w:uiPriority w:val="99"/>
    <w:unhideWhenUsed/>
    <w:rsid w:val="00ED6E6B"/>
    <w:pPr>
      <w:spacing w:before="100" w:beforeAutospacing="1" w:after="100" w:afterAutospacing="1" w:line="240" w:lineRule="auto"/>
      <w:jc w:val="left"/>
      <w:outlineLvl w:val="9"/>
    </w:pPr>
    <w:rPr>
      <w:rFonts w:ascii="Times New Roman" w:eastAsia="Times New Roman" w:hAnsi="Times New Roman" w:cs="Times New Roman"/>
      <w:sz w:val="24"/>
      <w:szCs w:val="24"/>
      <w:lang w:eastAsia="en-GB"/>
    </w:rPr>
  </w:style>
  <w:style w:type="character" w:styleId="CommentReference">
    <w:name w:val="annotation reference"/>
    <w:basedOn w:val="DefaultParagraphFont"/>
    <w:semiHidden/>
    <w:unhideWhenUsed/>
    <w:rsid w:val="00E76801"/>
    <w:rPr>
      <w:sz w:val="16"/>
      <w:szCs w:val="16"/>
    </w:rPr>
  </w:style>
  <w:style w:type="paragraph" w:styleId="CommentText">
    <w:name w:val="annotation text"/>
    <w:basedOn w:val="Normal"/>
    <w:link w:val="CommentTextChar"/>
    <w:unhideWhenUsed/>
    <w:rsid w:val="00E76801"/>
    <w:pPr>
      <w:spacing w:line="240" w:lineRule="auto"/>
    </w:pPr>
  </w:style>
  <w:style w:type="character" w:customStyle="1" w:styleId="CommentTextChar">
    <w:name w:val="Comment Text Char"/>
    <w:basedOn w:val="DefaultParagraphFont"/>
    <w:link w:val="CommentText"/>
    <w:rsid w:val="00E76801"/>
    <w:rPr>
      <w:rFonts w:ascii="Arial" w:hAnsi="Arial" w:cs="Arial"/>
      <w:lang w:eastAsia="zh-CN"/>
    </w:rPr>
  </w:style>
  <w:style w:type="paragraph" w:styleId="CommentSubject">
    <w:name w:val="annotation subject"/>
    <w:basedOn w:val="CommentText"/>
    <w:next w:val="CommentText"/>
    <w:link w:val="CommentSubjectChar"/>
    <w:semiHidden/>
    <w:unhideWhenUsed/>
    <w:rsid w:val="00E76801"/>
    <w:rPr>
      <w:b/>
      <w:bCs/>
    </w:rPr>
  </w:style>
  <w:style w:type="character" w:customStyle="1" w:styleId="CommentSubjectChar">
    <w:name w:val="Comment Subject Char"/>
    <w:basedOn w:val="CommentTextChar"/>
    <w:link w:val="CommentSubject"/>
    <w:semiHidden/>
    <w:rsid w:val="00E76801"/>
    <w:rPr>
      <w:rFonts w:ascii="Arial" w:hAnsi="Arial" w:cs="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rsc.li/3UwplDw" TargetMode="External"/><Relationship Id="rId2" Type="http://schemas.openxmlformats.org/officeDocument/2006/relationships/image" Target="media/image4.emf"/><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A4520CA34824A872E669EE933E1F2" ma:contentTypeVersion="23" ma:contentTypeDescription="Create a new document." ma:contentTypeScope="" ma:versionID="ab49a3be2541d9ea209edae9e7670fed">
  <xsd:schema xmlns:xsd="http://www.w3.org/2001/XMLSchema" xmlns:xs="http://www.w3.org/2001/XMLSchema" xmlns:p="http://schemas.microsoft.com/office/2006/metadata/properties" xmlns:ns2="912f8407-5c07-4e29-8d6e-c1be7d5aa57b" xmlns:ns3="44303df1-f625-401d-870a-accd1b2b7593" targetNamespace="http://schemas.microsoft.com/office/2006/metadata/properties" ma:root="true" ma:fieldsID="c60c1c0c74f14c9176f54155a13d82ca" ns2:_="" ns3:_="">
    <xsd:import namespace="912f8407-5c07-4e29-8d6e-c1be7d5aa57b"/>
    <xsd:import namespace="44303df1-f625-401d-870a-accd1b2b7593"/>
    <xsd:element name="properties">
      <xsd:complexType>
        <xsd:sequence>
          <xsd:element name="documentManagement">
            <xsd:complexType>
              <xsd:all>
                <xsd:element ref="ns2:n7b504db7a1f4121af62d7dde2f43036" minOccurs="0"/>
                <xsd:element ref="ns3:TaxCatchAll" minOccurs="0"/>
                <xsd:element ref="ns2:b569b86bd8fd46f693512e8bddacb3f6" minOccurs="0"/>
                <xsd:element ref="ns2:b9de0c3256d748e284af5b40895c1451" minOccurs="0"/>
                <xsd:element ref="ns2:i10d55677a0f46eeb3909f8b19131c80" minOccurs="0"/>
                <xsd:element ref="ns2:d5ec952c3671439b9c1b97dc2ac5212f" minOccurs="0"/>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f8407-5c07-4e29-8d6e-c1be7d5aa57b" elementFormDefault="qualified">
    <xsd:import namespace="http://schemas.microsoft.com/office/2006/documentManagement/types"/>
    <xsd:import namespace="http://schemas.microsoft.com/office/infopath/2007/PartnerControls"/>
    <xsd:element name="n7b504db7a1f4121af62d7dde2f43036" ma:index="9" ma:taxonomy="true" ma:internalName="n7b504db7a1f4121af62d7dde2f43036" ma:taxonomyFieldName="Directorate_x002f_Team_x002f_Function" ma:displayName="Directorate/Team/Function" ma:readOnly="false" ma:default="" ma:fieldId="{77b504db-7a1f-4121-af62-d7dde2f43036}" ma:taxonomyMulti="true" ma:sspId="acd698d5-2c6c-40f3-87af-cb5c6c865f62" ma:termSetId="6f21a7af-7e80-4763-b0f3-f88080127d59" ma:anchorId="00000000-0000-0000-0000-000000000000" ma:open="false" ma:isKeyword="false">
      <xsd:complexType>
        <xsd:sequence>
          <xsd:element ref="pc:Terms" minOccurs="0" maxOccurs="1"/>
        </xsd:sequence>
      </xsd:complexType>
    </xsd:element>
    <xsd:element name="b569b86bd8fd46f693512e8bddacb3f6" ma:index="12" ma:taxonomy="true" ma:internalName="b569b86bd8fd46f693512e8bddacb3f6" ma:taxonomyFieldName="Document_x0020_Type" ma:displayName="Document Type" ma:readOnly="false" ma:default="" ma:fieldId="{b569b86b-d8fd-46f6-9351-2e8bddacb3f6}" ma:taxonomyMulti="true" ma:sspId="acd698d5-2c6c-40f3-87af-cb5c6c865f62" ma:termSetId="0e861dca-3791-4471-a8b5-1ac06fdd1e89" ma:anchorId="00000000-0000-0000-0000-000000000000" ma:open="false" ma:isKeyword="false">
      <xsd:complexType>
        <xsd:sequence>
          <xsd:element ref="pc:Terms" minOccurs="0" maxOccurs="1"/>
        </xsd:sequence>
      </xsd:complexType>
    </xsd:element>
    <xsd:element name="b9de0c3256d748e284af5b40895c1451" ma:index="14" ma:taxonomy="true" ma:internalName="b9de0c3256d748e284af5b40895c1451" ma:taxonomyFieldName="Platform_x002f_Software" ma:displayName="Platform/Software" ma:readOnly="false" ma:default="" ma:fieldId="{b9de0c32-56d7-48e2-84af-5b40895c1451}" ma:taxonomyMulti="true" ma:sspId="acd698d5-2c6c-40f3-87af-cb5c6c865f62" ma:termSetId="5ec93098-1380-4d9d-a407-4f2fa6590381" ma:anchorId="00000000-0000-0000-0000-000000000000" ma:open="false" ma:isKeyword="false">
      <xsd:complexType>
        <xsd:sequence>
          <xsd:element ref="pc:Terms" minOccurs="0" maxOccurs="1"/>
        </xsd:sequence>
      </xsd:complexType>
    </xsd:element>
    <xsd:element name="i10d55677a0f46eeb3909f8b19131c80" ma:index="16" ma:taxonomy="true" ma:internalName="i10d55677a0f46eeb3909f8b19131c80" ma:taxonomyFieldName="Project_x002f_Product" ma:displayName="Project/Product" ma:readOnly="false" ma:default="" ma:fieldId="{210d5567-7a0f-46ee-b390-9f8b19131c80}" ma:taxonomyMulti="true" ma:sspId="acd698d5-2c6c-40f3-87af-cb5c6c865f62" ma:termSetId="b5afdfc8-a30d-4e9f-963f-82651d355fa4" ma:anchorId="00000000-0000-0000-0000-000000000000" ma:open="false" ma:isKeyword="false">
      <xsd:complexType>
        <xsd:sequence>
          <xsd:element ref="pc:Terms" minOccurs="0" maxOccurs="1"/>
        </xsd:sequence>
      </xsd:complexType>
    </xsd:element>
    <xsd:element name="d5ec952c3671439b9c1b97dc2ac5212f" ma:index="18" ma:taxonomy="true" ma:internalName="d5ec952c3671439b9c1b97dc2ac5212f" ma:taxonomyFieldName="Watchword" ma:displayName="Watchword" ma:readOnly="false" ma:default="" ma:fieldId="{d5ec952c-3671-439b-9c1b-97dc2ac5212f}" ma:taxonomyMulti="true" ma:sspId="acd698d5-2c6c-40f3-87af-cb5c6c865f62" ma:termSetId="1f8212ee-fa5e-40cf-a106-3e9510d6c62d" ma:anchorId="00000000-0000-0000-0000-000000000000" ma:open="fals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03df1-f625-401d-870a-accd1b2b75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5519040-3cf5-4337-a4d6-3c4812ac86d8}" ma:internalName="TaxCatchAll" ma:readOnly="false" ma:showField="CatchAllData" ma:web="44303df1-f625-401d-870a-accd1b2b7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4303df1-f625-401d-870a-accd1b2b7593">
      <Value>33</Value>
      <Value>30</Value>
      <Value>315</Value>
      <Value>7</Value>
      <Value>37</Value>
      <Value>35</Value>
    </TaxCatchAll>
    <lcf76f155ced4ddcb4097134ff3c332f xmlns="912f8407-5c07-4e29-8d6e-c1be7d5aa57b">
      <Terms xmlns="http://schemas.microsoft.com/office/infopath/2007/PartnerControls"/>
    </lcf76f155ced4ddcb4097134ff3c332f>
    <b569b86bd8fd46f693512e8bddacb3f6 xmlns="912f8407-5c07-4e29-8d6e-c1be7d5aa57b">
      <Terms xmlns="http://schemas.microsoft.com/office/infopath/2007/PartnerControls">
        <TermInfo xmlns="http://schemas.microsoft.com/office/infopath/2007/PartnerControls">
          <TermName xmlns="http://schemas.microsoft.com/office/infopath/2007/PartnerControls">Fact Sheet</TermName>
          <TermId xmlns="http://schemas.microsoft.com/office/infopath/2007/PartnerControls">dc8bc74b-9397-44d2-a1a4-c81c9c363e88</TermId>
        </TermInfo>
      </Terms>
    </b569b86bd8fd46f693512e8bddacb3f6>
    <i10d55677a0f46eeb3909f8b19131c80 xmlns="912f8407-5c07-4e29-8d6e-c1be7d5aa57b">
      <Terms xmlns="http://schemas.microsoft.com/office/infopath/2007/PartnerControls">
        <TermInfo xmlns="http://schemas.microsoft.com/office/infopath/2007/PartnerControls">
          <TermName xmlns="http://schemas.microsoft.com/office/infopath/2007/PartnerControls">Education in Chemistry</TermName>
          <TermId xmlns="http://schemas.microsoft.com/office/infopath/2007/PartnerControls">88c676fb-4f12-4aea-9455-9b66df1d1cf1</TermId>
        </TermInfo>
      </Terms>
    </i10d55677a0f46eeb3909f8b19131c80>
    <b9de0c3256d748e284af5b40895c1451 xmlns="912f8407-5c07-4e29-8d6e-c1be7d5aa57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d2840a79-f070-44ee-81f4-348f0646ea6c</TermId>
        </TermInfo>
      </Terms>
    </b9de0c3256d748e284af5b40895c1451>
    <d5ec952c3671439b9c1b97dc2ac5212f xmlns="912f8407-5c07-4e29-8d6e-c1be7d5aa57b">
      <Terms xmlns="http://schemas.microsoft.com/office/infopath/2007/PartnerControls">
        <TermInfo xmlns="http://schemas.microsoft.com/office/infopath/2007/PartnerControls">
          <TermName xmlns="http://schemas.microsoft.com/office/infopath/2007/PartnerControls">September</TermName>
          <TermId xmlns="http://schemas.microsoft.com/office/infopath/2007/PartnerControls">22fef80e-94f1-422c-8a22-6c0c6f713b1c</TermId>
        </TermInfo>
        <TermInfo xmlns="http://schemas.microsoft.com/office/infopath/2007/PartnerControls">
          <TermName xmlns="http://schemas.microsoft.com/office/infopath/2007/PartnerControls">2025</TermName>
          <TermId xmlns="http://schemas.microsoft.com/office/infopath/2007/PartnerControls">9b39d0c8-756b-4b5d-9355-a63179092d04</TermId>
        </TermInfo>
      </Terms>
    </d5ec952c3671439b9c1b97dc2ac5212f>
    <n7b504db7a1f4121af62d7dde2f43036 xmlns="912f8407-5c07-4e29-8d6e-c1be7d5aa57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6f01d4b6-f8a8-4b3c-8e47-a0b2d31f46b9</TermId>
        </TermInfo>
      </Terms>
    </n7b504db7a1f4121af62d7dde2f43036>
  </documentManagement>
</p:properties>
</file>

<file path=customXml/itemProps1.xml><?xml version="1.0" encoding="utf-8"?>
<ds:datastoreItem xmlns:ds="http://schemas.openxmlformats.org/officeDocument/2006/customXml" ds:itemID="{93AE9CE7-725B-44DF-9443-E82671CFA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f8407-5c07-4e29-8d6e-c1be7d5aa57b"/>
    <ds:schemaRef ds:uri="44303df1-f625-401d-870a-accd1b2b7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3.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4.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44303df1-f625-401d-870a-accd1b2b7593"/>
    <ds:schemaRef ds:uri="912f8407-5c07-4e29-8d6e-c1be7d5aa57b"/>
  </ds:schemaRefs>
</ds:datastoreItem>
</file>

<file path=docProps/app.xml><?xml version="1.0" encoding="utf-8"?>
<Properties xmlns="http://schemas.openxmlformats.org/officeDocument/2006/extended-properties" xmlns:vt="http://schemas.openxmlformats.org/officeDocument/2006/docPropsVTypes">
  <Template>1_1_5_RSC</Template>
  <TotalTime>345</TotalTime>
  <Pages>3</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Commercial applications of chromatography fact sheet</vt:lpstr>
    </vt:vector>
  </TitlesOfParts>
  <Manager/>
  <Company>Royal Society of Chemistry</Company>
  <LinksUpToDate>false</LinksUpToDate>
  <CharactersWithSpaces>5870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applications of chromatography fact sheet</dc:title>
  <dc:subject/>
  <dc:creator>Royal Society of Chemistry</dc:creator>
  <cp:keywords>chromatography, paper chromatography, thin-layer chromatography (TLC), column chromatography, high-performance liquid chromatography (HPLC), gas chromatography (GC), commercial applications, analytical technique, separation, mobile phase, stationary phase, component, mixture</cp:keywords>
  <dc:description>From Commercial applications of chromatography, https://rsc.li/3UwplDw, Education in Chemistry</dc:description>
  <cp:lastModifiedBy>Georgia Murphy</cp:lastModifiedBy>
  <cp:revision>122</cp:revision>
  <cp:lastPrinted>2012-04-18T16:40:00Z</cp:lastPrinted>
  <dcterms:created xsi:type="dcterms:W3CDTF">2025-04-04T21:21:00Z</dcterms:created>
  <dcterms:modified xsi:type="dcterms:W3CDTF">2025-09-10T13:13:00Z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0x0101008C2A4520CA34824A872E669EE933E1F2</vt:lpwstr>
  </property>
  <property fmtid="{D5CDD505-2E9C-101B-9397-08002B2CF9AE}" pid="3" name="Project/Product">
    <vt:lpwstr>33;#Education in Chemistry|88c676fb-4f12-4aea-9455-9b66df1d1cf1</vt:lpwstr>
  </property>
  <property fmtid="{D5CDD505-2E9C-101B-9397-08002B2CF9AE}" pid="4" name="Document_x0020_Type">
    <vt:lpwstr>315;#Fact Sheet|dc8bc74b-9397-44d2-a1a4-c81c9c363e88</vt:lpwstr>
  </property>
  <property fmtid="{D5CDD505-2E9C-101B-9397-08002B2CF9AE}" pid="5" name="MediaServiceImageTags">
    <vt:lpwstr/>
  </property>
  <property fmtid="{D5CDD505-2E9C-101B-9397-08002B2CF9AE}" pid="6" name="Directorate/Team/Function">
    <vt:lpwstr>7;#Education|6f01d4b6-f8a8-4b3c-8e47-a0b2d31f46b9</vt:lpwstr>
  </property>
  <property fmtid="{D5CDD505-2E9C-101B-9397-08002B2CF9AE}" pid="7" name="Platform_x002f_Software">
    <vt:lpwstr>30;#Education|d2840a79-f070-44ee-81f4-348f0646ea6c</vt:lpwstr>
  </property>
  <property fmtid="{D5CDD505-2E9C-101B-9397-08002B2CF9AE}" pid="8" name="Watchword">
    <vt:lpwstr>37;#September|22fef80e-94f1-422c-8a22-6c0c6f713b1c;#35;#2025|9b39d0c8-756b-4b5d-9355-a63179092d04</vt:lpwstr>
  </property>
  <property fmtid="{D5CDD505-2E9C-101B-9397-08002B2CF9AE}" pid="9" name="Project_x002f_Product">
    <vt:lpwstr>33;#Education in Chemistry|88c676fb-4f12-4aea-9455-9b66df1d1cf1</vt:lpwstr>
  </property>
  <property fmtid="{D5CDD505-2E9C-101B-9397-08002B2CF9AE}" pid="10" name="Directorate_x002f_Team_x002f_Function">
    <vt:lpwstr>7;#Education|6f01d4b6-f8a8-4b3c-8e47-a0b2d31f46b9</vt:lpwstr>
  </property>
  <property fmtid="{D5CDD505-2E9C-101B-9397-08002B2CF9AE}" pid="11" name="Platform/Software">
    <vt:lpwstr>30;#Education|d2840a79-f070-44ee-81f4-348f0646ea6c</vt:lpwstr>
  </property>
  <property fmtid="{D5CDD505-2E9C-101B-9397-08002B2CF9AE}" pid="12" name="Document Type">
    <vt:lpwstr>315;#Fact Sheet|dc8bc74b-9397-44d2-a1a4-c81c9c363e88</vt:lpwstr>
  </property>
</Properties>
</file>