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48CD" w14:textId="761BD128" w:rsidR="005F286E" w:rsidRPr="003B7300" w:rsidRDefault="0013328D" w:rsidP="00CF6E3E">
      <w:pPr>
        <w:pStyle w:val="RSCH1"/>
      </w:pPr>
      <w:r>
        <w:t>Planning sentences</w:t>
      </w:r>
      <w:r w:rsidR="00FC281A">
        <w:t xml:space="preserve"> for cognitive </w:t>
      </w:r>
      <w:r w:rsidR="00FC281A" w:rsidRPr="00544E71">
        <w:t>work</w:t>
      </w:r>
    </w:p>
    <w:p w14:paraId="7EC0D2F9" w14:textId="19F6197D" w:rsidR="00FC281A" w:rsidRDefault="00905E09" w:rsidP="000B0FE6">
      <w:pPr>
        <w:pStyle w:val="RSCBasictext"/>
      </w:pPr>
      <w:r>
        <w:rPr>
          <w:lang w:eastAsia="en-GB"/>
        </w:rPr>
        <w:t>This resource</w:t>
      </w:r>
      <w:r w:rsidR="001A278F">
        <w:rPr>
          <w:lang w:eastAsia="en-GB"/>
        </w:rPr>
        <w:t xml:space="preserve"> accompanies the article </w:t>
      </w:r>
      <w:r w:rsidR="00FC281A">
        <w:rPr>
          <w:lang w:eastAsia="en-GB"/>
        </w:rPr>
        <w:t>‘</w:t>
      </w:r>
      <w:r w:rsidR="00FC281A" w:rsidRPr="0000537C">
        <w:rPr>
          <w:b/>
          <w:bCs/>
          <w:lang w:eastAsia="en-GB"/>
        </w:rPr>
        <w:t>Building blocks</w:t>
      </w:r>
      <w:r w:rsidR="00FC281A">
        <w:rPr>
          <w:lang w:eastAsia="en-GB"/>
        </w:rPr>
        <w:t>’</w:t>
      </w:r>
      <w:r w:rsidR="001A278F">
        <w:rPr>
          <w:lang w:eastAsia="en-GB"/>
        </w:rPr>
        <w:t xml:space="preserve"> in </w:t>
      </w:r>
      <w:r w:rsidR="001A278F" w:rsidRPr="001A278F">
        <w:rPr>
          <w:i/>
          <w:iCs/>
          <w:lang w:eastAsia="en-GB"/>
        </w:rPr>
        <w:t>Education in Chemistry</w:t>
      </w:r>
      <w:r w:rsidR="001A278F">
        <w:rPr>
          <w:lang w:eastAsia="en-GB"/>
        </w:rPr>
        <w:t xml:space="preserve"> which </w:t>
      </w:r>
      <w:r w:rsidR="003D790F">
        <w:rPr>
          <w:lang w:eastAsia="en-GB"/>
        </w:rPr>
        <w:t xml:space="preserve">you </w:t>
      </w:r>
      <w:r w:rsidR="001A278F">
        <w:rPr>
          <w:lang w:eastAsia="en-GB"/>
        </w:rPr>
        <w:t xml:space="preserve">can view at: </w:t>
      </w:r>
      <w:hyperlink r:id="rId11" w:history="1">
        <w:r w:rsidR="00451CD2">
          <w:rPr>
            <w:rStyle w:val="Hyperlink"/>
          </w:rPr>
          <w:t>rsc.li/46qmrHf</w:t>
        </w:r>
      </w:hyperlink>
    </w:p>
    <w:p w14:paraId="665E0536" w14:textId="3CA847E5" w:rsidR="001A278F" w:rsidRDefault="00FC281A" w:rsidP="000B0FE6">
      <w:pPr>
        <w:pStyle w:val="RSCBasictext"/>
        <w:rPr>
          <w:lang w:eastAsia="en-GB"/>
        </w:rPr>
      </w:pPr>
      <w:r w:rsidRPr="00FC281A">
        <w:rPr>
          <w:lang w:eastAsia="en-GB"/>
        </w:rPr>
        <w:t>The table shows some of the jobs we want sentences to do in chemistry. Being aware of the functions of specific sentences helps you plan for students who are likely to find a specific</w:t>
      </w:r>
      <w:r w:rsidR="00020E0B">
        <w:rPr>
          <w:lang w:eastAsia="en-GB"/>
        </w:rPr>
        <w:t xml:space="preserve"> </w:t>
      </w:r>
      <w:r w:rsidRPr="00FC281A">
        <w:rPr>
          <w:lang w:eastAsia="en-GB"/>
        </w:rPr>
        <w:t>writing (or talking) task difficult</w:t>
      </w:r>
      <w:r w:rsidR="007655F1">
        <w:rPr>
          <w:lang w:eastAsia="en-GB"/>
        </w:rPr>
        <w:t>.</w:t>
      </w:r>
    </w:p>
    <w:tbl>
      <w:tblPr>
        <w:tblStyle w:val="TableGrid"/>
        <w:tblW w:w="0" w:type="auto"/>
        <w:jc w:val="center"/>
        <w:tblLook w:val="04A0" w:firstRow="1" w:lastRow="0" w:firstColumn="1" w:lastColumn="0" w:noHBand="0" w:noVBand="1"/>
      </w:tblPr>
      <w:tblGrid>
        <w:gridCol w:w="1550"/>
        <w:gridCol w:w="1763"/>
        <w:gridCol w:w="2919"/>
        <w:gridCol w:w="2784"/>
      </w:tblGrid>
      <w:tr w:rsidR="00FC281A" w:rsidRPr="00985C41" w14:paraId="2983FF20" w14:textId="58DB235E" w:rsidTr="009003B6">
        <w:trPr>
          <w:trHeight w:val="482"/>
          <w:jc w:val="center"/>
        </w:trPr>
        <w:tc>
          <w:tcPr>
            <w:tcW w:w="1550" w:type="dxa"/>
            <w:shd w:val="clear" w:color="auto" w:fill="F1B9DA"/>
            <w:vAlign w:val="center"/>
          </w:tcPr>
          <w:p w14:paraId="26CE35F7" w14:textId="0AA07D2A" w:rsidR="00FC281A" w:rsidRPr="00AA2485" w:rsidRDefault="00FC281A" w:rsidP="00FC281A">
            <w:pPr>
              <w:spacing w:before="58" w:after="58" w:line="259" w:lineRule="auto"/>
              <w:ind w:left="0" w:right="28" w:firstLine="0"/>
              <w:jc w:val="center"/>
              <w:rPr>
                <w:rFonts w:ascii="Century Gothic" w:hAnsi="Century Gothic"/>
                <w:b/>
                <w:bCs/>
                <w:color w:val="991E66"/>
              </w:rPr>
            </w:pPr>
            <w:r>
              <w:rPr>
                <w:rFonts w:ascii="Century Gothic" w:hAnsi="Century Gothic"/>
                <w:b/>
                <w:bCs/>
                <w:color w:val="991E66"/>
              </w:rPr>
              <w:t>The function of the sentence</w:t>
            </w:r>
          </w:p>
        </w:tc>
        <w:tc>
          <w:tcPr>
            <w:tcW w:w="1763" w:type="dxa"/>
            <w:shd w:val="clear" w:color="auto" w:fill="F1B9DA"/>
            <w:vAlign w:val="center"/>
          </w:tcPr>
          <w:p w14:paraId="4FF90E62" w14:textId="15A2CB37" w:rsidR="00FC281A" w:rsidRPr="00AA2485" w:rsidRDefault="00FC281A" w:rsidP="00FC281A">
            <w:pPr>
              <w:spacing w:before="60" w:after="60" w:line="259" w:lineRule="auto"/>
              <w:ind w:left="0" w:right="33" w:firstLine="0"/>
              <w:jc w:val="center"/>
              <w:rPr>
                <w:rFonts w:ascii="Century Gothic" w:hAnsi="Century Gothic"/>
                <w:b/>
                <w:bCs/>
                <w:color w:val="991E66"/>
              </w:rPr>
            </w:pPr>
            <w:r>
              <w:rPr>
                <w:rFonts w:ascii="Century Gothic" w:hAnsi="Century Gothic"/>
                <w:b/>
                <w:bCs/>
                <w:color w:val="991E66"/>
              </w:rPr>
              <w:t>Conjunction</w:t>
            </w:r>
            <w:r w:rsidR="009F5B52">
              <w:rPr>
                <w:rFonts w:ascii="Century Gothic" w:hAnsi="Century Gothic"/>
                <w:b/>
                <w:bCs/>
                <w:color w:val="991E66"/>
              </w:rPr>
              <w:t>s</w:t>
            </w:r>
          </w:p>
        </w:tc>
        <w:tc>
          <w:tcPr>
            <w:tcW w:w="2919" w:type="dxa"/>
            <w:shd w:val="clear" w:color="auto" w:fill="F1B9DA"/>
            <w:vAlign w:val="center"/>
          </w:tcPr>
          <w:p w14:paraId="20A9B4A6" w14:textId="2A08423C" w:rsidR="00FC281A" w:rsidRPr="00AA2485" w:rsidRDefault="00FC281A" w:rsidP="00FC281A">
            <w:pPr>
              <w:spacing w:before="60" w:after="60" w:line="259" w:lineRule="auto"/>
              <w:ind w:left="0" w:right="-1" w:firstLine="0"/>
              <w:jc w:val="center"/>
              <w:rPr>
                <w:rFonts w:ascii="Century Gothic" w:hAnsi="Century Gothic"/>
                <w:b/>
                <w:bCs/>
                <w:color w:val="991E66"/>
              </w:rPr>
            </w:pPr>
            <w:r>
              <w:rPr>
                <w:rFonts w:ascii="Century Gothic" w:hAnsi="Century Gothic"/>
                <w:b/>
                <w:bCs/>
                <w:color w:val="991E66"/>
              </w:rPr>
              <w:t>Simple example</w:t>
            </w:r>
          </w:p>
        </w:tc>
        <w:tc>
          <w:tcPr>
            <w:tcW w:w="2784" w:type="dxa"/>
            <w:shd w:val="clear" w:color="auto" w:fill="F1B9DA"/>
            <w:vAlign w:val="center"/>
          </w:tcPr>
          <w:p w14:paraId="69E8C1E2" w14:textId="6202AA43" w:rsidR="00FC281A" w:rsidRPr="00AA2485" w:rsidRDefault="00FC281A" w:rsidP="009003B6">
            <w:pPr>
              <w:spacing w:before="60" w:after="60" w:line="259" w:lineRule="auto"/>
              <w:ind w:left="-113" w:right="-1" w:firstLine="21"/>
              <w:jc w:val="center"/>
              <w:rPr>
                <w:rFonts w:ascii="Century Gothic" w:hAnsi="Century Gothic"/>
                <w:b/>
                <w:bCs/>
                <w:color w:val="991E66"/>
              </w:rPr>
            </w:pPr>
            <w:r>
              <w:rPr>
                <w:rFonts w:ascii="Century Gothic" w:hAnsi="Century Gothic"/>
                <w:b/>
                <w:bCs/>
                <w:color w:val="991E66"/>
              </w:rPr>
              <w:t xml:space="preserve">The </w:t>
            </w:r>
            <w:r w:rsidR="00936A02">
              <w:rPr>
                <w:rFonts w:ascii="Century Gothic" w:hAnsi="Century Gothic"/>
                <w:b/>
                <w:bCs/>
                <w:color w:val="991E66"/>
              </w:rPr>
              <w:t>cognitive</w:t>
            </w:r>
            <w:r>
              <w:rPr>
                <w:rFonts w:ascii="Century Gothic" w:hAnsi="Century Gothic"/>
                <w:b/>
                <w:bCs/>
                <w:color w:val="991E66"/>
              </w:rPr>
              <w:t xml:space="preserve"> work</w:t>
            </w:r>
          </w:p>
        </w:tc>
      </w:tr>
      <w:tr w:rsidR="00FC281A" w:rsidRPr="00985C41" w14:paraId="44558324" w14:textId="48B99F56" w:rsidTr="00FC281A">
        <w:trPr>
          <w:trHeight w:val="482"/>
          <w:jc w:val="center"/>
        </w:trPr>
        <w:tc>
          <w:tcPr>
            <w:tcW w:w="1550" w:type="dxa"/>
            <w:vAlign w:val="center"/>
          </w:tcPr>
          <w:p w14:paraId="47DF38A7" w14:textId="71E2148E" w:rsidR="00FC281A" w:rsidRPr="00985C41" w:rsidRDefault="00FC281A" w:rsidP="00FC281A">
            <w:pPr>
              <w:spacing w:after="0" w:line="259" w:lineRule="auto"/>
              <w:ind w:left="0" w:firstLine="0"/>
              <w:jc w:val="left"/>
              <w:rPr>
                <w:rFonts w:ascii="Century Gothic" w:hAnsi="Century Gothic"/>
              </w:rPr>
            </w:pPr>
            <w:r>
              <w:rPr>
                <w:rFonts w:ascii="Century Gothic" w:hAnsi="Century Gothic"/>
              </w:rPr>
              <w:t>Stating cause and effect</w:t>
            </w:r>
          </w:p>
        </w:tc>
        <w:tc>
          <w:tcPr>
            <w:tcW w:w="1763" w:type="dxa"/>
            <w:vAlign w:val="center"/>
          </w:tcPr>
          <w:p w14:paraId="598D4A30" w14:textId="5C6D6098" w:rsidR="00FC281A" w:rsidRPr="00AA2485" w:rsidRDefault="00FC281A" w:rsidP="00FC281A">
            <w:pPr>
              <w:tabs>
                <w:tab w:val="left" w:pos="1593"/>
              </w:tabs>
              <w:spacing w:after="0" w:line="259" w:lineRule="auto"/>
              <w:ind w:left="0" w:firstLine="0"/>
              <w:jc w:val="left"/>
              <w:rPr>
                <w:rFonts w:ascii="Century Gothic" w:hAnsi="Century Gothic"/>
              </w:rPr>
            </w:pPr>
            <w:r w:rsidRPr="00FC281A">
              <w:rPr>
                <w:rFonts w:ascii="Century Gothic" w:hAnsi="Century Gothic"/>
              </w:rPr>
              <w:t>because, therefore, so, as, since, which results in</w:t>
            </w:r>
          </w:p>
        </w:tc>
        <w:tc>
          <w:tcPr>
            <w:tcW w:w="2919" w:type="dxa"/>
            <w:vAlign w:val="center"/>
          </w:tcPr>
          <w:p w14:paraId="1C640661" w14:textId="69E9C0BB" w:rsidR="00FC281A" w:rsidRPr="00985C41" w:rsidRDefault="00FC281A" w:rsidP="00FC281A">
            <w:pPr>
              <w:tabs>
                <w:tab w:val="left" w:pos="6128"/>
              </w:tabs>
              <w:spacing w:after="0" w:line="259" w:lineRule="auto"/>
              <w:ind w:left="0" w:right="283" w:firstLine="0"/>
              <w:jc w:val="left"/>
              <w:rPr>
                <w:rFonts w:ascii="Century Gothic" w:hAnsi="Century Gothic"/>
              </w:rPr>
            </w:pPr>
            <w:r w:rsidRPr="00FC281A">
              <w:rPr>
                <w:rFonts w:ascii="Century Gothic" w:hAnsi="Century Gothic"/>
              </w:rPr>
              <w:t>The reaction rate increases because the temperature is increased.</w:t>
            </w:r>
          </w:p>
        </w:tc>
        <w:tc>
          <w:tcPr>
            <w:tcW w:w="2784" w:type="dxa"/>
          </w:tcPr>
          <w:p w14:paraId="142273CC" w14:textId="36BCB5E1" w:rsidR="00FC281A" w:rsidRPr="00985C41" w:rsidRDefault="00FC281A" w:rsidP="00FC281A">
            <w:pPr>
              <w:tabs>
                <w:tab w:val="left" w:pos="6128"/>
              </w:tabs>
              <w:spacing w:after="0" w:line="259" w:lineRule="auto"/>
              <w:ind w:left="0" w:firstLine="0"/>
              <w:jc w:val="left"/>
              <w:rPr>
                <w:rFonts w:ascii="Century Gothic" w:hAnsi="Century Gothic"/>
              </w:rPr>
            </w:pPr>
            <w:r w:rsidRPr="00FC281A">
              <w:rPr>
                <w:rFonts w:ascii="Century Gothic" w:hAnsi="Century Gothic"/>
              </w:rPr>
              <w:t>Forces the student to link an outcome to a reason, moving beyond simple observation to explanation.</w:t>
            </w:r>
          </w:p>
        </w:tc>
      </w:tr>
      <w:tr w:rsidR="00FC281A" w:rsidRPr="00985C41" w14:paraId="13325165" w14:textId="1F55C2C2" w:rsidTr="00FC281A">
        <w:trPr>
          <w:trHeight w:val="482"/>
          <w:jc w:val="center"/>
        </w:trPr>
        <w:tc>
          <w:tcPr>
            <w:tcW w:w="1550" w:type="dxa"/>
            <w:vAlign w:val="center"/>
          </w:tcPr>
          <w:p w14:paraId="1F94D5FF" w14:textId="3DF6DC51" w:rsidR="00FC281A" w:rsidRPr="00985C41" w:rsidRDefault="00FC281A" w:rsidP="00FC281A">
            <w:pPr>
              <w:spacing w:after="0" w:line="259" w:lineRule="auto"/>
              <w:ind w:left="0" w:firstLine="0"/>
              <w:jc w:val="left"/>
              <w:rPr>
                <w:rFonts w:ascii="Century Gothic" w:hAnsi="Century Gothic"/>
              </w:rPr>
            </w:pPr>
            <w:r>
              <w:rPr>
                <w:rFonts w:ascii="Century Gothic" w:hAnsi="Century Gothic"/>
              </w:rPr>
              <w:t>Comparing and contrasting</w:t>
            </w:r>
          </w:p>
        </w:tc>
        <w:tc>
          <w:tcPr>
            <w:tcW w:w="1763" w:type="dxa"/>
            <w:vAlign w:val="center"/>
          </w:tcPr>
          <w:p w14:paraId="2BE249EA" w14:textId="354D1632" w:rsidR="00FC281A" w:rsidRPr="00AA2485" w:rsidRDefault="00FC281A" w:rsidP="00FC281A">
            <w:pPr>
              <w:tabs>
                <w:tab w:val="left" w:pos="1593"/>
              </w:tabs>
              <w:spacing w:after="0" w:line="259" w:lineRule="auto"/>
              <w:ind w:left="0" w:firstLine="0"/>
              <w:jc w:val="left"/>
              <w:rPr>
                <w:rFonts w:ascii="Century Gothic" w:hAnsi="Century Gothic"/>
              </w:rPr>
            </w:pPr>
            <w:r w:rsidRPr="00FC281A">
              <w:rPr>
                <w:rFonts w:ascii="Century Gothic" w:hAnsi="Century Gothic"/>
              </w:rPr>
              <w:t>whereas, however, although, while, in contrast to</w:t>
            </w:r>
          </w:p>
        </w:tc>
        <w:tc>
          <w:tcPr>
            <w:tcW w:w="2919" w:type="dxa"/>
            <w:vAlign w:val="center"/>
          </w:tcPr>
          <w:p w14:paraId="233A6B47" w14:textId="173503B0" w:rsidR="00FC281A" w:rsidRPr="00985C41" w:rsidRDefault="00FC281A" w:rsidP="00FC281A">
            <w:pPr>
              <w:tabs>
                <w:tab w:val="left" w:pos="6128"/>
              </w:tabs>
              <w:spacing w:after="0" w:line="259" w:lineRule="auto"/>
              <w:ind w:left="0" w:right="283" w:firstLine="0"/>
              <w:jc w:val="left"/>
              <w:rPr>
                <w:rFonts w:ascii="Century Gothic" w:hAnsi="Century Gothic"/>
              </w:rPr>
            </w:pPr>
            <w:r w:rsidRPr="00FC281A">
              <w:rPr>
                <w:rFonts w:ascii="Century Gothic" w:hAnsi="Century Gothic"/>
              </w:rPr>
              <w:t>Although both are forms of carbon, diamond is hard whereas graphite is soft.</w:t>
            </w:r>
          </w:p>
        </w:tc>
        <w:tc>
          <w:tcPr>
            <w:tcW w:w="2784" w:type="dxa"/>
          </w:tcPr>
          <w:p w14:paraId="381D5A54" w14:textId="4E28B01A" w:rsidR="00FC281A" w:rsidRPr="00985C41" w:rsidRDefault="00FC281A" w:rsidP="00FC281A">
            <w:pPr>
              <w:tabs>
                <w:tab w:val="left" w:pos="6128"/>
              </w:tabs>
              <w:spacing w:after="0" w:line="259" w:lineRule="auto"/>
              <w:ind w:left="0" w:right="283" w:firstLine="0"/>
              <w:jc w:val="left"/>
              <w:rPr>
                <w:rFonts w:ascii="Century Gothic" w:hAnsi="Century Gothic"/>
              </w:rPr>
            </w:pPr>
            <w:r w:rsidRPr="00FC281A">
              <w:rPr>
                <w:rFonts w:ascii="Century Gothic" w:hAnsi="Century Gothic"/>
              </w:rPr>
              <w:t>Requires holding two concepts in mind simultaneously and identifying specific points of difference or similarity.</w:t>
            </w:r>
          </w:p>
        </w:tc>
      </w:tr>
      <w:tr w:rsidR="00FC281A" w:rsidRPr="00985C41" w14:paraId="42B8EB9B" w14:textId="77C062BD" w:rsidTr="00FC281A">
        <w:trPr>
          <w:trHeight w:val="482"/>
          <w:jc w:val="center"/>
        </w:trPr>
        <w:tc>
          <w:tcPr>
            <w:tcW w:w="1550" w:type="dxa"/>
            <w:vAlign w:val="center"/>
          </w:tcPr>
          <w:p w14:paraId="0C6957ED" w14:textId="061064C7" w:rsidR="00FC281A" w:rsidRPr="00985C41" w:rsidRDefault="00FC281A" w:rsidP="00FC281A">
            <w:pPr>
              <w:spacing w:after="0" w:line="259" w:lineRule="auto"/>
              <w:ind w:left="0" w:firstLine="0"/>
              <w:jc w:val="left"/>
              <w:rPr>
                <w:rFonts w:ascii="Century Gothic" w:hAnsi="Century Gothic"/>
              </w:rPr>
            </w:pPr>
            <w:r>
              <w:rPr>
                <w:rFonts w:ascii="Century Gothic" w:hAnsi="Century Gothic"/>
              </w:rPr>
              <w:t>Sequencing a process</w:t>
            </w:r>
          </w:p>
        </w:tc>
        <w:tc>
          <w:tcPr>
            <w:tcW w:w="1763" w:type="dxa"/>
            <w:vAlign w:val="center"/>
          </w:tcPr>
          <w:p w14:paraId="405ED678" w14:textId="35EE992C" w:rsidR="00FC281A" w:rsidRPr="00AA2485" w:rsidRDefault="00FC281A" w:rsidP="00FC281A">
            <w:pPr>
              <w:tabs>
                <w:tab w:val="left" w:pos="1593"/>
              </w:tabs>
              <w:spacing w:after="0" w:line="259" w:lineRule="auto"/>
              <w:ind w:left="0" w:firstLine="0"/>
              <w:jc w:val="left"/>
              <w:rPr>
                <w:rFonts w:ascii="Century Gothic" w:hAnsi="Century Gothic"/>
              </w:rPr>
            </w:pPr>
            <w:r w:rsidRPr="00FC281A">
              <w:rPr>
                <w:rFonts w:ascii="Century Gothic" w:hAnsi="Century Gothic"/>
              </w:rPr>
              <w:t>first, then, next, after, once, when</w:t>
            </w:r>
          </w:p>
        </w:tc>
        <w:tc>
          <w:tcPr>
            <w:tcW w:w="2919" w:type="dxa"/>
            <w:vAlign w:val="center"/>
          </w:tcPr>
          <w:p w14:paraId="11569C5A" w14:textId="28CE1C58" w:rsidR="00FC281A" w:rsidRPr="00985C41" w:rsidRDefault="00FC281A" w:rsidP="00FC281A">
            <w:pPr>
              <w:tabs>
                <w:tab w:val="left" w:pos="6128"/>
              </w:tabs>
              <w:spacing w:after="0" w:line="259" w:lineRule="auto"/>
              <w:ind w:left="0" w:right="283" w:firstLine="0"/>
              <w:jc w:val="left"/>
              <w:rPr>
                <w:rFonts w:ascii="Century Gothic" w:hAnsi="Century Gothic"/>
              </w:rPr>
            </w:pPr>
            <w:r w:rsidRPr="00FC281A">
              <w:rPr>
                <w:rFonts w:ascii="Century Gothic" w:hAnsi="Century Gothic"/>
              </w:rPr>
              <w:t xml:space="preserve">When </w:t>
            </w:r>
            <w:r w:rsidR="001A38C5">
              <w:rPr>
                <w:rFonts w:ascii="Century Gothic" w:hAnsi="Century Gothic"/>
              </w:rPr>
              <w:t>you heat a solid</w:t>
            </w:r>
            <w:r w:rsidRPr="00FC281A">
              <w:rPr>
                <w:rFonts w:ascii="Century Gothic" w:hAnsi="Century Gothic"/>
              </w:rPr>
              <w:t>, at first the temperature increases until it reaches the solid’s melting point and then it begins to melt.</w:t>
            </w:r>
          </w:p>
        </w:tc>
        <w:tc>
          <w:tcPr>
            <w:tcW w:w="2784" w:type="dxa"/>
          </w:tcPr>
          <w:p w14:paraId="2A98D2CA" w14:textId="0464AC73" w:rsidR="00FC281A" w:rsidRPr="00985C41" w:rsidRDefault="00FC281A" w:rsidP="00FC281A">
            <w:pPr>
              <w:tabs>
                <w:tab w:val="left" w:pos="6128"/>
              </w:tabs>
              <w:spacing w:after="0" w:line="259" w:lineRule="auto"/>
              <w:ind w:left="0" w:right="283" w:firstLine="0"/>
              <w:jc w:val="left"/>
              <w:rPr>
                <w:rFonts w:ascii="Century Gothic" w:hAnsi="Century Gothic"/>
              </w:rPr>
            </w:pPr>
            <w:r w:rsidRPr="00FC281A">
              <w:rPr>
                <w:rFonts w:ascii="Century Gothic" w:hAnsi="Century Gothic"/>
              </w:rPr>
              <w:t>Builds a mental script for a chemical event, reinforcing the order and logic of a transformation.</w:t>
            </w:r>
          </w:p>
        </w:tc>
      </w:tr>
      <w:tr w:rsidR="00FC281A" w:rsidRPr="00985C41" w14:paraId="0AC310A3" w14:textId="2CE6E73F" w:rsidTr="00FC281A">
        <w:trPr>
          <w:trHeight w:val="482"/>
          <w:jc w:val="center"/>
        </w:trPr>
        <w:tc>
          <w:tcPr>
            <w:tcW w:w="1550" w:type="dxa"/>
            <w:vAlign w:val="center"/>
          </w:tcPr>
          <w:p w14:paraId="4B337B04" w14:textId="6998891F" w:rsidR="00FC281A" w:rsidRPr="00985C41" w:rsidRDefault="00FC281A" w:rsidP="00FC281A">
            <w:pPr>
              <w:spacing w:after="0" w:line="259" w:lineRule="auto"/>
              <w:ind w:left="0" w:firstLine="0"/>
              <w:jc w:val="left"/>
              <w:rPr>
                <w:rFonts w:ascii="Century Gothic" w:hAnsi="Century Gothic"/>
              </w:rPr>
            </w:pPr>
            <w:r>
              <w:rPr>
                <w:rFonts w:ascii="Century Gothic" w:hAnsi="Century Gothic"/>
              </w:rPr>
              <w:t>Linking structure to property</w:t>
            </w:r>
          </w:p>
        </w:tc>
        <w:tc>
          <w:tcPr>
            <w:tcW w:w="1763" w:type="dxa"/>
            <w:vAlign w:val="center"/>
          </w:tcPr>
          <w:p w14:paraId="11031CE7" w14:textId="114D94AF" w:rsidR="00FC281A" w:rsidRPr="00AA2485" w:rsidRDefault="00FC281A" w:rsidP="00FC281A">
            <w:pPr>
              <w:tabs>
                <w:tab w:val="left" w:pos="1593"/>
              </w:tabs>
              <w:spacing w:after="0" w:line="259" w:lineRule="auto"/>
              <w:ind w:left="0" w:firstLine="0"/>
              <w:jc w:val="left"/>
              <w:rPr>
                <w:rFonts w:ascii="Century Gothic" w:hAnsi="Century Gothic"/>
              </w:rPr>
            </w:pPr>
            <w:r w:rsidRPr="00FC281A">
              <w:rPr>
                <w:rFonts w:ascii="Century Gothic" w:hAnsi="Century Gothic"/>
              </w:rPr>
              <w:t>because of, due to, which means</w:t>
            </w:r>
          </w:p>
        </w:tc>
        <w:tc>
          <w:tcPr>
            <w:tcW w:w="2919" w:type="dxa"/>
            <w:vAlign w:val="center"/>
          </w:tcPr>
          <w:p w14:paraId="3F78723B" w14:textId="7F32A0F0" w:rsidR="00FC281A" w:rsidRPr="00985C41" w:rsidRDefault="00FC281A" w:rsidP="00FC281A">
            <w:pPr>
              <w:tabs>
                <w:tab w:val="left" w:pos="6128"/>
              </w:tabs>
              <w:spacing w:after="0" w:line="259" w:lineRule="auto"/>
              <w:ind w:left="0" w:right="283" w:firstLine="0"/>
              <w:jc w:val="left"/>
              <w:rPr>
                <w:rFonts w:ascii="Century Gothic" w:hAnsi="Century Gothic"/>
              </w:rPr>
            </w:pPr>
            <w:r w:rsidRPr="00FC281A">
              <w:rPr>
                <w:rFonts w:ascii="Century Gothic" w:hAnsi="Century Gothic"/>
              </w:rPr>
              <w:t>Diamond is very hard due to its giant covalent lattice structure.</w:t>
            </w:r>
          </w:p>
        </w:tc>
        <w:tc>
          <w:tcPr>
            <w:tcW w:w="2784" w:type="dxa"/>
          </w:tcPr>
          <w:p w14:paraId="314225EB" w14:textId="78571CE9" w:rsidR="00FC281A" w:rsidRPr="00985C41" w:rsidRDefault="00FC281A" w:rsidP="00FC281A">
            <w:pPr>
              <w:tabs>
                <w:tab w:val="left" w:pos="6128"/>
              </w:tabs>
              <w:spacing w:after="0" w:line="259" w:lineRule="auto"/>
              <w:ind w:left="0" w:right="283" w:firstLine="0"/>
              <w:jc w:val="left"/>
              <w:rPr>
                <w:rFonts w:ascii="Century Gothic" w:hAnsi="Century Gothic"/>
              </w:rPr>
            </w:pPr>
            <w:r w:rsidRPr="00FC281A">
              <w:rPr>
                <w:rFonts w:ascii="Century Gothic" w:hAnsi="Century Gothic"/>
              </w:rPr>
              <w:t>Connects the abstract, invisible structure of a substance to its tangible, observable properties. This is a core chemical concept.</w:t>
            </w:r>
          </w:p>
        </w:tc>
      </w:tr>
      <w:tr w:rsidR="00FC281A" w:rsidRPr="00985C41" w14:paraId="58222652" w14:textId="4ED97D73" w:rsidTr="00FC281A">
        <w:trPr>
          <w:trHeight w:val="482"/>
          <w:jc w:val="center"/>
        </w:trPr>
        <w:tc>
          <w:tcPr>
            <w:tcW w:w="1550" w:type="dxa"/>
            <w:vAlign w:val="center"/>
          </w:tcPr>
          <w:p w14:paraId="7861F076" w14:textId="6094AE95" w:rsidR="00FC281A" w:rsidRPr="00985C41" w:rsidRDefault="00FC281A" w:rsidP="00FC281A">
            <w:pPr>
              <w:spacing w:after="0" w:line="259" w:lineRule="auto"/>
              <w:ind w:left="0" w:firstLine="0"/>
              <w:jc w:val="left"/>
              <w:rPr>
                <w:rFonts w:ascii="Century Gothic" w:hAnsi="Century Gothic"/>
              </w:rPr>
            </w:pPr>
            <w:r>
              <w:rPr>
                <w:rFonts w:ascii="Century Gothic" w:hAnsi="Century Gothic"/>
              </w:rPr>
              <w:t>Starting a condition</w:t>
            </w:r>
          </w:p>
        </w:tc>
        <w:tc>
          <w:tcPr>
            <w:tcW w:w="1763" w:type="dxa"/>
            <w:vAlign w:val="center"/>
          </w:tcPr>
          <w:p w14:paraId="6052E85C" w14:textId="4A962C63" w:rsidR="00FC281A" w:rsidRPr="00AA2485" w:rsidRDefault="00C65C7E" w:rsidP="00FC281A">
            <w:pPr>
              <w:tabs>
                <w:tab w:val="left" w:pos="1593"/>
              </w:tabs>
              <w:spacing w:after="0" w:line="259" w:lineRule="auto"/>
              <w:ind w:left="0" w:firstLine="0"/>
              <w:jc w:val="left"/>
              <w:rPr>
                <w:rFonts w:ascii="Century Gothic" w:hAnsi="Century Gothic"/>
              </w:rPr>
            </w:pPr>
            <w:r w:rsidRPr="00FC281A">
              <w:rPr>
                <w:rFonts w:ascii="Century Gothic" w:hAnsi="Century Gothic"/>
              </w:rPr>
              <w:t>I</w:t>
            </w:r>
            <w:r w:rsidR="00FC281A" w:rsidRPr="00FC281A">
              <w:rPr>
                <w:rFonts w:ascii="Century Gothic" w:hAnsi="Century Gothic"/>
              </w:rPr>
              <w:t>f</w:t>
            </w:r>
            <w:r>
              <w:rPr>
                <w:rFonts w:ascii="Century Gothic" w:hAnsi="Century Gothic"/>
              </w:rPr>
              <w:t xml:space="preserve"> </w:t>
            </w:r>
            <w:r w:rsidR="00FC281A" w:rsidRPr="00FC281A">
              <w:rPr>
                <w:rFonts w:ascii="Century Gothic" w:hAnsi="Century Gothic"/>
              </w:rPr>
              <w:t>... then</w:t>
            </w:r>
            <w:r>
              <w:rPr>
                <w:rFonts w:ascii="Century Gothic" w:hAnsi="Century Gothic"/>
              </w:rPr>
              <w:t xml:space="preserve"> </w:t>
            </w:r>
            <w:r w:rsidR="00FC281A" w:rsidRPr="00FC281A">
              <w:rPr>
                <w:rFonts w:ascii="Century Gothic" w:hAnsi="Century Gothic"/>
              </w:rPr>
              <w:t>..., unless, provided that</w:t>
            </w:r>
          </w:p>
        </w:tc>
        <w:tc>
          <w:tcPr>
            <w:tcW w:w="2919" w:type="dxa"/>
            <w:vAlign w:val="center"/>
          </w:tcPr>
          <w:p w14:paraId="67A8F73F" w14:textId="54BBDC43" w:rsidR="00FC281A" w:rsidRPr="00985C41" w:rsidRDefault="00FC281A" w:rsidP="00FC281A">
            <w:pPr>
              <w:tabs>
                <w:tab w:val="left" w:pos="6128"/>
              </w:tabs>
              <w:spacing w:after="0" w:line="259" w:lineRule="auto"/>
              <w:ind w:left="0" w:right="283" w:firstLine="0"/>
              <w:jc w:val="left"/>
              <w:rPr>
                <w:rFonts w:ascii="Century Gothic" w:hAnsi="Century Gothic"/>
              </w:rPr>
            </w:pPr>
            <w:r w:rsidRPr="00FC281A">
              <w:rPr>
                <w:rFonts w:ascii="Century Gothic" w:hAnsi="Century Gothic"/>
              </w:rPr>
              <w:t xml:space="preserve">If </w:t>
            </w:r>
            <w:r w:rsidR="001A38C5">
              <w:rPr>
                <w:rFonts w:ascii="Century Gothic" w:hAnsi="Century Gothic"/>
              </w:rPr>
              <w:t xml:space="preserve">you </w:t>
            </w:r>
            <w:r w:rsidRPr="00FC281A">
              <w:rPr>
                <w:rFonts w:ascii="Century Gothic" w:hAnsi="Century Gothic"/>
              </w:rPr>
              <w:t>a</w:t>
            </w:r>
            <w:r w:rsidR="001A38C5">
              <w:rPr>
                <w:rFonts w:ascii="Century Gothic" w:hAnsi="Century Gothic"/>
              </w:rPr>
              <w:t>dd a catalyst</w:t>
            </w:r>
            <w:r w:rsidRPr="00FC281A">
              <w:rPr>
                <w:rFonts w:ascii="Century Gothic" w:hAnsi="Century Gothic"/>
              </w:rPr>
              <w:t>, then the reaction will speed up</w:t>
            </w:r>
            <w:r w:rsidR="00C65C7E">
              <w:rPr>
                <w:rFonts w:ascii="Century Gothic" w:hAnsi="Century Gothic"/>
              </w:rPr>
              <w:t>.</w:t>
            </w:r>
          </w:p>
        </w:tc>
        <w:tc>
          <w:tcPr>
            <w:tcW w:w="2784" w:type="dxa"/>
          </w:tcPr>
          <w:p w14:paraId="08AE7EB2" w14:textId="19987F05" w:rsidR="00FC281A" w:rsidRPr="00985C41" w:rsidRDefault="00FC281A" w:rsidP="00FC281A">
            <w:pPr>
              <w:tabs>
                <w:tab w:val="left" w:pos="6128"/>
              </w:tabs>
              <w:spacing w:after="0" w:line="259" w:lineRule="auto"/>
              <w:ind w:left="0" w:right="283" w:firstLine="0"/>
              <w:jc w:val="left"/>
              <w:rPr>
                <w:rFonts w:ascii="Century Gothic" w:hAnsi="Century Gothic"/>
              </w:rPr>
            </w:pPr>
            <w:r w:rsidRPr="00FC281A">
              <w:rPr>
                <w:rFonts w:ascii="Century Gothic" w:hAnsi="Century Gothic"/>
              </w:rPr>
              <w:t>Introduces conditional logic. It helps students understand that chemical events are not absolute but depend on specific circumstances.</w:t>
            </w:r>
          </w:p>
        </w:tc>
      </w:tr>
      <w:tr w:rsidR="00FC281A" w:rsidRPr="00985C41" w14:paraId="44CCB62C" w14:textId="1C0774E4" w:rsidTr="00FC281A">
        <w:trPr>
          <w:trHeight w:val="482"/>
          <w:jc w:val="center"/>
        </w:trPr>
        <w:tc>
          <w:tcPr>
            <w:tcW w:w="1550" w:type="dxa"/>
            <w:vAlign w:val="center"/>
          </w:tcPr>
          <w:p w14:paraId="67BCE0C3" w14:textId="167813B4" w:rsidR="00FC281A" w:rsidRPr="00985C41" w:rsidRDefault="00FC281A" w:rsidP="00FC281A">
            <w:pPr>
              <w:spacing w:after="0" w:line="259" w:lineRule="auto"/>
              <w:ind w:left="0" w:firstLine="0"/>
              <w:jc w:val="left"/>
              <w:rPr>
                <w:rFonts w:ascii="Century Gothic" w:hAnsi="Century Gothic"/>
              </w:rPr>
            </w:pPr>
            <w:r>
              <w:rPr>
                <w:rFonts w:ascii="Century Gothic" w:hAnsi="Century Gothic"/>
              </w:rPr>
              <w:t>Defining and elaborating</w:t>
            </w:r>
          </w:p>
        </w:tc>
        <w:tc>
          <w:tcPr>
            <w:tcW w:w="1763" w:type="dxa"/>
            <w:vAlign w:val="center"/>
          </w:tcPr>
          <w:p w14:paraId="5407814A" w14:textId="6A5818B6" w:rsidR="00FC281A" w:rsidRPr="00623DCE" w:rsidRDefault="00FC281A" w:rsidP="00FC281A">
            <w:pPr>
              <w:tabs>
                <w:tab w:val="left" w:pos="1593"/>
              </w:tabs>
              <w:spacing w:after="0" w:line="259" w:lineRule="auto"/>
              <w:ind w:left="0" w:firstLine="0"/>
              <w:jc w:val="left"/>
              <w:rPr>
                <w:rFonts w:ascii="Century Gothic" w:hAnsi="Century Gothic"/>
                <w:color w:val="404040"/>
              </w:rPr>
            </w:pPr>
            <w:r w:rsidRPr="00FC281A">
              <w:rPr>
                <w:rFonts w:ascii="Century Gothic" w:hAnsi="Century Gothic"/>
              </w:rPr>
              <w:t>is a</w:t>
            </w:r>
            <w:r w:rsidR="00C65C7E">
              <w:rPr>
                <w:rFonts w:ascii="Century Gothic" w:hAnsi="Century Gothic"/>
              </w:rPr>
              <w:t xml:space="preserve"> </w:t>
            </w:r>
            <w:r w:rsidRPr="00FC281A">
              <w:rPr>
                <w:rFonts w:ascii="Century Gothic" w:hAnsi="Century Gothic"/>
              </w:rPr>
              <w:t>..., which is</w:t>
            </w:r>
            <w:r w:rsidR="00C65C7E">
              <w:rPr>
                <w:rFonts w:ascii="Century Gothic" w:hAnsi="Century Gothic"/>
              </w:rPr>
              <w:t xml:space="preserve"> </w:t>
            </w:r>
            <w:r w:rsidRPr="00FC281A">
              <w:rPr>
                <w:rFonts w:ascii="Century Gothic" w:hAnsi="Century Gothic"/>
              </w:rPr>
              <w:t>..., meaning that</w:t>
            </w:r>
            <w:r w:rsidR="00C65C7E">
              <w:rPr>
                <w:rFonts w:ascii="Century Gothic" w:hAnsi="Century Gothic"/>
              </w:rPr>
              <w:t xml:space="preserve"> </w:t>
            </w:r>
            <w:r w:rsidRPr="00FC281A">
              <w:rPr>
                <w:rFonts w:ascii="Century Gothic" w:hAnsi="Century Gothic"/>
              </w:rPr>
              <w:t>...</w:t>
            </w:r>
          </w:p>
        </w:tc>
        <w:tc>
          <w:tcPr>
            <w:tcW w:w="2919" w:type="dxa"/>
            <w:vAlign w:val="center"/>
          </w:tcPr>
          <w:p w14:paraId="3EF7D5AA" w14:textId="30C24088" w:rsidR="00FC281A" w:rsidRPr="00985C41" w:rsidRDefault="00FC281A" w:rsidP="00FC281A">
            <w:pPr>
              <w:tabs>
                <w:tab w:val="left" w:pos="6128"/>
              </w:tabs>
              <w:spacing w:after="0" w:line="259" w:lineRule="auto"/>
              <w:ind w:left="40" w:right="283" w:firstLine="0"/>
              <w:jc w:val="left"/>
              <w:rPr>
                <w:rFonts w:ascii="Century Gothic" w:hAnsi="Century Gothic"/>
              </w:rPr>
            </w:pPr>
            <w:r w:rsidRPr="00FC281A">
              <w:rPr>
                <w:rFonts w:ascii="Century Gothic" w:hAnsi="Century Gothic"/>
              </w:rPr>
              <w:t>An acid is a proton donor, meaning that it releases H</w:t>
            </w:r>
            <w:r w:rsidRPr="00671B5A">
              <w:rPr>
                <w:rFonts w:ascii="Century Gothic" w:hAnsi="Century Gothic"/>
                <w:vertAlign w:val="superscript"/>
              </w:rPr>
              <w:t>+</w:t>
            </w:r>
            <w:r w:rsidRPr="00FC281A">
              <w:rPr>
                <w:rFonts w:ascii="Century Gothic" w:hAnsi="Century Gothic"/>
              </w:rPr>
              <w:t xml:space="preserve"> ions in solution.</w:t>
            </w:r>
          </w:p>
        </w:tc>
        <w:tc>
          <w:tcPr>
            <w:tcW w:w="2784" w:type="dxa"/>
          </w:tcPr>
          <w:p w14:paraId="651C1722" w14:textId="57200361" w:rsidR="00FC281A" w:rsidRPr="00985C41" w:rsidRDefault="00FC281A" w:rsidP="00FC281A">
            <w:pPr>
              <w:tabs>
                <w:tab w:val="left" w:pos="6128"/>
              </w:tabs>
              <w:spacing w:after="0" w:line="259" w:lineRule="auto"/>
              <w:ind w:left="0" w:right="283" w:firstLine="0"/>
              <w:jc w:val="left"/>
              <w:rPr>
                <w:rFonts w:ascii="Century Gothic" w:hAnsi="Century Gothic"/>
              </w:rPr>
            </w:pPr>
            <w:r w:rsidRPr="00FC281A">
              <w:rPr>
                <w:rFonts w:ascii="Century Gothic" w:hAnsi="Century Gothic"/>
              </w:rPr>
              <w:t>Pushes for a more precise and detailed definition beyond a simple label, connecting a term to its functional meaning.</w:t>
            </w:r>
          </w:p>
        </w:tc>
      </w:tr>
    </w:tbl>
    <w:p w14:paraId="7F3EC2A4" w14:textId="77777777" w:rsidR="00D00AB5" w:rsidRPr="00CD5E3C" w:rsidRDefault="00D00AB5" w:rsidP="00FC281A">
      <w:pPr>
        <w:pStyle w:val="RSCBasictext"/>
        <w:rPr>
          <w:lang w:eastAsia="en-GB"/>
        </w:rPr>
      </w:pPr>
    </w:p>
    <w:sectPr w:rsidR="00D00AB5" w:rsidRPr="00CD5E3C" w:rsidSect="00231C1C">
      <w:headerReference w:type="default" r:id="rId12"/>
      <w:footerReference w:type="default" r:id="rId13"/>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46E31" w14:textId="77777777" w:rsidR="00CB1576" w:rsidRDefault="00CB1576" w:rsidP="008A1B0B">
      <w:pPr>
        <w:spacing w:after="0" w:line="240" w:lineRule="auto"/>
      </w:pPr>
      <w:r>
        <w:separator/>
      </w:r>
    </w:p>
  </w:endnote>
  <w:endnote w:type="continuationSeparator" w:id="0">
    <w:p w14:paraId="0751CC51" w14:textId="77777777" w:rsidR="00CB1576" w:rsidRDefault="00CB1576"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3DDA6AEA"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EF2E43">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07D56" w14:textId="77777777" w:rsidR="00CB1576" w:rsidRDefault="00CB1576" w:rsidP="008A1B0B">
      <w:pPr>
        <w:spacing w:after="0" w:line="240" w:lineRule="auto"/>
      </w:pPr>
      <w:r>
        <w:separator/>
      </w:r>
    </w:p>
  </w:footnote>
  <w:footnote w:type="continuationSeparator" w:id="0">
    <w:p w14:paraId="7C7206C7" w14:textId="77777777" w:rsidR="00CB1576" w:rsidRDefault="00CB1576"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0FFB9F95" w:rsidR="008A1B0B" w:rsidRDefault="008D7A53" w:rsidP="008D7A53">
    <w:pPr>
      <w:spacing w:after="60"/>
      <w:ind w:right="-850"/>
      <w:jc w:val="right"/>
      <w:rPr>
        <w:rFonts w:ascii="Century Gothic" w:hAnsi="Century Gothic"/>
        <w:b/>
        <w:bCs/>
        <w:color w:val="000000" w:themeColor="text1"/>
        <w:sz w:val="24"/>
        <w:szCs w:val="24"/>
      </w:rPr>
    </w:pPr>
    <w:r w:rsidRPr="00DF7826">
      <w:rPr>
        <w:rFonts w:ascii="Century Gothic" w:hAnsi="Century Gothic"/>
        <w:b/>
        <w:bCs/>
        <w:noProof/>
        <w:color w:val="991E66"/>
        <w:sz w:val="30"/>
        <w:szCs w:val="30"/>
      </w:rPr>
      <w:drawing>
        <wp:anchor distT="0" distB="0" distL="114300" distR="114300" simplePos="0" relativeHeight="251659264" behindDoc="0" locked="0" layoutInCell="1" allowOverlap="1" wp14:anchorId="6E755D66" wp14:editId="1B89F19B">
          <wp:simplePos x="0" y="0"/>
          <wp:positionH relativeFrom="column">
            <wp:posOffset>-540385</wp:posOffset>
          </wp:positionH>
          <wp:positionV relativeFrom="paragraph">
            <wp:posOffset>36195</wp:posOffset>
          </wp:positionV>
          <wp:extent cx="1789200" cy="356400"/>
          <wp:effectExtent l="0" t="0" r="1905"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DF7826">
      <w:rPr>
        <w:rFonts w:ascii="Century Gothic" w:hAnsi="Century Gothic"/>
        <w:b/>
        <w:bCs/>
        <w:noProof/>
        <w:color w:val="991E66"/>
        <w:sz w:val="30"/>
        <w:szCs w:val="30"/>
      </w:rPr>
      <w:drawing>
        <wp:anchor distT="0" distB="0" distL="114300" distR="114300" simplePos="0" relativeHeight="251658240" behindDoc="1" locked="0" layoutInCell="1" allowOverlap="1" wp14:anchorId="119FB73F" wp14:editId="2536E388">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DF7826">
      <w:rPr>
        <w:rFonts w:ascii="Century Gothic" w:hAnsi="Century Gothic"/>
        <w:b/>
        <w:bCs/>
        <w:color w:val="991E66"/>
        <w:sz w:val="30"/>
        <w:szCs w:val="30"/>
      </w:rPr>
      <w:t>Education in Chemistry</w:t>
    </w:r>
    <w:r w:rsidR="00557BF2" w:rsidRPr="00DF7826">
      <w:rPr>
        <w:rFonts w:ascii="Century Gothic" w:hAnsi="Century Gothic"/>
        <w:b/>
        <w:bCs/>
        <w:color w:val="FF0000"/>
        <w:sz w:val="24"/>
        <w:szCs w:val="24"/>
      </w:rPr>
      <w:t xml:space="preserve"> </w:t>
    </w:r>
  </w:p>
  <w:p w14:paraId="014B122C" w14:textId="788B643A" w:rsidR="00557BF2" w:rsidRPr="00557BF2" w:rsidRDefault="00DC0D9C" w:rsidP="00FF76A3">
    <w:pPr>
      <w:spacing w:after="86"/>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w:t>
    </w:r>
    <w:r w:rsidR="008B34F9">
      <w:rPr>
        <w:rFonts w:ascii="Century Gothic" w:hAnsi="Century Gothic"/>
        <w:b/>
        <w:bCs/>
        <w:color w:val="000000" w:themeColor="text1"/>
        <w:sz w:val="18"/>
        <w:szCs w:val="18"/>
      </w:rPr>
      <w:t xml:space="preserve"> from</w:t>
    </w:r>
    <w:r w:rsidR="00557BF2" w:rsidRPr="00544E71">
      <w:rPr>
        <w:rFonts w:ascii="Century Gothic" w:hAnsi="Century Gothic"/>
        <w:b/>
        <w:bCs/>
        <w:color w:val="991E66"/>
        <w:sz w:val="18"/>
        <w:szCs w:val="18"/>
      </w:rPr>
      <w:t xml:space="preserve"> </w:t>
    </w:r>
    <w:hyperlink r:id="rId3" w:history="1">
      <w:r w:rsidR="009F5B52" w:rsidRPr="00544E71">
        <w:rPr>
          <w:rStyle w:val="Hyperlink"/>
          <w:rFonts w:ascii="Century Gothic" w:hAnsi="Century Gothic"/>
          <w:b/>
          <w:bCs/>
          <w:color w:val="991E66"/>
        </w:rPr>
        <w:t>rsc.li/46qmrHf</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76B44E72"/>
    <w:lvl w:ilvl="0" w:tplc="8E40D1DC">
      <w:start w:val="1"/>
      <w:numFmt w:val="bullet"/>
      <w:pStyle w:val="RSCBulletedlist"/>
      <w:lvlText w:val=""/>
      <w:lvlJc w:val="left"/>
      <w:pPr>
        <w:ind w:left="363" w:hanging="363"/>
      </w:pPr>
      <w:rPr>
        <w:rFonts w:ascii="Symbol" w:hAnsi="Symbol" w:hint="default"/>
        <w:color w:val="00497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F9C80676"/>
    <w:lvl w:ilvl="0" w:tplc="2E909E8C">
      <w:start w:val="1"/>
      <w:numFmt w:val="decimal"/>
      <w:pStyle w:val="RSCnumberedlist"/>
      <w:lvlText w:val="%1."/>
      <w:lvlJc w:val="left"/>
      <w:pPr>
        <w:ind w:left="360" w:hanging="360"/>
      </w:pPr>
      <w:rPr>
        <w:rFonts w:ascii="Century Gothic" w:hAnsi="Century Gothic" w:hint="default"/>
        <w:b/>
        <w:i w:val="0"/>
        <w:color w:val="991E6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605598">
    <w:abstractNumId w:val="17"/>
  </w:num>
  <w:num w:numId="2" w16cid:durableId="46608390">
    <w:abstractNumId w:val="10"/>
  </w:num>
  <w:num w:numId="3" w16cid:durableId="767046158">
    <w:abstractNumId w:val="5"/>
  </w:num>
  <w:num w:numId="4" w16cid:durableId="1754862014">
    <w:abstractNumId w:val="8"/>
  </w:num>
  <w:num w:numId="5" w16cid:durableId="522865220">
    <w:abstractNumId w:val="14"/>
  </w:num>
  <w:num w:numId="6" w16cid:durableId="1092093063">
    <w:abstractNumId w:val="16"/>
  </w:num>
  <w:num w:numId="7" w16cid:durableId="1042751722">
    <w:abstractNumId w:val="1"/>
  </w:num>
  <w:num w:numId="8" w16cid:durableId="339281078">
    <w:abstractNumId w:val="4"/>
  </w:num>
  <w:num w:numId="9" w16cid:durableId="166483661">
    <w:abstractNumId w:val="3"/>
  </w:num>
  <w:num w:numId="10" w16cid:durableId="739593575">
    <w:abstractNumId w:val="2"/>
  </w:num>
  <w:num w:numId="11" w16cid:durableId="1035690940">
    <w:abstractNumId w:val="11"/>
  </w:num>
  <w:num w:numId="12" w16cid:durableId="1470199975">
    <w:abstractNumId w:val="2"/>
    <w:lvlOverride w:ilvl="0">
      <w:startOverride w:val="1"/>
    </w:lvlOverride>
  </w:num>
  <w:num w:numId="13" w16cid:durableId="1479612613">
    <w:abstractNumId w:val="13"/>
  </w:num>
  <w:num w:numId="14" w16cid:durableId="1674912029">
    <w:abstractNumId w:val="12"/>
  </w:num>
  <w:num w:numId="15" w16cid:durableId="2099716115">
    <w:abstractNumId w:val="9"/>
  </w:num>
  <w:num w:numId="16" w16cid:durableId="649024404">
    <w:abstractNumId w:val="0"/>
  </w:num>
  <w:num w:numId="17" w16cid:durableId="1550605262">
    <w:abstractNumId w:val="6"/>
  </w:num>
  <w:num w:numId="18" w16cid:durableId="181480924">
    <w:abstractNumId w:val="7"/>
  </w:num>
  <w:num w:numId="19" w16cid:durableId="2003771580">
    <w:abstractNumId w:val="3"/>
    <w:lvlOverride w:ilvl="0">
      <w:startOverride w:val="1"/>
    </w:lvlOverride>
  </w:num>
  <w:num w:numId="20" w16cid:durableId="21392973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537C"/>
    <w:rsid w:val="00020E0B"/>
    <w:rsid w:val="00022B65"/>
    <w:rsid w:val="00046615"/>
    <w:rsid w:val="0005730B"/>
    <w:rsid w:val="00087C7B"/>
    <w:rsid w:val="000B0210"/>
    <w:rsid w:val="000B0FE6"/>
    <w:rsid w:val="000E6E48"/>
    <w:rsid w:val="0013328D"/>
    <w:rsid w:val="00143D3E"/>
    <w:rsid w:val="00146FCD"/>
    <w:rsid w:val="00147637"/>
    <w:rsid w:val="00170732"/>
    <w:rsid w:val="00180C62"/>
    <w:rsid w:val="001A278F"/>
    <w:rsid w:val="001A38C5"/>
    <w:rsid w:val="001D1067"/>
    <w:rsid w:val="002304A7"/>
    <w:rsid w:val="00231C1C"/>
    <w:rsid w:val="00242CB0"/>
    <w:rsid w:val="002549BE"/>
    <w:rsid w:val="002A3C79"/>
    <w:rsid w:val="002B06C9"/>
    <w:rsid w:val="002C2223"/>
    <w:rsid w:val="002D34BA"/>
    <w:rsid w:val="002E47CA"/>
    <w:rsid w:val="002F2A90"/>
    <w:rsid w:val="002F35A3"/>
    <w:rsid w:val="002F3866"/>
    <w:rsid w:val="003059AB"/>
    <w:rsid w:val="00362CD9"/>
    <w:rsid w:val="003716B9"/>
    <w:rsid w:val="00383A44"/>
    <w:rsid w:val="003B7300"/>
    <w:rsid w:val="003C643A"/>
    <w:rsid w:val="003D6657"/>
    <w:rsid w:val="003D790F"/>
    <w:rsid w:val="0044650F"/>
    <w:rsid w:val="00451CD2"/>
    <w:rsid w:val="0045532E"/>
    <w:rsid w:val="0046389A"/>
    <w:rsid w:val="00485CEA"/>
    <w:rsid w:val="00494FB3"/>
    <w:rsid w:val="004A5A0C"/>
    <w:rsid w:val="00512B6D"/>
    <w:rsid w:val="00516F80"/>
    <w:rsid w:val="0052289F"/>
    <w:rsid w:val="00544E71"/>
    <w:rsid w:val="00557BF2"/>
    <w:rsid w:val="00582F03"/>
    <w:rsid w:val="005B4AFE"/>
    <w:rsid w:val="005F286E"/>
    <w:rsid w:val="00623DCE"/>
    <w:rsid w:val="00637F49"/>
    <w:rsid w:val="00671B5A"/>
    <w:rsid w:val="006820BE"/>
    <w:rsid w:val="006C63F1"/>
    <w:rsid w:val="006D790E"/>
    <w:rsid w:val="006E13FB"/>
    <w:rsid w:val="007042E5"/>
    <w:rsid w:val="00747FE6"/>
    <w:rsid w:val="007655F1"/>
    <w:rsid w:val="0077600A"/>
    <w:rsid w:val="007A08F5"/>
    <w:rsid w:val="007B56F2"/>
    <w:rsid w:val="00811C0C"/>
    <w:rsid w:val="0081721A"/>
    <w:rsid w:val="00832F47"/>
    <w:rsid w:val="00835B9C"/>
    <w:rsid w:val="00862463"/>
    <w:rsid w:val="0089187A"/>
    <w:rsid w:val="00893F3D"/>
    <w:rsid w:val="008978E1"/>
    <w:rsid w:val="008A1B0B"/>
    <w:rsid w:val="008B34F9"/>
    <w:rsid w:val="008B54F1"/>
    <w:rsid w:val="008D7A53"/>
    <w:rsid w:val="008F4533"/>
    <w:rsid w:val="009003B6"/>
    <w:rsid w:val="00905E09"/>
    <w:rsid w:val="00913D17"/>
    <w:rsid w:val="009272D0"/>
    <w:rsid w:val="00936A02"/>
    <w:rsid w:val="009F5B52"/>
    <w:rsid w:val="00A13442"/>
    <w:rsid w:val="00A23956"/>
    <w:rsid w:val="00A5348B"/>
    <w:rsid w:val="00A571EB"/>
    <w:rsid w:val="00A5740C"/>
    <w:rsid w:val="00A725C3"/>
    <w:rsid w:val="00AA2485"/>
    <w:rsid w:val="00B226A7"/>
    <w:rsid w:val="00B30A6E"/>
    <w:rsid w:val="00B67A03"/>
    <w:rsid w:val="00B71E66"/>
    <w:rsid w:val="00B943D4"/>
    <w:rsid w:val="00BA0592"/>
    <w:rsid w:val="00BA3729"/>
    <w:rsid w:val="00BB3EAD"/>
    <w:rsid w:val="00C1703F"/>
    <w:rsid w:val="00C43346"/>
    <w:rsid w:val="00C65C7E"/>
    <w:rsid w:val="00CB1576"/>
    <w:rsid w:val="00CD3159"/>
    <w:rsid w:val="00CD3907"/>
    <w:rsid w:val="00CD5E3C"/>
    <w:rsid w:val="00CF6E3E"/>
    <w:rsid w:val="00D00AB5"/>
    <w:rsid w:val="00D01C86"/>
    <w:rsid w:val="00D17CC0"/>
    <w:rsid w:val="00D37EA9"/>
    <w:rsid w:val="00D45D99"/>
    <w:rsid w:val="00D60D30"/>
    <w:rsid w:val="00DC0D9C"/>
    <w:rsid w:val="00DD0FCA"/>
    <w:rsid w:val="00DD432E"/>
    <w:rsid w:val="00DF7826"/>
    <w:rsid w:val="00E50FFE"/>
    <w:rsid w:val="00E95DE4"/>
    <w:rsid w:val="00EC7EFF"/>
    <w:rsid w:val="00EF2E43"/>
    <w:rsid w:val="00F25995"/>
    <w:rsid w:val="00F80ECB"/>
    <w:rsid w:val="00FC281A"/>
    <w:rsid w:val="00FC3B24"/>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8978E1"/>
    <w:pPr>
      <w:tabs>
        <w:tab w:val="left" w:pos="8505"/>
      </w:tabs>
      <w:spacing w:after="240" w:line="259" w:lineRule="auto"/>
      <w:jc w:val="left"/>
    </w:pPr>
    <w:rPr>
      <w:rFonts w:ascii="Century Gothic" w:hAnsi="Century Gothic"/>
      <w:b/>
      <w:bCs/>
      <w:color w:val="991E66"/>
      <w:sz w:val="36"/>
      <w:szCs w:val="36"/>
    </w:rPr>
  </w:style>
  <w:style w:type="paragraph" w:customStyle="1" w:styleId="RSCH2">
    <w:name w:val="RSC H2"/>
    <w:basedOn w:val="Normal"/>
    <w:qFormat/>
    <w:rsid w:val="008978E1"/>
    <w:pPr>
      <w:tabs>
        <w:tab w:val="left" w:pos="426"/>
      </w:tabs>
      <w:spacing w:before="500" w:after="160" w:line="259" w:lineRule="auto"/>
      <w:jc w:val="left"/>
    </w:pPr>
    <w:rPr>
      <w:rFonts w:ascii="Century Gothic" w:hAnsi="Century Gothic"/>
      <w:b/>
      <w:bCs/>
      <w:color w:val="991E66"/>
      <w:sz w:val="28"/>
      <w:szCs w:val="22"/>
    </w:rPr>
  </w:style>
  <w:style w:type="paragraph" w:customStyle="1" w:styleId="RSCH3">
    <w:name w:val="RSC H3"/>
    <w:basedOn w:val="RSCBasictext"/>
    <w:qFormat/>
    <w:rsid w:val="008978E1"/>
    <w:pPr>
      <w:spacing w:before="300"/>
    </w:pPr>
    <w:rPr>
      <w:b/>
      <w:bCs/>
      <w:color w:val="991E6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8978E1"/>
    <w:pPr>
      <w:tabs>
        <w:tab w:val="left" w:pos="8789"/>
      </w:tabs>
      <w:spacing w:after="240" w:line="259" w:lineRule="auto"/>
      <w:jc w:val="right"/>
    </w:pPr>
    <w:rPr>
      <w:rFonts w:ascii="Century Gothic" w:hAnsi="Century Gothic"/>
      <w:b/>
      <w:color w:val="991E6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8978E1"/>
    <w:pPr>
      <w:spacing w:after="86"/>
      <w:ind w:right="-850"/>
      <w:jc w:val="left"/>
    </w:pPr>
    <w:rPr>
      <w:rFonts w:ascii="Century Gothic" w:hAnsi="Century Gothic"/>
      <w:b/>
      <w:bCs/>
      <w:color w:val="991E6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5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character" w:styleId="FollowedHyperlink">
    <w:name w:val="FollowedHyperlink"/>
    <w:basedOn w:val="DefaultParagraphFont"/>
    <w:uiPriority w:val="99"/>
    <w:semiHidden/>
    <w:unhideWhenUsed/>
    <w:rsid w:val="00451CD2"/>
    <w:rPr>
      <w:color w:val="954F72" w:themeColor="followedHyperlink"/>
      <w:u w:val="single"/>
    </w:rPr>
  </w:style>
  <w:style w:type="character" w:styleId="CommentReference">
    <w:name w:val="annotation reference"/>
    <w:basedOn w:val="DefaultParagraphFont"/>
    <w:uiPriority w:val="99"/>
    <w:semiHidden/>
    <w:unhideWhenUsed/>
    <w:rsid w:val="00582F03"/>
    <w:rPr>
      <w:sz w:val="16"/>
      <w:szCs w:val="16"/>
    </w:rPr>
  </w:style>
  <w:style w:type="paragraph" w:styleId="CommentText0">
    <w:name w:val="annotation text"/>
    <w:basedOn w:val="Normal"/>
    <w:link w:val="CommentTextChar"/>
    <w:uiPriority w:val="99"/>
    <w:unhideWhenUsed/>
    <w:rsid w:val="00582F03"/>
    <w:pPr>
      <w:spacing w:line="240" w:lineRule="auto"/>
    </w:pPr>
  </w:style>
  <w:style w:type="character" w:customStyle="1" w:styleId="CommentTextChar">
    <w:name w:val="Comment Text Char"/>
    <w:basedOn w:val="DefaultParagraphFont"/>
    <w:link w:val="CommentText0"/>
    <w:uiPriority w:val="99"/>
    <w:rsid w:val="00582F03"/>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582F03"/>
    <w:rPr>
      <w:b/>
      <w:bCs/>
    </w:rPr>
  </w:style>
  <w:style w:type="character" w:customStyle="1" w:styleId="CommentSubjectChar">
    <w:name w:val="Comment Subject Char"/>
    <w:basedOn w:val="CommentTextChar"/>
    <w:link w:val="CommentSubject"/>
    <w:uiPriority w:val="99"/>
    <w:semiHidden/>
    <w:rsid w:val="00582F03"/>
    <w:rPr>
      <w:rFonts w:ascii="Arial"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78213">
      <w:bodyDiv w:val="1"/>
      <w:marLeft w:val="0"/>
      <w:marRight w:val="0"/>
      <w:marTop w:val="0"/>
      <w:marBottom w:val="0"/>
      <w:divBdr>
        <w:top w:val="none" w:sz="0" w:space="0" w:color="auto"/>
        <w:left w:val="none" w:sz="0" w:space="0" w:color="auto"/>
        <w:bottom w:val="none" w:sz="0" w:space="0" w:color="auto"/>
        <w:right w:val="none" w:sz="0" w:space="0" w:color="auto"/>
      </w:divBdr>
    </w:div>
    <w:div w:id="818183212">
      <w:bodyDiv w:val="1"/>
      <w:marLeft w:val="0"/>
      <w:marRight w:val="0"/>
      <w:marTop w:val="0"/>
      <w:marBottom w:val="0"/>
      <w:divBdr>
        <w:top w:val="none" w:sz="0" w:space="0" w:color="auto"/>
        <w:left w:val="none" w:sz="0" w:space="0" w:color="auto"/>
        <w:bottom w:val="none" w:sz="0" w:space="0" w:color="auto"/>
        <w:right w:val="none" w:sz="0" w:space="0" w:color="auto"/>
      </w:divBdr>
    </w:div>
    <w:div w:id="125239498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6qmrH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rsc.li/46qmrHf" TargetMode="External"/><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iC plum">
      <a:dk1>
        <a:sysClr val="windowText" lastClr="000000"/>
      </a:dk1>
      <a:lt1>
        <a:sysClr val="window" lastClr="FFFFFF"/>
      </a:lt1>
      <a:dk2>
        <a:srgbClr val="44546A"/>
      </a:dk2>
      <a:lt2>
        <a:srgbClr val="E7E6E6"/>
      </a:lt2>
      <a:accent1>
        <a:srgbClr val="991E6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D5CA3E2267642B95400476F97BAA6" ma:contentTypeVersion="22" ma:contentTypeDescription="Create a new document." ma:contentTypeScope="" ma:versionID="3a5cead099fb8e8b7d88ce9a6311d552">
  <xsd:schema xmlns:xsd="http://www.w3.org/2001/XMLSchema" xmlns:xs="http://www.w3.org/2001/XMLSchema" xmlns:p="http://schemas.microsoft.com/office/2006/metadata/properties" xmlns:ns2="61f0da82-2578-483f-a9dc-d31970063fa6" xmlns:ns3="44303df1-f625-401d-870a-accd1b2b7593" targetNamespace="http://schemas.microsoft.com/office/2006/metadata/properties" ma:root="true" ma:fieldsID="83c6e6be6ff4e697debdadea2c169614" ns2:_="" ns3:_="">
    <xsd:import namespace="61f0da82-2578-483f-a9dc-d31970063fa6"/>
    <xsd:import namespace="44303df1-f625-401d-870a-accd1b2b7593"/>
    <xsd:element name="properties">
      <xsd:complexType>
        <xsd:sequence>
          <xsd:element name="documentManagement">
            <xsd:complexType>
              <xsd:all>
                <xsd:element ref="ns2:n7b504db7a1f4121af62d7dde2f43036" minOccurs="0"/>
                <xsd:element ref="ns3:TaxCatchAll" minOccurs="0"/>
                <xsd:element ref="ns2:b569b86bd8fd46f693512e8bddacb3f6" minOccurs="0"/>
                <xsd:element ref="ns2:b9de0c3256d748e284af5b40895c1451" minOccurs="0"/>
                <xsd:element ref="ns2:i10d55677a0f46eeb3909f8b19131c80" minOccurs="0"/>
                <xsd:element ref="ns2:d5ec952c3671439b9c1b97dc2ac5212f"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0da82-2578-483f-a9dc-d31970063fa6" elementFormDefault="qualified">
    <xsd:import namespace="http://schemas.microsoft.com/office/2006/documentManagement/types"/>
    <xsd:import namespace="http://schemas.microsoft.com/office/infopath/2007/PartnerControls"/>
    <xsd:element name="n7b504db7a1f4121af62d7dde2f43036" ma:index="9" ma:taxonomy="true" ma:internalName="n7b504db7a1f4121af62d7dde2f43036" ma:taxonomyFieldName="Directorate_x002f_Team_x002f_Function" ma:displayName="Directorate/Team/Function" ma:default="" ma:fieldId="{77b504db-7a1f-4121-af62-d7dde2f43036}" ma:taxonomyMulti="true" ma:sspId="acd698d5-2c6c-40f3-87af-cb5c6c865f62" ma:termSetId="6f21a7af-7e80-4763-b0f3-f88080127d59" ma:anchorId="00000000-0000-0000-0000-000000000000" ma:open="false" ma:isKeyword="false">
      <xsd:complexType>
        <xsd:sequence>
          <xsd:element ref="pc:Terms" minOccurs="0" maxOccurs="1"/>
        </xsd:sequence>
      </xsd:complexType>
    </xsd:element>
    <xsd:element name="b569b86bd8fd46f693512e8bddacb3f6" ma:index="12" ma:taxonomy="true" ma:internalName="b569b86bd8fd46f693512e8bddacb3f6" ma:taxonomyFieldName="Document_x0020_Type" ma:displayName="Document Type" ma:default="" ma:fieldId="{b569b86b-d8fd-46f6-9351-2e8bddacb3f6}" ma:taxonomyMulti="true" ma:sspId="acd698d5-2c6c-40f3-87af-cb5c6c865f62" ma:termSetId="0e861dca-3791-4471-a8b5-1ac06fdd1e89" ma:anchorId="00000000-0000-0000-0000-000000000000" ma:open="false" ma:isKeyword="false">
      <xsd:complexType>
        <xsd:sequence>
          <xsd:element ref="pc:Terms" minOccurs="0" maxOccurs="1"/>
        </xsd:sequence>
      </xsd:complexType>
    </xsd:element>
    <xsd:element name="b9de0c3256d748e284af5b40895c1451" ma:index="14" ma:taxonomy="true" ma:internalName="b9de0c3256d748e284af5b40895c1451" ma:taxonomyFieldName="Platform_x002f_Software" ma:displayName="Platform/Software" ma:default="" ma:fieldId="{b9de0c32-56d7-48e2-84af-5b40895c1451}" ma:taxonomyMulti="true" ma:sspId="acd698d5-2c6c-40f3-87af-cb5c6c865f62" ma:termSetId="5ec93098-1380-4d9d-a407-4f2fa6590381" ma:anchorId="00000000-0000-0000-0000-000000000000" ma:open="false" ma:isKeyword="false">
      <xsd:complexType>
        <xsd:sequence>
          <xsd:element ref="pc:Terms" minOccurs="0" maxOccurs="1"/>
        </xsd:sequence>
      </xsd:complexType>
    </xsd:element>
    <xsd:element name="i10d55677a0f46eeb3909f8b19131c80" ma:index="16" ma:taxonomy="true" ma:internalName="i10d55677a0f46eeb3909f8b19131c80" ma:taxonomyFieldName="Project_x002f_Product" ma:displayName="Project/Product" ma:default="" ma:fieldId="{210d5567-7a0f-46ee-b390-9f8b19131c80}" ma:taxonomyMulti="true" ma:sspId="acd698d5-2c6c-40f3-87af-cb5c6c865f62" ma:termSetId="b5afdfc8-a30d-4e9f-963f-82651d355fa4" ma:anchorId="00000000-0000-0000-0000-000000000000" ma:open="false" ma:isKeyword="false">
      <xsd:complexType>
        <xsd:sequence>
          <xsd:element ref="pc:Terms" minOccurs="0" maxOccurs="1"/>
        </xsd:sequence>
      </xsd:complexType>
    </xsd:element>
    <xsd:element name="d5ec952c3671439b9c1b97dc2ac5212f" ma:index="18" ma:taxonomy="true" ma:internalName="d5ec952c3671439b9c1b97dc2ac5212f" ma:taxonomyFieldName="Watchword" ma:displayName="Watchword" ma:default="" ma:fieldId="{d5ec952c-3671-439b-9c1b-97dc2ac5212f}" ma:taxonomyMulti="true" ma:sspId="acd698d5-2c6c-40f3-87af-cb5c6c865f62" ma:termSetId="1f8212ee-fa5e-40cf-a106-3e9510d6c62d"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303df1-f625-401d-870a-accd1b2b75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5519040-3cf5-4337-a4d6-3c4812ac86d8}" ma:internalName="TaxCatchAll" ma:showField="CatchAllData" ma:web="44303df1-f625-401d-870a-accd1b2b7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4303df1-f625-401d-870a-accd1b2b7593">
      <Value>33</Value>
      <Value>30</Value>
      <Value>1131</Value>
      <Value>47</Value>
      <Value>7</Value>
      <Value>38</Value>
      <Value>52</Value>
      <Value>51</Value>
    </TaxCatchAll>
    <lcf76f155ced4ddcb4097134ff3c332f xmlns="61f0da82-2578-483f-a9dc-d31970063fa6">
      <Terms xmlns="http://schemas.microsoft.com/office/infopath/2007/PartnerControls"/>
    </lcf76f155ced4ddcb4097134ff3c332f>
    <n7b504db7a1f4121af62d7dde2f43036 xmlns="61f0da82-2578-483f-a9dc-d31970063fa6">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6f01d4b6-f8a8-4b3c-8e47-a0b2d31f46b9</TermId>
        </TermInfo>
      </Terms>
    </n7b504db7a1f4121af62d7dde2f43036>
    <b9de0c3256d748e284af5b40895c1451 xmlns="61f0da82-2578-483f-a9dc-d31970063fa6">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d2840a79-f070-44ee-81f4-348f0646ea6c</TermId>
        </TermInfo>
        <TermInfo xmlns="http://schemas.microsoft.com/office/infopath/2007/PartnerControls">
          <TermName xmlns="http://schemas.microsoft.com/office/infopath/2007/PartnerControls">Word</TermName>
          <TermId xmlns="http://schemas.microsoft.com/office/infopath/2007/PartnerControls">bf68a5e6-f363-4dab-b951-1370195fd501</TermId>
        </TermInfo>
      </Terms>
    </b9de0c3256d748e284af5b40895c1451>
    <b569b86bd8fd46f693512e8bddacb3f6 xmlns="61f0da82-2578-483f-a9dc-d31970063fa6">
      <Terms xmlns="http://schemas.microsoft.com/office/infopath/2007/PartnerControls">
        <TermInfo xmlns="http://schemas.microsoft.com/office/infopath/2007/PartnerControls">
          <TermName xmlns="http://schemas.microsoft.com/office/infopath/2007/PartnerControls">Article</TermName>
          <TermId xmlns="http://schemas.microsoft.com/office/infopath/2007/PartnerControls">fa5b67b6-c027-41d6-a4d8-1cd27f251888</TermId>
        </TermInfo>
      </Terms>
    </b569b86bd8fd46f693512e8bddacb3f6>
    <i10d55677a0f46eeb3909f8b19131c80 xmlns="61f0da82-2578-483f-a9dc-d31970063fa6">
      <Terms xmlns="http://schemas.microsoft.com/office/infopath/2007/PartnerControls">
        <TermInfo xmlns="http://schemas.microsoft.com/office/infopath/2007/PartnerControls">
          <TermName xmlns="http://schemas.microsoft.com/office/infopath/2007/PartnerControls">Education in Chemistry</TermName>
          <TermId xmlns="http://schemas.microsoft.com/office/infopath/2007/PartnerControls">88c676fb-4f12-4aea-9455-9b66df1d1cf1</TermId>
        </TermInfo>
      </Terms>
    </i10d55677a0f46eeb3909f8b19131c80>
    <d5ec952c3671439b9c1b97dc2ac5212f xmlns="61f0da82-2578-483f-a9dc-d31970063fa6">
      <Terms xmlns="http://schemas.microsoft.com/office/infopath/2007/PartnerControls">
        <TermInfo xmlns="http://schemas.microsoft.com/office/infopath/2007/PartnerControls">
          <TermName xmlns="http://schemas.microsoft.com/office/infopath/2007/PartnerControls">January</TermName>
          <TermId xmlns="http://schemas.microsoft.com/office/infopath/2007/PartnerControls">b634972c-2679-4a86-9647-df19ada2b0e0</TermId>
        </TermInfo>
        <TermInfo xmlns="http://schemas.microsoft.com/office/infopath/2007/PartnerControls">
          <TermName xmlns="http://schemas.microsoft.com/office/infopath/2007/PartnerControls">2026</TermName>
          <TermId xmlns="http://schemas.microsoft.com/office/infopath/2007/PartnerControls">7e6aac3d-800f-4302-944f-6a5eec8e3838</TermId>
        </TermInfo>
        <TermInfo xmlns="http://schemas.microsoft.com/office/infopath/2007/PartnerControls">
          <TermName xmlns="http://schemas.microsoft.com/office/infopath/2007/PartnerControls">Copyedit</TermName>
          <TermId xmlns="http://schemas.microsoft.com/office/infopath/2007/PartnerControls">aa84a9e9-9598-4465-a247-e5e1e06b88e4</TermId>
        </TermInfo>
      </Terms>
    </d5ec952c3671439b9c1b97dc2ac5212f>
  </documentManagement>
</p:properties>
</file>

<file path=customXml/itemProps1.xml><?xml version="1.0" encoding="utf-8"?>
<ds:datastoreItem xmlns:ds="http://schemas.openxmlformats.org/officeDocument/2006/customXml" ds:itemID="{69BE66B3-8DBC-48F0-9EB7-2B4DF9F7FD12}">
  <ds:schemaRefs>
    <ds:schemaRef ds:uri="http://schemas.microsoft.com/sharepoint/v3/contenttype/forms"/>
  </ds:schemaRefs>
</ds:datastoreItem>
</file>

<file path=customXml/itemProps2.xml><?xml version="1.0" encoding="utf-8"?>
<ds:datastoreItem xmlns:ds="http://schemas.openxmlformats.org/officeDocument/2006/customXml" ds:itemID="{7C98508A-5C9B-48A4-9C23-45EBCA1DA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0da82-2578-483f-a9dc-d31970063fa6"/>
    <ds:schemaRef ds:uri="44303df1-f625-401d-870a-accd1b2b7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customXml/itemProps4.xml><?xml version="1.0" encoding="utf-8"?>
<ds:datastoreItem xmlns:ds="http://schemas.openxmlformats.org/officeDocument/2006/customXml" ds:itemID="{05F22B17-984B-4985-AA32-954E463A72F4}">
  <ds:schemaRefs>
    <ds:schemaRef ds:uri="http://schemas.microsoft.com/office/2006/metadata/properties"/>
    <ds:schemaRef ds:uri="http://schemas.microsoft.com/office/infopath/2007/PartnerControls"/>
    <ds:schemaRef ds:uri="44303df1-f625-401d-870a-accd1b2b7593"/>
    <ds:schemaRef ds:uri="61f0da82-2578-483f-a9dc-d31970063fa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1737</Characters>
  <Application>Microsoft Office Word</Application>
  <DocSecurity>0</DocSecurity>
  <Lines>108</Lines>
  <Paragraphs>37</Paragraphs>
  <ScaleCrop>false</ScaleCrop>
  <HeadingPairs>
    <vt:vector size="2" baseType="variant">
      <vt:variant>
        <vt:lpstr>Title</vt:lpstr>
      </vt:variant>
      <vt:variant>
        <vt:i4>1</vt:i4>
      </vt:variant>
    </vt:vector>
  </HeadingPairs>
  <TitlesOfParts>
    <vt:vector size="1" baseType="lpstr">
      <vt:lpstr>Sentence planning teacher notes</vt:lpstr>
    </vt:vector>
  </TitlesOfParts>
  <Manager/>
  <Company>Royal Society of Chemistry</Company>
  <LinksUpToDate>false</LinksUpToDate>
  <CharactersWithSpaces>2026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Sentence planning teacher notes</dc:title>
  <dc:subject/>
  <dc:creator>Royal Society of Chemistry</dc:creator>
  <cp:keywords>sentences; conceptual links; mental models; literacy; chemistry</cp:keywords>
  <dc:description>From Education in Chemistry, Building blocks rsc.li/46qmrHf</dc:description>
  <cp:lastModifiedBy>Lisa Clatworthy</cp:lastModifiedBy>
  <cp:revision>2</cp:revision>
  <dcterms:created xsi:type="dcterms:W3CDTF">2025-10-09T17:17:00Z</dcterms:created>
  <dcterms:modified xsi:type="dcterms:W3CDTF">2025-10-09T17:17:00Z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0x010100287D5CA3E2267642B95400476F97BAA6</vt:lpwstr>
  </property>
  <property fmtid="{D5CDD505-2E9C-101B-9397-08002B2CF9AE}" pid="3" name="Project/Product">
    <vt:lpwstr>33;#Education in Chemistry|88c676fb-4f12-4aea-9455-9b66df1d1cf1</vt:lpwstr>
  </property>
  <property fmtid="{D5CDD505-2E9C-101B-9397-08002B2CF9AE}" pid="4" name="Document_x0020_Type">
    <vt:lpwstr>38;#Article|fa5b67b6-c027-41d6-a4d8-1cd27f251888</vt:lpwstr>
  </property>
  <property fmtid="{D5CDD505-2E9C-101B-9397-08002B2CF9AE}" pid="5" name="MediaServiceImageTags">
    <vt:lpwstr/>
  </property>
  <property fmtid="{D5CDD505-2E9C-101B-9397-08002B2CF9AE}" pid="6" name="Directorate/Team/Function">
    <vt:lpwstr>7;#Education|6f01d4b6-f8a8-4b3c-8e47-a0b2d31f46b9</vt:lpwstr>
  </property>
  <property fmtid="{D5CDD505-2E9C-101B-9397-08002B2CF9AE}" pid="7" name="Platform_x002f_Software">
    <vt:lpwstr>30;#Education|d2840a79-f070-44ee-81f4-348f0646ea6c;#1131;#Word|bf68a5e6-f363-4dab-b951-1370195fd501</vt:lpwstr>
  </property>
  <property fmtid="{D5CDD505-2E9C-101B-9397-08002B2CF9AE}" pid="8" name="Watchword">
    <vt:lpwstr>51;#January|b634972c-2679-4a86-9647-df19ada2b0e0;#52;#2026|7e6aac3d-800f-4302-944f-6a5eec8e3838;#47;#Copyedit|aa84a9e9-9598-4465-a247-e5e1e06b88e4</vt:lpwstr>
  </property>
  <property fmtid="{D5CDD505-2E9C-101B-9397-08002B2CF9AE}" pid="9" name="Project_x002f_Product">
    <vt:lpwstr>33;#Education in Chemistry|88c676fb-4f12-4aea-9455-9b66df1d1cf1</vt:lpwstr>
  </property>
  <property fmtid="{D5CDD505-2E9C-101B-9397-08002B2CF9AE}" pid="10" name="Directorate_x002f_Team_x002f_Function">
    <vt:lpwstr>7;#Education|6f01d4b6-f8a8-4b3c-8e47-a0b2d31f46b9</vt:lpwstr>
  </property>
  <property fmtid="{D5CDD505-2E9C-101B-9397-08002B2CF9AE}" pid="11" name="Platform/Software">
    <vt:lpwstr>30;#Education|d2840a79-f070-44ee-81f4-348f0646ea6c;#1131;#Word|bf68a5e6-f363-4dab-b951-1370195fd501</vt:lpwstr>
  </property>
  <property fmtid="{D5CDD505-2E9C-101B-9397-08002B2CF9AE}" pid="12" name="Document Type">
    <vt:lpwstr>38;#Article|fa5b67b6-c027-41d6-a4d8-1cd27f251888</vt:lpwstr>
  </property>
</Properties>
</file>