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D3BED" w14:textId="7EA25AAC" w:rsidR="25F8C761" w:rsidRDefault="25F8C761" w:rsidP="191A2DFA">
      <w:pPr>
        <w:pStyle w:val="RSCH1"/>
      </w:pPr>
      <w:r>
        <w:t>Thin-layer chromatography</w:t>
      </w:r>
      <w:r w:rsidR="00122A1E">
        <w:t xml:space="preserve"> and analgesics</w:t>
      </w:r>
    </w:p>
    <w:p w14:paraId="00D1AFCD" w14:textId="12E4FBD9" w:rsidR="001A278F" w:rsidRDefault="001A278F" w:rsidP="001A278F">
      <w:pPr>
        <w:pStyle w:val="RSCH2"/>
        <w:rPr>
          <w:lang w:eastAsia="en-GB"/>
        </w:rPr>
      </w:pPr>
      <w:r w:rsidRPr="191A2DFA">
        <w:rPr>
          <w:lang w:eastAsia="en-GB"/>
        </w:rPr>
        <w:t>Learning objectives</w:t>
      </w:r>
    </w:p>
    <w:p w14:paraId="596CA9D6" w14:textId="6F932241" w:rsidR="00AC3E54" w:rsidRDefault="003B3FCC" w:rsidP="00AC3E54">
      <w:pPr>
        <w:pStyle w:val="RSCLearningobjectives"/>
        <w:rPr>
          <w:szCs w:val="22"/>
        </w:rPr>
      </w:pPr>
      <w:r>
        <w:t>U</w:t>
      </w:r>
      <w:r w:rsidR="00AC3E54">
        <w:t xml:space="preserve">se thin-layer chromatography </w:t>
      </w:r>
      <w:r w:rsidR="00167FF9">
        <w:t xml:space="preserve">(TLC) </w:t>
      </w:r>
      <w:r w:rsidR="00AC3E54">
        <w:t>to separate and identify the components in over-the-counter analgesics</w:t>
      </w:r>
      <w:r w:rsidR="00E324A7">
        <w:t>.</w:t>
      </w:r>
    </w:p>
    <w:p w14:paraId="7D867785" w14:textId="2F899535" w:rsidR="00242529" w:rsidRDefault="002965E8" w:rsidP="00242529">
      <w:pPr>
        <w:pStyle w:val="RSCLearningobjectives"/>
        <w:rPr>
          <w:szCs w:val="22"/>
        </w:rPr>
      </w:pPr>
      <w:r>
        <w:rPr>
          <w:szCs w:val="22"/>
        </w:rPr>
        <w:t>A</w:t>
      </w:r>
      <w:r w:rsidR="00242529">
        <w:rPr>
          <w:szCs w:val="22"/>
        </w:rPr>
        <w:t xml:space="preserve">pply an understanding of the relative polarities of functional groups and how this affects their attraction to the stationary and mobile phases to predict how the </w:t>
      </w:r>
      <w:r w:rsidR="00242529" w:rsidRPr="00E324A7">
        <w:rPr>
          <w:i/>
          <w:iCs/>
          <w:szCs w:val="22"/>
        </w:rPr>
        <w:t>R</w:t>
      </w:r>
      <w:r w:rsidR="00242529" w:rsidRPr="0074499F">
        <w:rPr>
          <w:szCs w:val="22"/>
          <w:vertAlign w:val="subscript"/>
        </w:rPr>
        <w:t>f</w:t>
      </w:r>
      <w:r w:rsidR="00242529">
        <w:rPr>
          <w:szCs w:val="22"/>
        </w:rPr>
        <w:t xml:space="preserve"> values of different compounds compare.</w:t>
      </w:r>
    </w:p>
    <w:p w14:paraId="36A174C5" w14:textId="2CFF87C8" w:rsidR="003B1A57" w:rsidRDefault="008C1343" w:rsidP="007B587B">
      <w:pPr>
        <w:pStyle w:val="RSCLearningobjectives"/>
        <w:numPr>
          <w:ilvl w:val="0"/>
          <w:numId w:val="0"/>
        </w:numPr>
        <w:spacing w:before="360" w:line="259" w:lineRule="auto"/>
        <w:contextualSpacing w:val="0"/>
        <w:jc w:val="left"/>
        <w:rPr>
          <w:szCs w:val="22"/>
        </w:rPr>
      </w:pPr>
      <w:r>
        <w:rPr>
          <w:szCs w:val="22"/>
        </w:rPr>
        <w:t>This activity is suitable for 16</w:t>
      </w:r>
      <w:r w:rsidR="00CF008D">
        <w:rPr>
          <w:szCs w:val="22"/>
        </w:rPr>
        <w:t>–</w:t>
      </w:r>
      <w:r>
        <w:rPr>
          <w:szCs w:val="22"/>
        </w:rPr>
        <w:t>18</w:t>
      </w:r>
      <w:r w:rsidR="002965E8">
        <w:rPr>
          <w:szCs w:val="22"/>
        </w:rPr>
        <w:t>-</w:t>
      </w:r>
      <w:r>
        <w:rPr>
          <w:szCs w:val="22"/>
        </w:rPr>
        <w:t>year</w:t>
      </w:r>
      <w:r w:rsidR="002965E8">
        <w:rPr>
          <w:szCs w:val="22"/>
        </w:rPr>
        <w:t>-</w:t>
      </w:r>
      <w:r>
        <w:rPr>
          <w:szCs w:val="22"/>
        </w:rPr>
        <w:t xml:space="preserve">old learners who are studying modern analytical techniques. It provides an opportunity for them to develop the experimental skills associated with </w:t>
      </w:r>
      <w:r w:rsidR="00445539">
        <w:rPr>
          <w:szCs w:val="22"/>
        </w:rPr>
        <w:t xml:space="preserve">TLC </w:t>
      </w:r>
      <w:r>
        <w:rPr>
          <w:szCs w:val="22"/>
        </w:rPr>
        <w:t xml:space="preserve">set within a familiar </w:t>
      </w:r>
      <w:proofErr w:type="gramStart"/>
      <w:r>
        <w:rPr>
          <w:szCs w:val="22"/>
        </w:rPr>
        <w:t>context;</w:t>
      </w:r>
      <w:proofErr w:type="gramEnd"/>
      <w:r>
        <w:rPr>
          <w:szCs w:val="22"/>
        </w:rPr>
        <w:t xml:space="preserve"> the ingredients in over-the-counter analgesics. </w:t>
      </w:r>
    </w:p>
    <w:p w14:paraId="6D89E82D" w14:textId="096DFF94" w:rsidR="00A36264" w:rsidRPr="00A36264" w:rsidRDefault="003B1A57" w:rsidP="00A36264">
      <w:pPr>
        <w:pStyle w:val="RSCLearningobjectives"/>
        <w:numPr>
          <w:ilvl w:val="0"/>
          <w:numId w:val="0"/>
        </w:numPr>
        <w:spacing w:before="120" w:line="259" w:lineRule="auto"/>
        <w:contextualSpacing w:val="0"/>
        <w:jc w:val="left"/>
        <w:rPr>
          <w:szCs w:val="22"/>
        </w:rPr>
      </w:pPr>
      <w:r>
        <w:rPr>
          <w:szCs w:val="22"/>
        </w:rPr>
        <w:t>Follow-up questions 1</w:t>
      </w:r>
      <w:r w:rsidR="00B14A3B">
        <w:rPr>
          <w:szCs w:val="22"/>
        </w:rPr>
        <w:t>–</w:t>
      </w:r>
      <w:r>
        <w:rPr>
          <w:szCs w:val="22"/>
        </w:rPr>
        <w:t xml:space="preserve">3 assess </w:t>
      </w:r>
      <w:r w:rsidR="00D81A70">
        <w:rPr>
          <w:szCs w:val="22"/>
        </w:rPr>
        <w:t>learner</w:t>
      </w:r>
      <w:r>
        <w:rPr>
          <w:szCs w:val="22"/>
        </w:rPr>
        <w:t>s</w:t>
      </w:r>
      <w:r w:rsidR="009C0BC1">
        <w:rPr>
          <w:szCs w:val="22"/>
        </w:rPr>
        <w:t>’</w:t>
      </w:r>
      <w:r>
        <w:rPr>
          <w:szCs w:val="22"/>
        </w:rPr>
        <w:t xml:space="preserve"> understanding of the experimental technique. Question 4 and the </w:t>
      </w:r>
      <w:r w:rsidR="0048032C">
        <w:rPr>
          <w:szCs w:val="22"/>
        </w:rPr>
        <w:t>e</w:t>
      </w:r>
      <w:r>
        <w:rPr>
          <w:szCs w:val="22"/>
        </w:rPr>
        <w:t xml:space="preserve">xtension task require </w:t>
      </w:r>
      <w:r w:rsidR="00D81A70">
        <w:rPr>
          <w:szCs w:val="22"/>
        </w:rPr>
        <w:t>learner</w:t>
      </w:r>
      <w:r w:rsidR="007B587B">
        <w:rPr>
          <w:szCs w:val="22"/>
        </w:rPr>
        <w:t>s</w:t>
      </w:r>
      <w:r>
        <w:rPr>
          <w:szCs w:val="22"/>
        </w:rPr>
        <w:t xml:space="preserve"> t</w:t>
      </w:r>
      <w:r w:rsidR="007B587B">
        <w:rPr>
          <w:szCs w:val="22"/>
        </w:rPr>
        <w:t>o be familiar with the common organic functional groups</w:t>
      </w:r>
      <w:r w:rsidR="00A36264">
        <w:rPr>
          <w:szCs w:val="22"/>
        </w:rPr>
        <w:t xml:space="preserve">. </w:t>
      </w:r>
      <w:r w:rsidR="00D81A70">
        <w:rPr>
          <w:szCs w:val="22"/>
        </w:rPr>
        <w:t>Learner</w:t>
      </w:r>
      <w:r w:rsidR="00A36264">
        <w:rPr>
          <w:szCs w:val="22"/>
        </w:rPr>
        <w:t xml:space="preserve">s are </w:t>
      </w:r>
      <w:r>
        <w:rPr>
          <w:szCs w:val="22"/>
        </w:rPr>
        <w:t>challenge</w:t>
      </w:r>
      <w:r w:rsidR="00A36264">
        <w:rPr>
          <w:szCs w:val="22"/>
        </w:rPr>
        <w:t>d</w:t>
      </w:r>
      <w:r>
        <w:rPr>
          <w:szCs w:val="22"/>
        </w:rPr>
        <w:t xml:space="preserve"> to consider the properties of the group</w:t>
      </w:r>
      <w:r w:rsidR="00B90295">
        <w:rPr>
          <w:szCs w:val="22"/>
        </w:rPr>
        <w:t>s,</w:t>
      </w:r>
      <w:r>
        <w:rPr>
          <w:szCs w:val="22"/>
        </w:rPr>
        <w:t xml:space="preserve"> specifically their effect on the </w:t>
      </w:r>
      <w:r w:rsidR="008A18C2">
        <w:rPr>
          <w:szCs w:val="22"/>
        </w:rPr>
        <w:t xml:space="preserve">overall </w:t>
      </w:r>
      <w:r>
        <w:rPr>
          <w:szCs w:val="22"/>
        </w:rPr>
        <w:t>polarity of the molecule</w:t>
      </w:r>
      <w:r w:rsidR="00217AFA">
        <w:rPr>
          <w:szCs w:val="22"/>
        </w:rPr>
        <w:t xml:space="preserve"> and the impact this has on the</w:t>
      </w:r>
      <w:r w:rsidR="00A36264">
        <w:rPr>
          <w:szCs w:val="22"/>
        </w:rPr>
        <w:t xml:space="preserve"> molecule’s</w:t>
      </w:r>
      <w:r w:rsidR="00217AFA">
        <w:rPr>
          <w:szCs w:val="22"/>
        </w:rPr>
        <w:t xml:space="preserve"> </w:t>
      </w:r>
      <w:r w:rsidR="00217AFA" w:rsidRPr="00E324A7">
        <w:rPr>
          <w:i/>
          <w:iCs/>
          <w:szCs w:val="22"/>
        </w:rPr>
        <w:t>R</w:t>
      </w:r>
      <w:r w:rsidR="00217AFA" w:rsidRPr="00217AFA">
        <w:rPr>
          <w:szCs w:val="22"/>
          <w:vertAlign w:val="subscript"/>
        </w:rPr>
        <w:t>f</w:t>
      </w:r>
      <w:r w:rsidR="00217AFA">
        <w:rPr>
          <w:szCs w:val="22"/>
        </w:rPr>
        <w:t xml:space="preserve"> value.</w:t>
      </w:r>
    </w:p>
    <w:p w14:paraId="62F66D55" w14:textId="3EA99D82" w:rsidR="001F1D63" w:rsidRDefault="005D12E2" w:rsidP="00A36264">
      <w:pPr>
        <w:pStyle w:val="RSC2-columntabs"/>
        <w:spacing w:before="120"/>
      </w:pPr>
      <w:r>
        <w:t xml:space="preserve">Use this </w:t>
      </w:r>
      <w:r w:rsidR="003B1A57">
        <w:t>activity either as a stand-alone experiment on the technique of chromatography or towards the end of a 16</w:t>
      </w:r>
      <w:r w:rsidR="00B14A3B">
        <w:t>–</w:t>
      </w:r>
      <w:r w:rsidR="003B1A57">
        <w:t>18 organic course as a synoptic activity introducing how organic molecules</w:t>
      </w:r>
      <w:r w:rsidR="004253AC">
        <w:t xml:space="preserve"> </w:t>
      </w:r>
      <w:proofErr w:type="gramStart"/>
      <w:r w:rsidR="004253AC">
        <w:t>are</w:t>
      </w:r>
      <w:proofErr w:type="gramEnd"/>
      <w:r w:rsidR="004253AC">
        <w:t xml:space="preserve"> </w:t>
      </w:r>
      <w:r w:rsidR="003B1A57">
        <w:t>used in medicinal chemistry.</w:t>
      </w:r>
    </w:p>
    <w:p w14:paraId="63CE20C1" w14:textId="5B5B25C6" w:rsidR="001A278F" w:rsidRDefault="20F459D1" w:rsidP="191A2DFA">
      <w:pPr>
        <w:pStyle w:val="RSCH2"/>
      </w:pPr>
      <w:r w:rsidRPr="191A2DFA">
        <w:rPr>
          <w:lang w:eastAsia="en-GB"/>
        </w:rPr>
        <w:t>Introduction</w:t>
      </w:r>
    </w:p>
    <w:p w14:paraId="3BBFEA1B" w14:textId="17AEAF5B" w:rsidR="00A1216C" w:rsidRDefault="00E7579F" w:rsidP="00A1216C">
      <w:pPr>
        <w:pStyle w:val="RSC2-columntabs"/>
        <w:rPr>
          <w:rFonts w:eastAsia="Calibri"/>
          <w:color w:val="000000" w:themeColor="text1"/>
        </w:rPr>
      </w:pPr>
      <w:r>
        <w:rPr>
          <w:rFonts w:eastAsia="Calibri"/>
          <w:color w:val="000000" w:themeColor="text1"/>
        </w:rPr>
        <w:t>I</w:t>
      </w:r>
      <w:r w:rsidR="20F459D1" w:rsidRPr="191A2DFA">
        <w:rPr>
          <w:rFonts w:eastAsia="Calibri"/>
          <w:color w:val="000000" w:themeColor="text1"/>
        </w:rPr>
        <w:t xml:space="preserve">ntroduce </w:t>
      </w:r>
      <w:r>
        <w:rPr>
          <w:rFonts w:eastAsia="Calibri"/>
          <w:color w:val="000000" w:themeColor="text1"/>
        </w:rPr>
        <w:t>the</w:t>
      </w:r>
      <w:r w:rsidRPr="191A2DFA">
        <w:rPr>
          <w:rFonts w:eastAsia="Calibri"/>
          <w:color w:val="000000" w:themeColor="text1"/>
        </w:rPr>
        <w:t xml:space="preserve"> </w:t>
      </w:r>
      <w:r w:rsidR="20F459D1" w:rsidRPr="191A2DFA">
        <w:rPr>
          <w:rFonts w:eastAsia="Calibri"/>
          <w:color w:val="000000" w:themeColor="text1"/>
        </w:rPr>
        <w:t>activity by discussing the use of painkillers and their other effects: antipyretic, anti-inflammatory and antirheumatic.</w:t>
      </w:r>
    </w:p>
    <w:p w14:paraId="2D1526E7" w14:textId="77777777" w:rsidR="00482304" w:rsidRDefault="20F459D1" w:rsidP="00A1216C">
      <w:pPr>
        <w:pStyle w:val="RSC2-columntabs"/>
        <w:rPr>
          <w:rFonts w:eastAsia="Calibri"/>
          <w:color w:val="000000" w:themeColor="text1"/>
        </w:rPr>
      </w:pPr>
      <w:r w:rsidRPr="191A2DFA">
        <w:rPr>
          <w:rFonts w:eastAsia="Calibri"/>
          <w:color w:val="000000" w:themeColor="text1"/>
        </w:rPr>
        <w:t xml:space="preserve">Establish which brands are </w:t>
      </w:r>
      <w:proofErr w:type="gramStart"/>
      <w:r w:rsidRPr="191A2DFA">
        <w:rPr>
          <w:rFonts w:eastAsia="Calibri"/>
          <w:color w:val="000000" w:themeColor="text1"/>
        </w:rPr>
        <w:t>most commonly used</w:t>
      </w:r>
      <w:proofErr w:type="gramEnd"/>
      <w:r w:rsidRPr="191A2DFA">
        <w:rPr>
          <w:rFonts w:eastAsia="Calibri"/>
          <w:color w:val="000000" w:themeColor="text1"/>
        </w:rPr>
        <w:t xml:space="preserve"> and use these in the analysis.</w:t>
      </w:r>
      <w:r w:rsidR="00A1216C">
        <w:rPr>
          <w:rFonts w:eastAsia="Calibri"/>
          <w:color w:val="000000" w:themeColor="text1"/>
        </w:rPr>
        <w:t xml:space="preserve"> </w:t>
      </w:r>
    </w:p>
    <w:p w14:paraId="11115A09" w14:textId="008E3361" w:rsidR="00A1216C" w:rsidRPr="00062CA9" w:rsidRDefault="00A1216C" w:rsidP="00A1216C">
      <w:pPr>
        <w:pStyle w:val="RSC2-columntabs"/>
        <w:rPr>
          <w:rFonts w:eastAsia="Calibri"/>
          <w:color w:val="000000" w:themeColor="text1"/>
        </w:rPr>
      </w:pPr>
      <w:r>
        <w:rPr>
          <w:rFonts w:eastAsia="Calibri"/>
          <w:color w:val="000000" w:themeColor="text1"/>
        </w:rPr>
        <w:t>To get the most from the practical it is recommended that one of the analgesics for analysis is one that is known to contain either</w:t>
      </w:r>
      <w:r w:rsidR="00482304">
        <w:rPr>
          <w:rFonts w:eastAsia="Calibri"/>
          <w:color w:val="000000" w:themeColor="text1"/>
        </w:rPr>
        <w:t xml:space="preserve"> </w:t>
      </w:r>
      <w:r>
        <w:rPr>
          <w:rFonts w:eastAsia="Calibri"/>
          <w:color w:val="000000" w:themeColor="text1"/>
        </w:rPr>
        <w:t xml:space="preserve">caffeine </w:t>
      </w:r>
      <w:r w:rsidR="00482304">
        <w:rPr>
          <w:rFonts w:eastAsia="Calibri"/>
          <w:color w:val="000000" w:themeColor="text1"/>
        </w:rPr>
        <w:t>or</w:t>
      </w:r>
      <w:r>
        <w:rPr>
          <w:rFonts w:eastAsia="Calibri"/>
          <w:color w:val="000000" w:themeColor="text1"/>
        </w:rPr>
        <w:t xml:space="preserve"> </w:t>
      </w:r>
      <w:r w:rsidR="004253AC">
        <w:rPr>
          <w:rFonts w:eastAsia="Calibri"/>
          <w:color w:val="000000" w:themeColor="text1"/>
        </w:rPr>
        <w:t>aspirin or</w:t>
      </w:r>
      <w:r w:rsidR="00482304">
        <w:rPr>
          <w:rFonts w:eastAsia="Calibri"/>
          <w:color w:val="000000" w:themeColor="text1"/>
        </w:rPr>
        <w:t xml:space="preserve"> is a mixture of both.</w:t>
      </w:r>
    </w:p>
    <w:p w14:paraId="1A4055CD" w14:textId="77777777" w:rsidR="002B1905" w:rsidRDefault="002B1905" w:rsidP="191A2DFA">
      <w:pPr>
        <w:pStyle w:val="RSC2-columntabs"/>
        <w:rPr>
          <w:rFonts w:eastAsia="Calibri"/>
          <w:color w:val="000000" w:themeColor="text1"/>
        </w:rPr>
      </w:pPr>
    </w:p>
    <w:p w14:paraId="2FFA0521" w14:textId="77777777" w:rsidR="002B1905" w:rsidRPr="00772FB3" w:rsidRDefault="00BD2CDC" w:rsidP="00772FB3">
      <w:pPr>
        <w:pStyle w:val="RSCBulletedlist"/>
        <w:numPr>
          <w:ilvl w:val="0"/>
          <w:numId w:val="0"/>
        </w:numPr>
        <w:rPr>
          <w:b/>
          <w:bCs/>
          <w:color w:val="004976"/>
          <w:sz w:val="28"/>
          <w:szCs w:val="28"/>
          <w:lang w:eastAsia="en-GB"/>
        </w:rPr>
      </w:pPr>
      <w:r w:rsidRPr="00772FB3">
        <w:rPr>
          <w:b/>
          <w:bCs/>
          <w:color w:val="004976"/>
          <w:sz w:val="28"/>
          <w:szCs w:val="28"/>
        </w:rPr>
        <w:t xml:space="preserve">Apparatus </w:t>
      </w:r>
    </w:p>
    <w:p w14:paraId="5791413F" w14:textId="6A55CC07" w:rsidR="00570A80" w:rsidRDefault="00933575" w:rsidP="00407C2D">
      <w:pPr>
        <w:pStyle w:val="RSCBulletedlist"/>
        <w:rPr>
          <w:rFonts w:eastAsia="Calibri"/>
          <w:color w:val="000000" w:themeColor="text1"/>
        </w:rPr>
      </w:pPr>
      <w:r>
        <w:rPr>
          <w:rFonts w:eastAsia="Calibri"/>
          <w:color w:val="000000" w:themeColor="text1"/>
        </w:rPr>
        <w:t>TLC</w:t>
      </w:r>
      <w:r w:rsidR="64FE1229" w:rsidRPr="191A2DFA">
        <w:rPr>
          <w:rFonts w:eastAsia="Calibri"/>
          <w:color w:val="000000" w:themeColor="text1"/>
        </w:rPr>
        <w:t xml:space="preserve"> plate</w:t>
      </w:r>
      <w:r w:rsidR="00345AFB">
        <w:rPr>
          <w:rFonts w:eastAsia="Calibri"/>
          <w:color w:val="000000" w:themeColor="text1"/>
        </w:rPr>
        <w:t xml:space="preserve"> – if the spots are to be viewed under a UV light</w:t>
      </w:r>
      <w:r>
        <w:rPr>
          <w:rFonts w:eastAsia="Calibri"/>
          <w:color w:val="000000" w:themeColor="text1"/>
        </w:rPr>
        <w:t>,</w:t>
      </w:r>
      <w:r w:rsidR="00345AFB">
        <w:rPr>
          <w:rFonts w:eastAsia="Calibri"/>
          <w:color w:val="000000" w:themeColor="text1"/>
        </w:rPr>
        <w:t xml:space="preserve"> the coating must include a fluorescent indicator</w:t>
      </w:r>
    </w:p>
    <w:p w14:paraId="35E2175D" w14:textId="40BF16CB" w:rsidR="64FE1229" w:rsidRDefault="00570A80" w:rsidP="00407C2D">
      <w:pPr>
        <w:pStyle w:val="RSCBulletedlist"/>
        <w:rPr>
          <w:rFonts w:eastAsia="Calibri"/>
          <w:color w:val="000000" w:themeColor="text1"/>
        </w:rPr>
      </w:pPr>
      <w:r>
        <w:rPr>
          <w:rFonts w:eastAsia="Calibri"/>
          <w:color w:val="000000" w:themeColor="text1"/>
        </w:rPr>
        <w:t>P</w:t>
      </w:r>
      <w:r w:rsidR="64FE1229" w:rsidRPr="191A2DFA">
        <w:rPr>
          <w:rFonts w:eastAsia="Calibri"/>
          <w:color w:val="000000" w:themeColor="text1"/>
        </w:rPr>
        <w:t xml:space="preserve">encil </w:t>
      </w:r>
    </w:p>
    <w:p w14:paraId="3109E301" w14:textId="788126CC" w:rsidR="64FE1229" w:rsidRDefault="64FE1229" w:rsidP="191A2DFA">
      <w:pPr>
        <w:pStyle w:val="RSCBulletedlist"/>
        <w:rPr>
          <w:rFonts w:eastAsia="Calibri"/>
          <w:color w:val="000000" w:themeColor="text1"/>
        </w:rPr>
      </w:pPr>
      <w:r w:rsidRPr="191A2DFA">
        <w:rPr>
          <w:rFonts w:eastAsia="Calibri"/>
          <w:color w:val="000000" w:themeColor="text1"/>
        </w:rPr>
        <w:t>Test tubes in a stand</w:t>
      </w:r>
      <w:r w:rsidR="00407C2D">
        <w:rPr>
          <w:rFonts w:eastAsia="Calibri"/>
          <w:color w:val="000000" w:themeColor="text1"/>
        </w:rPr>
        <w:t xml:space="preserve"> along with a</w:t>
      </w:r>
      <w:r w:rsidRPr="191A2DFA">
        <w:rPr>
          <w:rFonts w:eastAsia="Calibri"/>
          <w:color w:val="000000" w:themeColor="text1"/>
        </w:rPr>
        <w:t xml:space="preserve"> method of labelling the test</w:t>
      </w:r>
      <w:r w:rsidR="00933575">
        <w:rPr>
          <w:rFonts w:eastAsia="Calibri"/>
          <w:color w:val="000000" w:themeColor="text1"/>
        </w:rPr>
        <w:t xml:space="preserve"> </w:t>
      </w:r>
      <w:r w:rsidRPr="191A2DFA">
        <w:rPr>
          <w:rFonts w:eastAsia="Calibri"/>
          <w:color w:val="000000" w:themeColor="text1"/>
        </w:rPr>
        <w:t>tubes</w:t>
      </w:r>
    </w:p>
    <w:p w14:paraId="59F4CF19" w14:textId="6A2A89D8" w:rsidR="00655EA3" w:rsidRDefault="64FE1229" w:rsidP="191A2DFA">
      <w:pPr>
        <w:pStyle w:val="RSCBulletedlist"/>
        <w:rPr>
          <w:rFonts w:eastAsia="Calibri"/>
          <w:color w:val="000000" w:themeColor="text1"/>
        </w:rPr>
      </w:pPr>
      <w:r w:rsidRPr="191A2DFA">
        <w:rPr>
          <w:rFonts w:eastAsia="Calibri"/>
          <w:color w:val="000000" w:themeColor="text1"/>
        </w:rPr>
        <w:t>Capillary tubes for use as micropipettes</w:t>
      </w:r>
    </w:p>
    <w:p w14:paraId="2FD24716" w14:textId="0DBA47E3" w:rsidR="00655EA3" w:rsidRDefault="64FE1229" w:rsidP="00655EA3">
      <w:pPr>
        <w:pStyle w:val="RSCBulletedlist"/>
        <w:rPr>
          <w:rFonts w:eastAsia="Calibri"/>
          <w:color w:val="000000" w:themeColor="text1"/>
        </w:rPr>
      </w:pPr>
      <w:r w:rsidRPr="00655EA3">
        <w:rPr>
          <w:rFonts w:eastAsia="Calibri"/>
          <w:color w:val="000000" w:themeColor="text1"/>
        </w:rPr>
        <w:lastRenderedPageBreak/>
        <w:t>Chromatography chamber</w:t>
      </w:r>
      <w:r w:rsidR="00BD2CDC" w:rsidRPr="00655EA3">
        <w:rPr>
          <w:rFonts w:eastAsia="Calibri"/>
          <w:color w:val="000000" w:themeColor="text1"/>
        </w:rPr>
        <w:t>; e</w:t>
      </w:r>
      <w:r w:rsidRPr="00655EA3">
        <w:rPr>
          <w:rFonts w:eastAsia="Calibri"/>
          <w:color w:val="000000" w:themeColor="text1"/>
        </w:rPr>
        <w:t xml:space="preserve">ither a screw top jar tall enough to take the </w:t>
      </w:r>
      <w:r w:rsidR="00407C2D" w:rsidRPr="00655EA3">
        <w:rPr>
          <w:rFonts w:eastAsia="Calibri"/>
          <w:color w:val="000000" w:themeColor="text1"/>
        </w:rPr>
        <w:t xml:space="preserve">TLC </w:t>
      </w:r>
      <w:r w:rsidRPr="00655EA3">
        <w:rPr>
          <w:rFonts w:eastAsia="Calibri"/>
          <w:color w:val="000000" w:themeColor="text1"/>
        </w:rPr>
        <w:t xml:space="preserve">plate, a small beaker with a </w:t>
      </w:r>
      <w:r w:rsidR="00B02D10">
        <w:rPr>
          <w:rFonts w:eastAsia="Calibri"/>
          <w:color w:val="000000" w:themeColor="text1"/>
        </w:rPr>
        <w:t>P</w:t>
      </w:r>
      <w:r w:rsidRPr="00655EA3">
        <w:rPr>
          <w:rFonts w:eastAsia="Calibri"/>
          <w:color w:val="000000" w:themeColor="text1"/>
        </w:rPr>
        <w:t>etri dish for a lid or a commercial tank</w:t>
      </w:r>
    </w:p>
    <w:p w14:paraId="2BF85560" w14:textId="010E9322" w:rsidR="00A92E1A" w:rsidRPr="00B22133" w:rsidRDefault="00655EA3" w:rsidP="00B22133">
      <w:pPr>
        <w:pStyle w:val="RSCBulletedlist"/>
        <w:rPr>
          <w:rFonts w:eastAsia="Calibri"/>
          <w:color w:val="000000" w:themeColor="text1"/>
        </w:rPr>
      </w:pPr>
      <w:r w:rsidRPr="00655EA3">
        <w:rPr>
          <w:rFonts w:eastAsia="Calibri"/>
          <w:color w:val="000000" w:themeColor="text1"/>
        </w:rPr>
        <w:t xml:space="preserve">Access to a fume cupboard </w:t>
      </w:r>
      <w:r w:rsidR="00E1009A">
        <w:rPr>
          <w:rFonts w:eastAsia="Calibri"/>
          <w:color w:val="000000" w:themeColor="text1"/>
        </w:rPr>
        <w:t>or</w:t>
      </w:r>
      <w:r w:rsidRPr="00655EA3">
        <w:rPr>
          <w:rFonts w:eastAsia="Calibri"/>
          <w:color w:val="000000" w:themeColor="text1"/>
        </w:rPr>
        <w:t xml:space="preserve"> short wavelength UV lamp</w:t>
      </w:r>
      <w:r w:rsidR="009E6750">
        <w:rPr>
          <w:rFonts w:eastAsia="Calibri"/>
          <w:color w:val="000000" w:themeColor="text1"/>
        </w:rPr>
        <w:t xml:space="preserve"> </w:t>
      </w:r>
      <w:r w:rsidR="002C06D1">
        <w:rPr>
          <w:rFonts w:eastAsia="Calibri"/>
          <w:color w:val="000000" w:themeColor="text1"/>
        </w:rPr>
        <w:t xml:space="preserve">(around </w:t>
      </w:r>
      <w:r w:rsidR="001F52F8">
        <w:rPr>
          <w:rFonts w:eastAsia="Calibri"/>
          <w:color w:val="000000" w:themeColor="text1"/>
        </w:rPr>
        <w:t>254 nm)</w:t>
      </w:r>
      <w:r w:rsidR="002936C1">
        <w:rPr>
          <w:rFonts w:eastAsia="Calibri"/>
          <w:color w:val="000000" w:themeColor="text1"/>
        </w:rPr>
        <w:t xml:space="preserve"> and UV safety screens</w:t>
      </w:r>
    </w:p>
    <w:p w14:paraId="65208F33" w14:textId="14212CCD" w:rsidR="29CF197D" w:rsidRDefault="29CF197D" w:rsidP="191A2DFA">
      <w:pPr>
        <w:pStyle w:val="RSCH2"/>
        <w:rPr>
          <w:rFonts w:eastAsia="Calibri"/>
          <w:color w:val="000000" w:themeColor="text1"/>
          <w:sz w:val="22"/>
        </w:rPr>
      </w:pPr>
      <w:bookmarkStart w:id="0" w:name="_Hlk204762737"/>
      <w:r w:rsidRPr="191A2DFA">
        <w:t>Chemicals</w:t>
      </w:r>
    </w:p>
    <w:p w14:paraId="00C37AEF" w14:textId="5BE46405" w:rsidR="29CF197D" w:rsidRDefault="29CF197D" w:rsidP="00EB7D4C">
      <w:pPr>
        <w:pStyle w:val="RSCBulletedlist"/>
        <w:rPr>
          <w:rFonts w:ascii="Arial" w:eastAsia="Arial" w:hAnsi="Arial"/>
          <w:color w:val="000000" w:themeColor="text1"/>
          <w:sz w:val="20"/>
          <w:szCs w:val="20"/>
        </w:rPr>
      </w:pPr>
      <w:r w:rsidRPr="191A2DFA">
        <w:t>Dissolving solvent</w:t>
      </w:r>
      <w:r w:rsidR="00A2215C">
        <w:t xml:space="preserve"> (</w:t>
      </w:r>
      <w:r w:rsidR="00407C2D">
        <w:t xml:space="preserve">1:1 mixture of </w:t>
      </w:r>
      <w:r w:rsidRPr="191A2DFA">
        <w:t>ethanol and dichloromethane</w:t>
      </w:r>
      <w:r w:rsidR="00A2215C">
        <w:t>)</w:t>
      </w:r>
    </w:p>
    <w:p w14:paraId="68F0EF8C" w14:textId="63DDF033" w:rsidR="29CF197D" w:rsidRDefault="29CF197D" w:rsidP="00EB7D4C">
      <w:pPr>
        <w:pStyle w:val="RSCBulletedlist"/>
        <w:rPr>
          <w:rFonts w:ascii="Arial" w:eastAsia="Arial" w:hAnsi="Arial"/>
          <w:color w:val="000000" w:themeColor="text1"/>
          <w:sz w:val="20"/>
          <w:szCs w:val="20"/>
        </w:rPr>
      </w:pPr>
      <w:r w:rsidRPr="191A2DFA">
        <w:t xml:space="preserve">Aspirin </w:t>
      </w:r>
      <w:r w:rsidR="00A2215C">
        <w:t>reference solution</w:t>
      </w:r>
      <w:r w:rsidRPr="191A2DFA">
        <w:t>: 1 g aspirin in 20 cm</w:t>
      </w:r>
      <w:r w:rsidRPr="00EB7D4C">
        <w:rPr>
          <w:vertAlign w:val="superscript"/>
        </w:rPr>
        <w:t>3</w:t>
      </w:r>
      <w:r w:rsidRPr="191A2DFA">
        <w:t xml:space="preserve"> dissolving solvent</w:t>
      </w:r>
    </w:p>
    <w:p w14:paraId="3F729BF0" w14:textId="3E6498F8" w:rsidR="29CF197D" w:rsidRPr="00772FB3" w:rsidRDefault="29CF197D" w:rsidP="00EB7D4C">
      <w:pPr>
        <w:pStyle w:val="RSCBulletedlist"/>
        <w:rPr>
          <w:rFonts w:ascii="Arial" w:eastAsia="Arial" w:hAnsi="Arial"/>
          <w:color w:val="000000" w:themeColor="text1"/>
          <w:sz w:val="20"/>
          <w:szCs w:val="20"/>
        </w:rPr>
      </w:pPr>
      <w:r w:rsidRPr="191A2DFA">
        <w:t xml:space="preserve">Caffeine </w:t>
      </w:r>
      <w:r w:rsidR="00A2215C">
        <w:t>reference solution</w:t>
      </w:r>
      <w:r w:rsidRPr="191A2DFA">
        <w:t>: 1 g caffeine in 20 cm</w:t>
      </w:r>
      <w:r w:rsidRPr="00EB7D4C">
        <w:rPr>
          <w:vertAlign w:val="superscript"/>
        </w:rPr>
        <w:t>3</w:t>
      </w:r>
      <w:r w:rsidRPr="191A2DFA">
        <w:t xml:space="preserve"> dissolving solvent</w:t>
      </w:r>
    </w:p>
    <w:p w14:paraId="164FAEE3" w14:textId="37AE8636" w:rsidR="00407C2D" w:rsidRDefault="00407C2D" w:rsidP="00EB7D4C">
      <w:pPr>
        <w:pStyle w:val="RSCBulletedlist"/>
        <w:rPr>
          <w:rFonts w:ascii="Arial" w:eastAsia="Arial" w:hAnsi="Arial"/>
          <w:color w:val="000000" w:themeColor="text1"/>
          <w:sz w:val="20"/>
          <w:szCs w:val="20"/>
        </w:rPr>
      </w:pPr>
      <w:r>
        <w:t>Sample analgesic tablets to be analysed</w:t>
      </w:r>
    </w:p>
    <w:p w14:paraId="53DD2A64" w14:textId="5606079D" w:rsidR="00655EA3" w:rsidRPr="00294208" w:rsidRDefault="29CF197D" w:rsidP="00BD2CDC">
      <w:pPr>
        <w:pStyle w:val="RSCBulletedlist"/>
        <w:rPr>
          <w:rFonts w:ascii="Arial" w:eastAsia="Arial" w:hAnsi="Arial"/>
          <w:color w:val="000000" w:themeColor="text1"/>
          <w:sz w:val="20"/>
          <w:szCs w:val="20"/>
        </w:rPr>
      </w:pPr>
      <w:r w:rsidRPr="191A2DFA">
        <w:t>Ethyl ethanoate as</w:t>
      </w:r>
      <w:r w:rsidR="00407C2D">
        <w:t xml:space="preserve"> the mobile phase</w:t>
      </w:r>
    </w:p>
    <w:p w14:paraId="2E138537" w14:textId="3F32AE69" w:rsidR="00294208" w:rsidRPr="00BD2CDC" w:rsidRDefault="00294208" w:rsidP="00BD2CDC">
      <w:pPr>
        <w:pStyle w:val="RSCBulletedlist"/>
        <w:rPr>
          <w:rFonts w:ascii="Arial" w:eastAsia="Arial" w:hAnsi="Arial"/>
          <w:color w:val="000000" w:themeColor="text1"/>
          <w:sz w:val="20"/>
          <w:szCs w:val="20"/>
        </w:rPr>
      </w:pPr>
      <w:r>
        <w:t>Iodine crystals (if using as alternative to UV lamp)</w:t>
      </w:r>
    </w:p>
    <w:bookmarkEnd w:id="0"/>
    <w:p w14:paraId="510631BF" w14:textId="77777777" w:rsidR="002A3C79" w:rsidRDefault="002A3C79" w:rsidP="191A2DFA">
      <w:pPr>
        <w:pStyle w:val="RSCH2"/>
        <w:rPr>
          <w:lang w:eastAsia="en-GB"/>
        </w:rPr>
      </w:pPr>
      <w:r>
        <w:t>Safety and hazards</w:t>
      </w:r>
    </w:p>
    <w:p w14:paraId="1F3B98AE" w14:textId="59E583C6" w:rsidR="001D1067" w:rsidRDefault="117675B0" w:rsidP="191A2DFA">
      <w:pPr>
        <w:pStyle w:val="RSCBulletedlist"/>
        <w:rPr>
          <w:rFonts w:ascii="Segoe UI" w:eastAsia="Times New Roman" w:hAnsi="Segoe UI" w:cs="Segoe UI"/>
          <w:color w:val="172B4D"/>
          <w:sz w:val="24"/>
          <w:szCs w:val="24"/>
          <w:lang w:eastAsia="en-GB"/>
        </w:rPr>
      </w:pPr>
      <w:r>
        <w:t xml:space="preserve">Read our standard health and safety guidance </w:t>
      </w:r>
      <w:hyperlink r:id="rId11" w:history="1">
        <w:r w:rsidRPr="00590E83">
          <w:rPr>
            <w:rStyle w:val="Hyperlink"/>
          </w:rPr>
          <w:t>rsc.li/4411Q9b</w:t>
        </w:r>
      </w:hyperlink>
      <w:r w:rsidR="00256EED">
        <w:t>.</w:t>
      </w:r>
    </w:p>
    <w:p w14:paraId="16C7AA94" w14:textId="3D31C77E" w:rsidR="001D1067" w:rsidRDefault="117675B0" w:rsidP="191A2DFA">
      <w:pPr>
        <w:pStyle w:val="RSCBulletedlist"/>
        <w:rPr>
          <w:sz w:val="20"/>
          <w:szCs w:val="20"/>
        </w:rPr>
      </w:pPr>
      <w:r>
        <w:t xml:space="preserve">Wear </w:t>
      </w:r>
      <w:r w:rsidR="008B3C34">
        <w:t>safety goggles</w:t>
      </w:r>
    </w:p>
    <w:p w14:paraId="7D115B72" w14:textId="29355E8E" w:rsidR="001D1067" w:rsidRPr="005B23DD" w:rsidRDefault="117675B0" w:rsidP="005B23DD">
      <w:pPr>
        <w:pStyle w:val="RSCBulletedlist"/>
      </w:pPr>
      <w:r>
        <w:t>Ethanol</w:t>
      </w:r>
      <w:r w:rsidR="00396DC6">
        <w:t xml:space="preserve"> – DANGER </w:t>
      </w:r>
      <w:r w:rsidR="00911B59">
        <w:t xml:space="preserve">highly </w:t>
      </w:r>
      <w:r w:rsidR="00396DC6">
        <w:t>flammable</w:t>
      </w:r>
      <w:r w:rsidR="00911B59">
        <w:t xml:space="preserve"> liquid and vapour</w:t>
      </w:r>
      <w:r w:rsidR="005B23DD">
        <w:t xml:space="preserve">, </w:t>
      </w:r>
      <w:r w:rsidR="00E009AE">
        <w:t xml:space="preserve">make sure there are </w:t>
      </w:r>
      <w:r w:rsidR="005B23DD">
        <w:t>no naked flames of other sources of ignition (</w:t>
      </w:r>
      <w:r>
        <w:t xml:space="preserve">see CLEAPSS </w:t>
      </w:r>
      <w:proofErr w:type="spellStart"/>
      <w:r>
        <w:t>Hazcard</w:t>
      </w:r>
      <w:proofErr w:type="spellEnd"/>
      <w:r>
        <w:t xml:space="preserve"> HC040a</w:t>
      </w:r>
      <w:r w:rsidR="005B23DD">
        <w:t>)</w:t>
      </w:r>
    </w:p>
    <w:p w14:paraId="2C164D52" w14:textId="3722EA26" w:rsidR="001D1067" w:rsidRDefault="117675B0" w:rsidP="191A2DFA">
      <w:pPr>
        <w:pStyle w:val="RSCBulletedlist"/>
        <w:rPr>
          <w:sz w:val="20"/>
          <w:szCs w:val="20"/>
        </w:rPr>
      </w:pPr>
      <w:r>
        <w:t xml:space="preserve">Dichloromethane </w:t>
      </w:r>
      <w:r w:rsidR="00231481">
        <w:t xml:space="preserve">– WARNING </w:t>
      </w:r>
      <w:r w:rsidR="00066BCD">
        <w:t>causes skin and serious eye irritation, may cause resp</w:t>
      </w:r>
      <w:r w:rsidR="00C00434">
        <w:t>iratory irritation,</w:t>
      </w:r>
      <w:r w:rsidR="00C22B9D">
        <w:t xml:space="preserve"> may cause drowsiness or dizziness</w:t>
      </w:r>
      <w:r w:rsidR="005C64EC">
        <w:t xml:space="preserve">. </w:t>
      </w:r>
      <w:r>
        <w:t>Avoid breathing vapour and avoid contact with skin and eyes</w:t>
      </w:r>
      <w:r w:rsidR="003617D2">
        <w:t>, ensure laboratory is well ventilated (</w:t>
      </w:r>
      <w:r>
        <w:t xml:space="preserve">see CLEAPSS </w:t>
      </w:r>
      <w:proofErr w:type="spellStart"/>
      <w:r>
        <w:t>Hazcard</w:t>
      </w:r>
      <w:proofErr w:type="spellEnd"/>
      <w:r>
        <w:t xml:space="preserve"> HC028</w:t>
      </w:r>
      <w:r w:rsidR="003617D2">
        <w:t>)</w:t>
      </w:r>
    </w:p>
    <w:p w14:paraId="7B2B3887" w14:textId="1D3FDB44" w:rsidR="001D1067" w:rsidRPr="00772FB3" w:rsidRDefault="117675B0" w:rsidP="191A2DFA">
      <w:pPr>
        <w:pStyle w:val="RSCBulletedlist"/>
        <w:rPr>
          <w:sz w:val="20"/>
          <w:szCs w:val="20"/>
        </w:rPr>
      </w:pPr>
      <w:r>
        <w:t xml:space="preserve">Ethyl ethanoate </w:t>
      </w:r>
      <w:r w:rsidR="00C933FC">
        <w:t>– DANGER highly flammable liquid and vapour</w:t>
      </w:r>
      <w:r w:rsidR="00FD0620">
        <w:t xml:space="preserve">; </w:t>
      </w:r>
      <w:r w:rsidR="00B76BA0">
        <w:t>c</w:t>
      </w:r>
      <w:r w:rsidR="00FD0620">
        <w:t>auses serious eye irritation;</w:t>
      </w:r>
      <w:r>
        <w:t xml:space="preserve"> the vapour </w:t>
      </w:r>
      <w:r w:rsidR="00272FB0">
        <w:t xml:space="preserve">may cause drowsiness or dizziness </w:t>
      </w:r>
      <w:r w:rsidR="001628B6">
        <w:t xml:space="preserve">and </w:t>
      </w:r>
      <w:r>
        <w:t>may irritate the eyes and respiratory system</w:t>
      </w:r>
      <w:r w:rsidR="003617D2">
        <w:t xml:space="preserve"> (</w:t>
      </w:r>
      <w:r w:rsidR="001628B6">
        <w:t>s</w:t>
      </w:r>
      <w:r>
        <w:t xml:space="preserve">ee CLEAPSS </w:t>
      </w:r>
      <w:proofErr w:type="spellStart"/>
      <w:r>
        <w:t>Hazcard</w:t>
      </w:r>
      <w:proofErr w:type="spellEnd"/>
      <w:r>
        <w:t xml:space="preserve"> HC043a</w:t>
      </w:r>
      <w:r w:rsidR="003617D2">
        <w:t>)</w:t>
      </w:r>
    </w:p>
    <w:p w14:paraId="43E13C38" w14:textId="7BDC3531" w:rsidR="000D4285" w:rsidRDefault="000D4285" w:rsidP="191A2DFA">
      <w:pPr>
        <w:pStyle w:val="RSCBulletedlist"/>
        <w:rPr>
          <w:sz w:val="20"/>
          <w:szCs w:val="20"/>
        </w:rPr>
      </w:pPr>
      <w:r>
        <w:t xml:space="preserve">Iodine </w:t>
      </w:r>
      <w:r w:rsidR="00B95B25">
        <w:t>– WARNING</w:t>
      </w:r>
      <w:r>
        <w:t xml:space="preserve"> harmful in contact with the skin and by inhalation. </w:t>
      </w:r>
      <w:r w:rsidR="00C64219">
        <w:t>V</w:t>
      </w:r>
      <w:r>
        <w:t>ery harmful to aquatic organisms. Avoid breathing vapour and avoid contact with the skin and eyes</w:t>
      </w:r>
      <w:r w:rsidR="00701F62">
        <w:t xml:space="preserve"> – use a fume cupboard</w:t>
      </w:r>
      <w:r w:rsidR="002177F9">
        <w:t xml:space="preserve"> if possible</w:t>
      </w:r>
      <w:r w:rsidR="00F379C1">
        <w:t xml:space="preserve"> (</w:t>
      </w:r>
      <w:r>
        <w:t xml:space="preserve">see CLEAPSS </w:t>
      </w:r>
      <w:proofErr w:type="spellStart"/>
      <w:r>
        <w:t>Hazcard</w:t>
      </w:r>
      <w:proofErr w:type="spellEnd"/>
      <w:r>
        <w:t xml:space="preserve"> HC054</w:t>
      </w:r>
      <w:r w:rsidR="00F379C1">
        <w:t>)</w:t>
      </w:r>
    </w:p>
    <w:p w14:paraId="3071393A" w14:textId="7F79301E" w:rsidR="001D1067" w:rsidRPr="00E324A7" w:rsidRDefault="117675B0" w:rsidP="191A2DFA">
      <w:pPr>
        <w:pStyle w:val="RSCBulletedlist"/>
        <w:rPr>
          <w:sz w:val="20"/>
          <w:szCs w:val="20"/>
        </w:rPr>
      </w:pPr>
      <w:r>
        <w:t xml:space="preserve">Short wave UV may cause skin cancer and eye damage. </w:t>
      </w:r>
      <w:r w:rsidR="00C65BAA">
        <w:t xml:space="preserve">Ensure the </w:t>
      </w:r>
      <w:r w:rsidR="00E310F3">
        <w:t xml:space="preserve">aperture is </w:t>
      </w:r>
      <w:r w:rsidR="00C23273">
        <w:t xml:space="preserve">fixed and </w:t>
      </w:r>
      <w:r w:rsidR="00E310F3">
        <w:t>directed away from eyes and skin</w:t>
      </w:r>
      <w:r w:rsidR="00C23273">
        <w:t>. A</w:t>
      </w:r>
      <w:r w:rsidR="00E310F3">
        <w:t>void reflections from shiny surfaces</w:t>
      </w:r>
      <w:r w:rsidR="00C23273">
        <w:t xml:space="preserve">. </w:t>
      </w:r>
      <w:r w:rsidR="00344AAF">
        <w:t xml:space="preserve">Use ultraviolet </w:t>
      </w:r>
      <w:r w:rsidR="002657CA">
        <w:t>safety screens to screen the viewer</w:t>
      </w:r>
      <w:r>
        <w:t xml:space="preserve"> from direct radiation.</w:t>
      </w:r>
      <w:r w:rsidR="001846C1">
        <w:t xml:space="preserve"> Consult</w:t>
      </w:r>
      <w:r w:rsidR="00855418">
        <w:t xml:space="preserve"> CLEAPSS (GL</w:t>
      </w:r>
      <w:r w:rsidR="00BB383B">
        <w:t>127)</w:t>
      </w:r>
      <w:r w:rsidR="00855418">
        <w:t xml:space="preserve"> or your local science safety advisor</w:t>
      </w:r>
      <w:r w:rsidR="00700F5D">
        <w:t>y service</w:t>
      </w:r>
      <w:r w:rsidR="00855418">
        <w:t xml:space="preserve"> for more details.</w:t>
      </w:r>
    </w:p>
    <w:p w14:paraId="0AE69579" w14:textId="77777777" w:rsidR="004E0DEF" w:rsidRDefault="004E0DEF" w:rsidP="004E0DEF">
      <w:pPr>
        <w:pStyle w:val="RSCBulletedlist"/>
        <w:numPr>
          <w:ilvl w:val="0"/>
          <w:numId w:val="0"/>
        </w:numPr>
        <w:ind w:left="363"/>
      </w:pPr>
    </w:p>
    <w:p w14:paraId="4DB87AD6" w14:textId="77777777" w:rsidR="004E0DEF" w:rsidRDefault="004E0DEF" w:rsidP="00E324A7">
      <w:pPr>
        <w:pStyle w:val="RSCBulletedlist"/>
        <w:numPr>
          <w:ilvl w:val="0"/>
          <w:numId w:val="0"/>
        </w:numPr>
        <w:ind w:left="363"/>
        <w:rPr>
          <w:sz w:val="20"/>
          <w:szCs w:val="20"/>
        </w:rPr>
      </w:pPr>
    </w:p>
    <w:p w14:paraId="3B1ABEA6" w14:textId="45880AB3" w:rsidR="001D1067" w:rsidRDefault="2A70CDFF" w:rsidP="002B1905">
      <w:pPr>
        <w:pStyle w:val="RSCH2"/>
      </w:pPr>
      <w:r w:rsidRPr="191A2DFA">
        <w:rPr>
          <w:lang w:eastAsia="en-GB"/>
        </w:rPr>
        <w:lastRenderedPageBreak/>
        <w:t>Conclusions</w:t>
      </w:r>
    </w:p>
    <w:p w14:paraId="5059583B" w14:textId="0D399012" w:rsidR="001D1067" w:rsidRDefault="5C240EA6" w:rsidP="00772FB3">
      <w:pPr>
        <w:pStyle w:val="RSCBulletedlist"/>
        <w:numPr>
          <w:ilvl w:val="0"/>
          <w:numId w:val="0"/>
        </w:numPr>
        <w:rPr>
          <w:rFonts w:ascii="Arial" w:eastAsia="Arial" w:hAnsi="Arial"/>
          <w:color w:val="000000" w:themeColor="text1"/>
          <w:sz w:val="20"/>
          <w:szCs w:val="20"/>
        </w:rPr>
      </w:pPr>
      <w:r w:rsidRPr="191A2DFA">
        <w:t>Analgesics contain</w:t>
      </w:r>
      <w:r w:rsidR="002B1905">
        <w:t>ing</w:t>
      </w:r>
      <w:r w:rsidRPr="191A2DFA">
        <w:t xml:space="preserve"> aspirin should produce a spot corresponding to the known aspirin </w:t>
      </w:r>
      <w:r w:rsidR="000D4285">
        <w:t>reference</w:t>
      </w:r>
      <w:r w:rsidRPr="191A2DFA">
        <w:t>.</w:t>
      </w:r>
    </w:p>
    <w:p w14:paraId="3F2B862C" w14:textId="18AFB2C9" w:rsidR="001D1067" w:rsidRDefault="5C240EA6" w:rsidP="00772FB3">
      <w:pPr>
        <w:pStyle w:val="RSCBulletedlist"/>
        <w:numPr>
          <w:ilvl w:val="0"/>
          <w:numId w:val="0"/>
        </w:numPr>
        <w:rPr>
          <w:rFonts w:ascii="Arial" w:eastAsia="Arial" w:hAnsi="Arial"/>
          <w:color w:val="000000" w:themeColor="text1"/>
          <w:sz w:val="20"/>
          <w:szCs w:val="20"/>
        </w:rPr>
      </w:pPr>
      <w:r w:rsidRPr="191A2DFA">
        <w:t>Analgesics containing caffeine should produce a spot corresponding to the known caffeine reference.</w:t>
      </w:r>
    </w:p>
    <w:p w14:paraId="6399AE00" w14:textId="47A2070C" w:rsidR="002B1905" w:rsidRDefault="5C240EA6" w:rsidP="191A2DFA">
      <w:pPr>
        <w:pStyle w:val="RSCBasictext"/>
        <w:spacing w:after="160"/>
        <w:rPr>
          <w:b/>
          <w:bCs/>
          <w:color w:val="004976"/>
          <w:sz w:val="28"/>
          <w:szCs w:val="28"/>
        </w:rPr>
      </w:pPr>
      <w:r w:rsidRPr="191A2DFA">
        <w:t>Any spots not corresponding to aspirin or caffeine represent other medicines such as ibuprofen</w:t>
      </w:r>
      <w:r w:rsidR="00C87ABB">
        <w:t xml:space="preserve"> and paracetamol</w:t>
      </w:r>
      <w:r w:rsidRPr="191A2DFA">
        <w:t xml:space="preserve">. </w:t>
      </w:r>
    </w:p>
    <w:p w14:paraId="0CFDDA8F" w14:textId="2158B80E" w:rsidR="000D4285" w:rsidRDefault="000D4285" w:rsidP="00772FB3">
      <w:pPr>
        <w:pStyle w:val="RSCBasictext"/>
        <w:spacing w:before="500" w:after="160"/>
        <w:rPr>
          <w:b/>
          <w:bCs/>
          <w:color w:val="004976"/>
          <w:sz w:val="28"/>
          <w:szCs w:val="28"/>
        </w:rPr>
      </w:pPr>
      <w:r w:rsidRPr="00772FB3">
        <w:rPr>
          <w:b/>
          <w:bCs/>
          <w:color w:val="004976"/>
          <w:sz w:val="28"/>
          <w:szCs w:val="28"/>
        </w:rPr>
        <w:t>Answers to questions</w:t>
      </w:r>
    </w:p>
    <w:p w14:paraId="34520E66" w14:textId="52BA404F" w:rsidR="000D4285" w:rsidRDefault="000D4285" w:rsidP="005251D9">
      <w:pPr>
        <w:pStyle w:val="RSCnumberedlist"/>
      </w:pPr>
      <w:r>
        <w:t xml:space="preserve">The TLC plate must be handled only by the edges to </w:t>
      </w:r>
      <w:r w:rsidRPr="00772FB3">
        <w:t>prevent contamination</w:t>
      </w:r>
      <w:r>
        <w:t xml:space="preserve">. </w:t>
      </w:r>
      <w:r w:rsidRPr="00772FB3">
        <w:t>Touching the coated surface may introduce unwanted substances or oils from fingers which can interfere with the separation process and compromise the analysis.</w:t>
      </w:r>
    </w:p>
    <w:p w14:paraId="77086126" w14:textId="77777777" w:rsidR="006240D8" w:rsidRDefault="006240D8" w:rsidP="00E324A7">
      <w:pPr>
        <w:pStyle w:val="RSCnumberedlist"/>
        <w:numPr>
          <w:ilvl w:val="0"/>
          <w:numId w:val="0"/>
        </w:numPr>
        <w:ind w:left="360"/>
      </w:pPr>
    </w:p>
    <w:p w14:paraId="57735253" w14:textId="685C09F2" w:rsidR="00C24941" w:rsidRDefault="002B1905" w:rsidP="005251D9">
      <w:pPr>
        <w:pStyle w:val="RSCnumberedlist"/>
      </w:pPr>
      <w:r>
        <w:t>It is</w:t>
      </w:r>
      <w:r w:rsidR="00C24941">
        <w:t xml:space="preserve"> necessary </w:t>
      </w:r>
      <w:r>
        <w:t xml:space="preserve">to place a lid on the chromatography chamber </w:t>
      </w:r>
      <w:r w:rsidR="00C24941">
        <w:t xml:space="preserve">to prevent the mobile phase from evaporating and to create a saturated atmosphere within the </w:t>
      </w:r>
      <w:r>
        <w:t>chamber</w:t>
      </w:r>
      <w:r w:rsidR="00C24941">
        <w:t xml:space="preserve"> of the solvent vapour.</w:t>
      </w:r>
    </w:p>
    <w:p w14:paraId="494A9CC4" w14:textId="39AAC422" w:rsidR="000D4285" w:rsidRDefault="00C24941" w:rsidP="002139A5">
      <w:pPr>
        <w:pStyle w:val="RSCnumberedlist"/>
        <w:numPr>
          <w:ilvl w:val="0"/>
          <w:numId w:val="0"/>
        </w:numPr>
        <w:ind w:left="360"/>
      </w:pPr>
      <w:r>
        <w:t>To help create the saturated atmosphere it is good practice to place a piece of filter paper around the inside edge of your chromatography chamber. When the mobile phase is first added, swirl the mobile phase within the chamber to soak the filter paper.</w:t>
      </w:r>
    </w:p>
    <w:p w14:paraId="692ECEDF" w14:textId="77777777" w:rsidR="006240D8" w:rsidRDefault="006240D8" w:rsidP="002139A5">
      <w:pPr>
        <w:pStyle w:val="RSCnumberedlist"/>
        <w:numPr>
          <w:ilvl w:val="0"/>
          <w:numId w:val="0"/>
        </w:numPr>
        <w:ind w:left="360"/>
      </w:pPr>
    </w:p>
    <w:p w14:paraId="668632F9" w14:textId="44DBD801" w:rsidR="00C24941" w:rsidRDefault="00C24941" w:rsidP="005251D9">
      <w:pPr>
        <w:pStyle w:val="RSCnumberedlist"/>
      </w:pPr>
      <w:r>
        <w:t xml:space="preserve">The </w:t>
      </w:r>
      <w:r w:rsidRPr="00E324A7">
        <w:rPr>
          <w:i/>
          <w:iCs/>
        </w:rPr>
        <w:t>R</w:t>
      </w:r>
      <w:r w:rsidRPr="00772FB3">
        <w:rPr>
          <w:vertAlign w:val="subscript"/>
        </w:rPr>
        <w:t>f</w:t>
      </w:r>
      <w:r>
        <w:t xml:space="preserve"> value is a measure of how far the compound has travelled relative to the solvent front. This varies depending on the stationary and mobile phases. Therefore</w:t>
      </w:r>
      <w:r w:rsidR="00723C53">
        <w:t>,</w:t>
      </w:r>
      <w:r>
        <w:t xml:space="preserve"> if </w:t>
      </w:r>
      <w:r w:rsidR="002B1905">
        <w:t>an R</w:t>
      </w:r>
      <w:r w:rsidR="002B1905" w:rsidRPr="00772FB3">
        <w:rPr>
          <w:vertAlign w:val="subscript"/>
        </w:rPr>
        <w:t xml:space="preserve">f </w:t>
      </w:r>
      <w:r w:rsidR="002B1905">
        <w:t>value</w:t>
      </w:r>
      <w:r>
        <w:t xml:space="preserve"> is </w:t>
      </w:r>
      <w:r w:rsidR="007B137D">
        <w:t xml:space="preserve">to </w:t>
      </w:r>
      <w:r>
        <w:t xml:space="preserve">be used to identify </w:t>
      </w:r>
      <w:r w:rsidR="00EB4E70">
        <w:t xml:space="preserve">an </w:t>
      </w:r>
      <w:r>
        <w:t xml:space="preserve">unknown </w:t>
      </w:r>
      <w:r w:rsidR="00A46014">
        <w:t>by comparison to data book values</w:t>
      </w:r>
      <w:r w:rsidR="00A270BF">
        <w:t>,</w:t>
      </w:r>
      <w:r w:rsidR="00A46014">
        <w:t xml:space="preserve"> the nature of the stationary and mobile phase must be known.</w:t>
      </w:r>
    </w:p>
    <w:p w14:paraId="147C9604" w14:textId="77777777" w:rsidR="00AA1257" w:rsidRDefault="00AA1257" w:rsidP="00E324A7">
      <w:pPr>
        <w:pStyle w:val="RSCnumberedlist"/>
        <w:numPr>
          <w:ilvl w:val="0"/>
          <w:numId w:val="0"/>
        </w:numPr>
        <w:ind w:left="360"/>
      </w:pPr>
    </w:p>
    <w:p w14:paraId="3CB242B0" w14:textId="77777777" w:rsidR="002139A5" w:rsidRDefault="002139A5" w:rsidP="002139A5">
      <w:pPr>
        <w:pStyle w:val="RSCnumberedlist"/>
      </w:pPr>
    </w:p>
    <w:p w14:paraId="769750AB" w14:textId="19B154CA" w:rsidR="00A46014" w:rsidRDefault="00A46014" w:rsidP="002139A5">
      <w:pPr>
        <w:pStyle w:val="RSCletteredlist"/>
      </w:pPr>
      <w:proofErr w:type="gramStart"/>
      <w:r w:rsidRPr="00772FB3">
        <w:rPr>
          <w:i/>
          <w:iCs/>
        </w:rPr>
        <w:t>Similarities;</w:t>
      </w:r>
      <w:proofErr w:type="gramEnd"/>
      <w:r>
        <w:t xml:space="preserve"> both contain a benzene ring, both contain a carbonyl group</w:t>
      </w:r>
    </w:p>
    <w:p w14:paraId="486C1D1C" w14:textId="76E847C8" w:rsidR="00A46014" w:rsidRDefault="00A46014" w:rsidP="002139A5">
      <w:pPr>
        <w:pStyle w:val="RSCletteredlist"/>
        <w:numPr>
          <w:ilvl w:val="0"/>
          <w:numId w:val="0"/>
        </w:numPr>
        <w:ind w:left="360"/>
      </w:pPr>
      <w:proofErr w:type="gramStart"/>
      <w:r w:rsidRPr="00772FB3">
        <w:rPr>
          <w:i/>
          <w:iCs/>
        </w:rPr>
        <w:t>Differences;</w:t>
      </w:r>
      <w:proofErr w:type="gramEnd"/>
      <w:r>
        <w:t xml:space="preserve"> Aspirin contains a carboxylic acid and an ester group whereas paracetamol contains a hydroxyl group and an amide.</w:t>
      </w:r>
      <w:r w:rsidR="008F105F">
        <w:t xml:space="preserve"> These differences in the structures of the two molecules mean that they act on different systems in the body.</w:t>
      </w:r>
    </w:p>
    <w:p w14:paraId="63FAE98D" w14:textId="77777777" w:rsidR="00953B15" w:rsidRDefault="00953B15" w:rsidP="002139A5">
      <w:pPr>
        <w:pStyle w:val="RSCletteredlist"/>
      </w:pPr>
    </w:p>
    <w:p w14:paraId="55E4CA7D" w14:textId="07676769" w:rsidR="00A46014" w:rsidRDefault="00A46014" w:rsidP="00953B15">
      <w:pPr>
        <w:pStyle w:val="RSCromannumeralsublist"/>
      </w:pPr>
      <w:r>
        <w:t xml:space="preserve">The hydroxyl group and the amide group are responsible for the polarity of paracetamol. </w:t>
      </w:r>
      <w:r w:rsidR="00926749">
        <w:t xml:space="preserve">Both can form hydrogen bonds. </w:t>
      </w:r>
      <w:r w:rsidR="00C66912">
        <w:t>In</w:t>
      </w:r>
      <w:r w:rsidR="00926749">
        <w:t xml:space="preserve"> comparison</w:t>
      </w:r>
      <w:r w:rsidR="00C66912">
        <w:t xml:space="preserve">, in </w:t>
      </w:r>
      <w:r w:rsidR="00926749">
        <w:t>aspirin only the carboxylic acid group can form hydrogen bonds.</w:t>
      </w:r>
    </w:p>
    <w:p w14:paraId="6B5CCD68" w14:textId="76F716B6" w:rsidR="00A46014" w:rsidRDefault="00A46014" w:rsidP="00953B15">
      <w:pPr>
        <w:pStyle w:val="RSCromannumeralsublist"/>
      </w:pPr>
      <w:r>
        <w:t>Since paracetamol is a more polar compound than aspirin it will have a stronger attraction to the stationary phase</w:t>
      </w:r>
      <w:r w:rsidR="008C3DA1">
        <w:t>, the spot will be lower than aspirin</w:t>
      </w:r>
      <w:r>
        <w:t xml:space="preserve"> and hence will have a lower </w:t>
      </w:r>
      <w:r w:rsidRPr="00E324A7">
        <w:rPr>
          <w:i/>
          <w:iCs/>
        </w:rPr>
        <w:t>R</w:t>
      </w:r>
      <w:r w:rsidRPr="00772FB3">
        <w:rPr>
          <w:vertAlign w:val="subscript"/>
        </w:rPr>
        <w:t>f</w:t>
      </w:r>
      <w:r>
        <w:t xml:space="preserve"> value.</w:t>
      </w:r>
    </w:p>
    <w:p w14:paraId="618AB7D4" w14:textId="77777777" w:rsidR="00A46014" w:rsidRDefault="00A46014" w:rsidP="00A46014">
      <w:pPr>
        <w:pStyle w:val="RSCBasictext"/>
        <w:spacing w:after="160"/>
        <w:ind w:left="720"/>
      </w:pPr>
    </w:p>
    <w:p w14:paraId="25E3ABC5" w14:textId="77777777" w:rsidR="00AA1257" w:rsidRDefault="00AA1257" w:rsidP="00A46014">
      <w:pPr>
        <w:pStyle w:val="RSCBasictext"/>
        <w:spacing w:after="160"/>
        <w:ind w:left="720"/>
      </w:pPr>
    </w:p>
    <w:p w14:paraId="5A28C113" w14:textId="49773D92" w:rsidR="00A46014" w:rsidRDefault="00F340F2" w:rsidP="00A46014">
      <w:pPr>
        <w:pStyle w:val="RSCBasictext"/>
        <w:spacing w:after="160"/>
        <w:ind w:left="720"/>
        <w:rPr>
          <w:b/>
          <w:bCs/>
          <w:color w:val="004976"/>
          <w:sz w:val="28"/>
          <w:szCs w:val="28"/>
        </w:rPr>
      </w:pPr>
      <w:r w:rsidRPr="00772FB3">
        <w:rPr>
          <w:b/>
          <w:bCs/>
          <w:color w:val="004976"/>
          <w:sz w:val="28"/>
          <w:szCs w:val="28"/>
        </w:rPr>
        <w:lastRenderedPageBreak/>
        <w:t>Extension</w:t>
      </w:r>
    </w:p>
    <w:p w14:paraId="4289BD0B" w14:textId="6737FA7D" w:rsidR="001A7FC7" w:rsidRPr="00772FB3" w:rsidRDefault="00E324A7" w:rsidP="00E324A7">
      <w:pPr>
        <w:pStyle w:val="RSCBasictext"/>
        <w:spacing w:after="160"/>
        <w:ind w:left="720"/>
        <w:jc w:val="center"/>
        <w:rPr>
          <w:b/>
          <w:bCs/>
          <w:color w:val="004976"/>
          <w:sz w:val="28"/>
          <w:szCs w:val="28"/>
        </w:rPr>
      </w:pPr>
      <w:r>
        <w:rPr>
          <w:noProof/>
        </w:rPr>
        <w:drawing>
          <wp:inline distT="0" distB="0" distL="0" distR="0" wp14:anchorId="74F435DC" wp14:editId="5183D4D9">
            <wp:extent cx="3532860" cy="1585207"/>
            <wp:effectExtent l="0" t="0" r="0" b="0"/>
            <wp:docPr id="1594294912" name="Picture 1" descr="A diagram showing the skeletal formula of ibuprofen: a hexagon with a circle inside represents the benzene ring, on one side three sides of an adjacent hexagon are included with one further line from the far bottom corner, from the opposite corner of the central hexagon three sides of an adjacent hexagon are shown with two lines on the outside edge representing a double bond to an O, a further line from the far corner to an OH, and one line from the top corner&#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294912" name="Picture 1" descr="A diagram showing the skeletal formula of ibuprofen: a hexagon with a circle inside represents the benzene ring, on one side three sides of an adjacent hexagon are included with one further line from the far bottom corner, from the opposite corner of the central hexagon three sides of an adjacent hexagon are shown with two lines on the outside edge representing a double bond to an O, a further line from the far corner to an OH, and one line from the top corner&#10;&#10;"/>
                    <pic:cNvPicPr/>
                  </pic:nvPicPr>
                  <pic:blipFill>
                    <a:blip r:embed="rId12"/>
                    <a:stretch>
                      <a:fillRect/>
                    </a:stretch>
                  </pic:blipFill>
                  <pic:spPr>
                    <a:xfrm>
                      <a:off x="0" y="0"/>
                      <a:ext cx="3555709" cy="1595460"/>
                    </a:xfrm>
                    <a:prstGeom prst="rect">
                      <a:avLst/>
                    </a:prstGeom>
                  </pic:spPr>
                </pic:pic>
              </a:graphicData>
            </a:graphic>
          </wp:inline>
        </w:drawing>
      </w:r>
    </w:p>
    <w:p w14:paraId="18C057D7" w14:textId="556965DE" w:rsidR="00B70995" w:rsidRDefault="00391743" w:rsidP="00E324A7">
      <w:pPr>
        <w:pStyle w:val="RSCBasictext"/>
        <w:spacing w:after="0" w:line="240" w:lineRule="auto"/>
        <w:ind w:left="720"/>
        <w:jc w:val="center"/>
        <w:rPr>
          <w:b/>
          <w:bCs/>
        </w:rPr>
      </w:pPr>
      <w:bookmarkStart w:id="1" w:name="_Hlk210915655"/>
      <w:r w:rsidRPr="00E324A7">
        <w:rPr>
          <w:b/>
          <w:bCs/>
        </w:rPr>
        <w:t>Ibuprofen</w:t>
      </w:r>
    </w:p>
    <w:p w14:paraId="2389BEBC" w14:textId="31B89FFA" w:rsidR="00E2165E" w:rsidRDefault="00324720" w:rsidP="006B3478">
      <w:pPr>
        <w:pStyle w:val="RSCBasictext"/>
        <w:spacing w:after="0" w:line="240" w:lineRule="auto"/>
        <w:ind w:left="720"/>
        <w:jc w:val="center"/>
      </w:pPr>
      <w:r w:rsidRPr="00E324A7">
        <w:t>(</w:t>
      </w:r>
      <w:r w:rsidR="00E2165E" w:rsidRPr="00E324A7">
        <w:t>±</w:t>
      </w:r>
      <w:r w:rsidRPr="00E324A7">
        <w:t>)-2-(4-</w:t>
      </w:r>
      <w:proofErr w:type="gramStart"/>
      <w:r w:rsidRPr="00E324A7">
        <w:t>isobutylphenyl)propionic</w:t>
      </w:r>
      <w:proofErr w:type="gramEnd"/>
      <w:r w:rsidRPr="00E324A7">
        <w:t xml:space="preserve"> acid</w:t>
      </w:r>
    </w:p>
    <w:bookmarkEnd w:id="1"/>
    <w:p w14:paraId="596FD7A0" w14:textId="77777777" w:rsidR="006B3478" w:rsidRPr="006B3478" w:rsidRDefault="006B3478" w:rsidP="00E324A7">
      <w:pPr>
        <w:pStyle w:val="RSCBasictext"/>
        <w:spacing w:after="0" w:line="240" w:lineRule="auto"/>
        <w:ind w:left="720"/>
        <w:jc w:val="center"/>
      </w:pPr>
    </w:p>
    <w:p w14:paraId="63D820DF" w14:textId="1D403483" w:rsidR="00F340F2" w:rsidRPr="000D4285" w:rsidRDefault="00F340F2" w:rsidP="00772FB3">
      <w:pPr>
        <w:pStyle w:val="RSCBasictext"/>
        <w:spacing w:after="160"/>
        <w:ind w:left="720"/>
      </w:pPr>
      <w:r>
        <w:t xml:space="preserve">The only polar group </w:t>
      </w:r>
      <w:r w:rsidR="002B1905">
        <w:t>i</w:t>
      </w:r>
      <w:r>
        <w:t xml:space="preserve">n ibuprofen is the carboxylic acid. </w:t>
      </w:r>
      <w:r w:rsidR="008F105F">
        <w:t xml:space="preserve">It also has a large non-polar group in the 2-methylpropyl group attached to the benzene ring. </w:t>
      </w:r>
      <w:r>
        <w:t>This means it is a less polar compound than both aspirin and paracetamol. As a result</w:t>
      </w:r>
      <w:r w:rsidR="00527443">
        <w:t>,</w:t>
      </w:r>
      <w:r>
        <w:t xml:space="preserve"> it will travel further on a TLC plate and have a larger </w:t>
      </w:r>
      <w:r w:rsidRPr="00E324A7">
        <w:rPr>
          <w:i/>
          <w:iCs/>
        </w:rPr>
        <w:t>R</w:t>
      </w:r>
      <w:r w:rsidRPr="00772FB3">
        <w:rPr>
          <w:vertAlign w:val="subscript"/>
        </w:rPr>
        <w:t>f</w:t>
      </w:r>
      <w:r>
        <w:t xml:space="preserve"> value</w:t>
      </w:r>
      <w:r w:rsidR="008F105F">
        <w:t>.</w:t>
      </w:r>
    </w:p>
    <w:sectPr w:rsidR="00F340F2" w:rsidRPr="000D4285" w:rsidSect="00231C1C">
      <w:headerReference w:type="even" r:id="rId13"/>
      <w:headerReference w:type="default" r:id="rId14"/>
      <w:footerReference w:type="even" r:id="rId15"/>
      <w:footerReference w:type="default" r:id="rId16"/>
      <w:headerReference w:type="first" r:id="rId17"/>
      <w:footerReference w:type="first" r:id="rId18"/>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1C77B" w14:textId="77777777" w:rsidR="00D84A50" w:rsidRDefault="00D84A50" w:rsidP="008A1B0B">
      <w:pPr>
        <w:spacing w:after="0" w:line="240" w:lineRule="auto"/>
      </w:pPr>
      <w:r>
        <w:separator/>
      </w:r>
    </w:p>
  </w:endnote>
  <w:endnote w:type="continuationSeparator" w:id="0">
    <w:p w14:paraId="5A45D10B" w14:textId="77777777" w:rsidR="00D84A50" w:rsidRDefault="00D84A50" w:rsidP="008A1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0D2E7" w14:textId="77777777" w:rsidR="00883553" w:rsidRDefault="008835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4472457"/>
      <w:docPartObj>
        <w:docPartGallery w:val="Page Numbers (Bottom of Page)"/>
        <w:docPartUnique/>
      </w:docPartObj>
    </w:sdtPr>
    <w:sdtContent>
      <w:p w14:paraId="22BFB8F8" w14:textId="77777777" w:rsidR="00B226A7" w:rsidRDefault="00B226A7" w:rsidP="00B226A7">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13A1D64A" w14:textId="0CA0C104" w:rsidR="00231C1C" w:rsidRPr="00B226A7" w:rsidRDefault="00B226A7" w:rsidP="002F2A90">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DE2F83">
      <w:rPr>
        <w:rFonts w:ascii="Century Gothic" w:hAnsi="Century Gothic"/>
        <w:sz w:val="16"/>
        <w:szCs w:val="16"/>
      </w:rPr>
      <w:t>5</w:t>
    </w:r>
    <w:r>
      <w:rPr>
        <w:rFonts w:ascii="Century Gothic" w:hAnsi="Century Gothic"/>
        <w:sz w:val="16"/>
        <w:szCs w:val="16"/>
      </w:rPr>
      <w:t xml:space="preserve"> </w:t>
    </w:r>
    <w:r w:rsidRPr="001C6249">
      <w:rPr>
        <w:rFonts w:ascii="Century Gothic" w:hAnsi="Century Gothic"/>
        <w:sz w:val="16"/>
        <w:szCs w:val="16"/>
      </w:rPr>
      <w:t>Royal Society of Chemistr</w:t>
    </w:r>
    <w:r w:rsidR="00362CD9">
      <w:rPr>
        <w:rFonts w:ascii="Century Gothic" w:hAnsi="Century Gothic"/>
        <w:sz w:val="16"/>
        <w:szCs w:val="16"/>
      </w:rPr>
      <w:t>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25435" w14:textId="77777777" w:rsidR="00883553" w:rsidRDefault="008835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3133D" w14:textId="77777777" w:rsidR="00D84A50" w:rsidRDefault="00D84A50" w:rsidP="008A1B0B">
      <w:pPr>
        <w:spacing w:after="0" w:line="240" w:lineRule="auto"/>
      </w:pPr>
      <w:r>
        <w:separator/>
      </w:r>
    </w:p>
  </w:footnote>
  <w:footnote w:type="continuationSeparator" w:id="0">
    <w:p w14:paraId="76179E08" w14:textId="77777777" w:rsidR="00D84A50" w:rsidRDefault="00D84A50" w:rsidP="008A1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AD1D9" w14:textId="77777777" w:rsidR="00883553" w:rsidRDefault="008835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B0CAA" w14:textId="591A5F42" w:rsidR="008A1B0B" w:rsidRDefault="008D7A53" w:rsidP="008D7A53">
    <w:pPr>
      <w:spacing w:after="60"/>
      <w:ind w:right="-850"/>
      <w:jc w:val="right"/>
      <w:rPr>
        <w:rFonts w:ascii="Century Gothic" w:hAnsi="Century Gothic"/>
        <w:b/>
        <w:bCs/>
        <w:color w:val="000000" w:themeColor="text1"/>
        <w:sz w:val="24"/>
        <w:szCs w:val="24"/>
      </w:rPr>
    </w:pPr>
    <w:r w:rsidRPr="00CD3907">
      <w:rPr>
        <w:rFonts w:ascii="Century Gothic" w:hAnsi="Century Gothic"/>
        <w:b/>
        <w:bCs/>
        <w:noProof/>
        <w:color w:val="004976"/>
        <w:sz w:val="30"/>
        <w:szCs w:val="30"/>
      </w:rPr>
      <w:drawing>
        <wp:anchor distT="0" distB="0" distL="114300" distR="114300" simplePos="0" relativeHeight="251659264" behindDoc="0" locked="0" layoutInCell="1" allowOverlap="1" wp14:anchorId="6E755D66" wp14:editId="5D5C901D">
          <wp:simplePos x="0" y="0"/>
          <wp:positionH relativeFrom="column">
            <wp:posOffset>-540385</wp:posOffset>
          </wp:positionH>
          <wp:positionV relativeFrom="paragraph">
            <wp:posOffset>36195</wp:posOffset>
          </wp:positionV>
          <wp:extent cx="1789200" cy="356400"/>
          <wp:effectExtent l="0" t="0" r="1905"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FF76A3" w:rsidRPr="00CD3907">
      <w:rPr>
        <w:rFonts w:ascii="Century Gothic" w:hAnsi="Century Gothic"/>
        <w:b/>
        <w:bCs/>
        <w:noProof/>
        <w:color w:val="004976"/>
        <w:sz w:val="30"/>
        <w:szCs w:val="30"/>
      </w:rPr>
      <w:drawing>
        <wp:anchor distT="0" distB="0" distL="114300" distR="114300" simplePos="0" relativeHeight="251658240" behindDoc="1" locked="0" layoutInCell="1" allowOverlap="1" wp14:anchorId="119FB73F" wp14:editId="52667C0C">
          <wp:simplePos x="0" y="0"/>
          <wp:positionH relativeFrom="column">
            <wp:posOffset>-927101</wp:posOffset>
          </wp:positionH>
          <wp:positionV relativeFrom="paragraph">
            <wp:posOffset>-267335</wp:posOffset>
          </wp:positionV>
          <wp:extent cx="7569919" cy="10712450"/>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flipH="1">
                    <a:off x="0" y="0"/>
                    <a:ext cx="7580222" cy="10727030"/>
                  </a:xfrm>
                  <a:prstGeom prst="rect">
                    <a:avLst/>
                  </a:prstGeom>
                </pic:spPr>
              </pic:pic>
            </a:graphicData>
          </a:graphic>
          <wp14:sizeRelH relativeFrom="page">
            <wp14:pctWidth>0</wp14:pctWidth>
          </wp14:sizeRelH>
          <wp14:sizeRelV relativeFrom="page">
            <wp14:pctHeight>0</wp14:pctHeight>
          </wp14:sizeRelV>
        </wp:anchor>
      </w:drawing>
    </w:r>
    <w:r w:rsidR="191A2DFA" w:rsidRPr="00CD3907">
      <w:rPr>
        <w:rFonts w:ascii="Century Gothic" w:hAnsi="Century Gothic"/>
        <w:b/>
        <w:bCs/>
        <w:color w:val="004976"/>
        <w:sz w:val="30"/>
        <w:szCs w:val="30"/>
      </w:rPr>
      <w:t>Asp</w:t>
    </w:r>
    <w:r w:rsidR="00EB7D4C">
      <w:rPr>
        <w:rFonts w:ascii="Century Gothic" w:hAnsi="Century Gothic"/>
        <w:b/>
        <w:bCs/>
        <w:color w:val="004976"/>
        <w:sz w:val="30"/>
        <w:szCs w:val="30"/>
      </w:rPr>
      <w:t>i</w:t>
    </w:r>
    <w:r w:rsidR="191A2DFA" w:rsidRPr="00CD3907">
      <w:rPr>
        <w:rFonts w:ascii="Century Gothic" w:hAnsi="Century Gothic"/>
        <w:b/>
        <w:bCs/>
        <w:color w:val="004976"/>
        <w:sz w:val="30"/>
        <w:szCs w:val="30"/>
      </w:rPr>
      <w:t>rin book</w:t>
    </w:r>
    <w:r w:rsidR="191A2DFA">
      <w:rPr>
        <w:rFonts w:ascii="Century Gothic" w:hAnsi="Century Gothic"/>
        <w:b/>
        <w:bCs/>
        <w:color w:val="004976"/>
        <w:sz w:val="24"/>
        <w:szCs w:val="24"/>
      </w:rPr>
      <w:t xml:space="preserve"> </w:t>
    </w:r>
    <w:r w:rsidR="191A2DFA">
      <w:rPr>
        <w:rFonts w:ascii="Century Gothic" w:hAnsi="Century Gothic"/>
        <w:b/>
        <w:bCs/>
        <w:color w:val="000000" w:themeColor="text1"/>
        <w:sz w:val="24"/>
        <w:szCs w:val="24"/>
      </w:rPr>
      <w:t>16–18 years</w:t>
    </w:r>
  </w:p>
  <w:p w14:paraId="014B122C" w14:textId="3B331C62" w:rsidR="00557BF2" w:rsidRPr="00557BF2" w:rsidRDefault="191A2DFA" w:rsidP="191A2DFA">
    <w:pPr>
      <w:spacing w:after="86"/>
      <w:ind w:right="-850"/>
      <w:jc w:val="right"/>
      <w:rPr>
        <w:rFonts w:ascii="Century Gothic" w:hAnsi="Century Gothic"/>
        <w:b/>
        <w:bCs/>
        <w:color w:val="004976"/>
        <w:sz w:val="18"/>
        <w:szCs w:val="18"/>
      </w:rPr>
    </w:pPr>
    <w:r w:rsidRPr="191A2DFA">
      <w:rPr>
        <w:rFonts w:ascii="Century Gothic" w:hAnsi="Century Gothic"/>
        <w:b/>
        <w:bCs/>
        <w:color w:val="000000" w:themeColor="text1"/>
        <w:sz w:val="18"/>
        <w:szCs w:val="18"/>
      </w:rPr>
      <w:t xml:space="preserve">Available from </w:t>
    </w:r>
    <w:r w:rsidRPr="191A2DFA">
      <w:rPr>
        <w:rFonts w:ascii="Century Gothic" w:hAnsi="Century Gothic"/>
        <w:b/>
        <w:bCs/>
        <w:color w:val="004976"/>
        <w:sz w:val="18"/>
        <w:szCs w:val="18"/>
      </w:rPr>
      <w:t>rsc.li/3Ni0noR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D5848" w14:textId="77777777" w:rsidR="00883553" w:rsidRDefault="008835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F72F4"/>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62874C6"/>
    <w:multiLevelType w:val="hybridMultilevel"/>
    <w:tmpl w:val="02EEDEEE"/>
    <w:lvl w:ilvl="0" w:tplc="CDF821CE">
      <w:start w:val="1"/>
      <w:numFmt w:val="bullet"/>
      <w:lvlText w:val="·"/>
      <w:lvlJc w:val="left"/>
      <w:pPr>
        <w:ind w:left="720" w:hanging="360"/>
      </w:pPr>
      <w:rPr>
        <w:rFonts w:ascii="Symbol" w:hAnsi="Symbol" w:hint="default"/>
      </w:rPr>
    </w:lvl>
    <w:lvl w:ilvl="1" w:tplc="45ECCE7C">
      <w:start w:val="1"/>
      <w:numFmt w:val="bullet"/>
      <w:lvlText w:val="o"/>
      <w:lvlJc w:val="left"/>
      <w:pPr>
        <w:ind w:left="1440" w:hanging="360"/>
      </w:pPr>
      <w:rPr>
        <w:rFonts w:ascii="Courier New" w:hAnsi="Courier New" w:hint="default"/>
      </w:rPr>
    </w:lvl>
    <w:lvl w:ilvl="2" w:tplc="F0023D82">
      <w:start w:val="1"/>
      <w:numFmt w:val="bullet"/>
      <w:lvlText w:val=""/>
      <w:lvlJc w:val="left"/>
      <w:pPr>
        <w:ind w:left="2160" w:hanging="360"/>
      </w:pPr>
      <w:rPr>
        <w:rFonts w:ascii="Wingdings" w:hAnsi="Wingdings" w:hint="default"/>
      </w:rPr>
    </w:lvl>
    <w:lvl w:ilvl="3" w:tplc="3432BAAE">
      <w:start w:val="1"/>
      <w:numFmt w:val="bullet"/>
      <w:lvlText w:val=""/>
      <w:lvlJc w:val="left"/>
      <w:pPr>
        <w:ind w:left="2880" w:hanging="360"/>
      </w:pPr>
      <w:rPr>
        <w:rFonts w:ascii="Symbol" w:hAnsi="Symbol" w:hint="default"/>
      </w:rPr>
    </w:lvl>
    <w:lvl w:ilvl="4" w:tplc="387C53AC">
      <w:start w:val="1"/>
      <w:numFmt w:val="bullet"/>
      <w:lvlText w:val="o"/>
      <w:lvlJc w:val="left"/>
      <w:pPr>
        <w:ind w:left="3600" w:hanging="360"/>
      </w:pPr>
      <w:rPr>
        <w:rFonts w:ascii="Courier New" w:hAnsi="Courier New" w:hint="default"/>
      </w:rPr>
    </w:lvl>
    <w:lvl w:ilvl="5" w:tplc="4DDE90E2">
      <w:start w:val="1"/>
      <w:numFmt w:val="bullet"/>
      <w:lvlText w:val=""/>
      <w:lvlJc w:val="left"/>
      <w:pPr>
        <w:ind w:left="4320" w:hanging="360"/>
      </w:pPr>
      <w:rPr>
        <w:rFonts w:ascii="Wingdings" w:hAnsi="Wingdings" w:hint="default"/>
      </w:rPr>
    </w:lvl>
    <w:lvl w:ilvl="6" w:tplc="A7005412">
      <w:start w:val="1"/>
      <w:numFmt w:val="bullet"/>
      <w:lvlText w:val=""/>
      <w:lvlJc w:val="left"/>
      <w:pPr>
        <w:ind w:left="5040" w:hanging="360"/>
      </w:pPr>
      <w:rPr>
        <w:rFonts w:ascii="Symbol" w:hAnsi="Symbol" w:hint="default"/>
      </w:rPr>
    </w:lvl>
    <w:lvl w:ilvl="7" w:tplc="94449250">
      <w:start w:val="1"/>
      <w:numFmt w:val="bullet"/>
      <w:lvlText w:val="o"/>
      <w:lvlJc w:val="left"/>
      <w:pPr>
        <w:ind w:left="5760" w:hanging="360"/>
      </w:pPr>
      <w:rPr>
        <w:rFonts w:ascii="Courier New" w:hAnsi="Courier New" w:hint="default"/>
      </w:rPr>
    </w:lvl>
    <w:lvl w:ilvl="8" w:tplc="B300A696">
      <w:start w:val="1"/>
      <w:numFmt w:val="bullet"/>
      <w:lvlText w:val=""/>
      <w:lvlJc w:val="left"/>
      <w:pPr>
        <w:ind w:left="6480" w:hanging="360"/>
      </w:pPr>
      <w:rPr>
        <w:rFonts w:ascii="Wingdings" w:hAnsi="Wingdings" w:hint="default"/>
      </w:rPr>
    </w:lvl>
  </w:abstractNum>
  <w:abstractNum w:abstractNumId="2" w15:restartNumberingAfterBreak="0">
    <w:nsid w:val="086F5106"/>
    <w:multiLevelType w:val="hybridMultilevel"/>
    <w:tmpl w:val="6C6E1FA6"/>
    <w:lvl w:ilvl="0" w:tplc="98D249A8">
      <w:start w:val="1"/>
      <w:numFmt w:val="bullet"/>
      <w:lvlText w:val="·"/>
      <w:lvlJc w:val="left"/>
      <w:pPr>
        <w:ind w:left="720" w:hanging="360"/>
      </w:pPr>
      <w:rPr>
        <w:rFonts w:ascii="Symbol" w:hAnsi="Symbol" w:hint="default"/>
      </w:rPr>
    </w:lvl>
    <w:lvl w:ilvl="1" w:tplc="3C947A06">
      <w:start w:val="1"/>
      <w:numFmt w:val="bullet"/>
      <w:lvlText w:val="o"/>
      <w:lvlJc w:val="left"/>
      <w:pPr>
        <w:ind w:left="1440" w:hanging="360"/>
      </w:pPr>
      <w:rPr>
        <w:rFonts w:ascii="Courier New" w:hAnsi="Courier New" w:hint="default"/>
      </w:rPr>
    </w:lvl>
    <w:lvl w:ilvl="2" w:tplc="BDC6E552">
      <w:start w:val="1"/>
      <w:numFmt w:val="bullet"/>
      <w:lvlText w:val=""/>
      <w:lvlJc w:val="left"/>
      <w:pPr>
        <w:ind w:left="2160" w:hanging="360"/>
      </w:pPr>
      <w:rPr>
        <w:rFonts w:ascii="Wingdings" w:hAnsi="Wingdings" w:hint="default"/>
      </w:rPr>
    </w:lvl>
    <w:lvl w:ilvl="3" w:tplc="33A47E38">
      <w:start w:val="1"/>
      <w:numFmt w:val="bullet"/>
      <w:lvlText w:val=""/>
      <w:lvlJc w:val="left"/>
      <w:pPr>
        <w:ind w:left="2880" w:hanging="360"/>
      </w:pPr>
      <w:rPr>
        <w:rFonts w:ascii="Symbol" w:hAnsi="Symbol" w:hint="default"/>
      </w:rPr>
    </w:lvl>
    <w:lvl w:ilvl="4" w:tplc="BCF0FC1E">
      <w:start w:val="1"/>
      <w:numFmt w:val="bullet"/>
      <w:lvlText w:val="o"/>
      <w:lvlJc w:val="left"/>
      <w:pPr>
        <w:ind w:left="3600" w:hanging="360"/>
      </w:pPr>
      <w:rPr>
        <w:rFonts w:ascii="Courier New" w:hAnsi="Courier New" w:hint="default"/>
      </w:rPr>
    </w:lvl>
    <w:lvl w:ilvl="5" w:tplc="9FD64174">
      <w:start w:val="1"/>
      <w:numFmt w:val="bullet"/>
      <w:lvlText w:val=""/>
      <w:lvlJc w:val="left"/>
      <w:pPr>
        <w:ind w:left="4320" w:hanging="360"/>
      </w:pPr>
      <w:rPr>
        <w:rFonts w:ascii="Wingdings" w:hAnsi="Wingdings" w:hint="default"/>
      </w:rPr>
    </w:lvl>
    <w:lvl w:ilvl="6" w:tplc="7A742B58">
      <w:start w:val="1"/>
      <w:numFmt w:val="bullet"/>
      <w:lvlText w:val=""/>
      <w:lvlJc w:val="left"/>
      <w:pPr>
        <w:ind w:left="5040" w:hanging="360"/>
      </w:pPr>
      <w:rPr>
        <w:rFonts w:ascii="Symbol" w:hAnsi="Symbol" w:hint="default"/>
      </w:rPr>
    </w:lvl>
    <w:lvl w:ilvl="7" w:tplc="394C990A">
      <w:start w:val="1"/>
      <w:numFmt w:val="bullet"/>
      <w:lvlText w:val="o"/>
      <w:lvlJc w:val="left"/>
      <w:pPr>
        <w:ind w:left="5760" w:hanging="360"/>
      </w:pPr>
      <w:rPr>
        <w:rFonts w:ascii="Courier New" w:hAnsi="Courier New" w:hint="default"/>
      </w:rPr>
    </w:lvl>
    <w:lvl w:ilvl="8" w:tplc="C0A616EA">
      <w:start w:val="1"/>
      <w:numFmt w:val="bullet"/>
      <w:lvlText w:val=""/>
      <w:lvlJc w:val="left"/>
      <w:pPr>
        <w:ind w:left="6480" w:hanging="360"/>
      </w:pPr>
      <w:rPr>
        <w:rFonts w:ascii="Wingdings" w:hAnsi="Wingdings" w:hint="default"/>
      </w:rPr>
    </w:lvl>
  </w:abstractNum>
  <w:abstractNum w:abstractNumId="3" w15:restartNumberingAfterBreak="0">
    <w:nsid w:val="0BF589A9"/>
    <w:multiLevelType w:val="hybridMultilevel"/>
    <w:tmpl w:val="99667BE0"/>
    <w:lvl w:ilvl="0" w:tplc="A20C1B48">
      <w:start w:val="1"/>
      <w:numFmt w:val="bullet"/>
      <w:lvlText w:val=""/>
      <w:lvlJc w:val="left"/>
      <w:pPr>
        <w:ind w:left="720" w:hanging="360"/>
      </w:pPr>
      <w:rPr>
        <w:rFonts w:ascii="Symbol" w:hAnsi="Symbol" w:hint="default"/>
      </w:rPr>
    </w:lvl>
    <w:lvl w:ilvl="1" w:tplc="F1AE3EA8">
      <w:start w:val="1"/>
      <w:numFmt w:val="bullet"/>
      <w:lvlText w:val="o"/>
      <w:lvlJc w:val="left"/>
      <w:pPr>
        <w:ind w:left="1440" w:hanging="360"/>
      </w:pPr>
      <w:rPr>
        <w:rFonts w:ascii="Courier New" w:hAnsi="Courier New" w:hint="default"/>
      </w:rPr>
    </w:lvl>
    <w:lvl w:ilvl="2" w:tplc="0838AA5C">
      <w:start w:val="1"/>
      <w:numFmt w:val="bullet"/>
      <w:lvlText w:val=""/>
      <w:lvlJc w:val="left"/>
      <w:pPr>
        <w:ind w:left="2160" w:hanging="360"/>
      </w:pPr>
      <w:rPr>
        <w:rFonts w:ascii="Wingdings" w:hAnsi="Wingdings" w:hint="default"/>
      </w:rPr>
    </w:lvl>
    <w:lvl w:ilvl="3" w:tplc="3306F5B4">
      <w:start w:val="1"/>
      <w:numFmt w:val="bullet"/>
      <w:lvlText w:val=""/>
      <w:lvlJc w:val="left"/>
      <w:pPr>
        <w:ind w:left="2880" w:hanging="360"/>
      </w:pPr>
      <w:rPr>
        <w:rFonts w:ascii="Symbol" w:hAnsi="Symbol" w:hint="default"/>
      </w:rPr>
    </w:lvl>
    <w:lvl w:ilvl="4" w:tplc="B6A4453C">
      <w:start w:val="1"/>
      <w:numFmt w:val="bullet"/>
      <w:lvlText w:val="o"/>
      <w:lvlJc w:val="left"/>
      <w:pPr>
        <w:ind w:left="3600" w:hanging="360"/>
      </w:pPr>
      <w:rPr>
        <w:rFonts w:ascii="Courier New" w:hAnsi="Courier New" w:hint="default"/>
      </w:rPr>
    </w:lvl>
    <w:lvl w:ilvl="5" w:tplc="66E24CBC">
      <w:start w:val="1"/>
      <w:numFmt w:val="bullet"/>
      <w:lvlText w:val=""/>
      <w:lvlJc w:val="left"/>
      <w:pPr>
        <w:ind w:left="4320" w:hanging="360"/>
      </w:pPr>
      <w:rPr>
        <w:rFonts w:ascii="Wingdings" w:hAnsi="Wingdings" w:hint="default"/>
      </w:rPr>
    </w:lvl>
    <w:lvl w:ilvl="6" w:tplc="34364B52">
      <w:start w:val="1"/>
      <w:numFmt w:val="bullet"/>
      <w:lvlText w:val=""/>
      <w:lvlJc w:val="left"/>
      <w:pPr>
        <w:ind w:left="5040" w:hanging="360"/>
      </w:pPr>
      <w:rPr>
        <w:rFonts w:ascii="Symbol" w:hAnsi="Symbol" w:hint="default"/>
      </w:rPr>
    </w:lvl>
    <w:lvl w:ilvl="7" w:tplc="1F427890">
      <w:start w:val="1"/>
      <w:numFmt w:val="bullet"/>
      <w:lvlText w:val="o"/>
      <w:lvlJc w:val="left"/>
      <w:pPr>
        <w:ind w:left="5760" w:hanging="360"/>
      </w:pPr>
      <w:rPr>
        <w:rFonts w:ascii="Courier New" w:hAnsi="Courier New" w:hint="default"/>
      </w:rPr>
    </w:lvl>
    <w:lvl w:ilvl="8" w:tplc="D2F832B2">
      <w:start w:val="1"/>
      <w:numFmt w:val="bullet"/>
      <w:lvlText w:val=""/>
      <w:lvlJc w:val="left"/>
      <w:pPr>
        <w:ind w:left="6480" w:hanging="360"/>
      </w:pPr>
      <w:rPr>
        <w:rFonts w:ascii="Wingdings" w:hAnsi="Wingdings" w:hint="default"/>
      </w:rPr>
    </w:lvl>
  </w:abstractNum>
  <w:abstractNum w:abstractNumId="4" w15:restartNumberingAfterBreak="0">
    <w:nsid w:val="1D71290E"/>
    <w:multiLevelType w:val="hybridMultilevel"/>
    <w:tmpl w:val="76B44E72"/>
    <w:lvl w:ilvl="0" w:tplc="FFFFFFFF">
      <w:start w:val="1"/>
      <w:numFmt w:val="bullet"/>
      <w:pStyle w:val="RSCBulletedlist"/>
      <w:lvlText w:val="·"/>
      <w:lvlJc w:val="left"/>
      <w:pPr>
        <w:ind w:left="363" w:hanging="363"/>
      </w:pPr>
      <w:rPr>
        <w:rFonts w:ascii="Symbol" w:hAnsi="Symbol" w:hint="default"/>
        <w:color w:val="004976"/>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347A72"/>
    <w:multiLevelType w:val="hybridMultilevel"/>
    <w:tmpl w:val="01881FC8"/>
    <w:lvl w:ilvl="0" w:tplc="B6AC983E">
      <w:start w:val="1"/>
      <w:numFmt w:val="decimal"/>
      <w:pStyle w:val="RSCnumberedlist"/>
      <w:lvlText w:val="%1."/>
      <w:lvlJc w:val="left"/>
      <w:pPr>
        <w:ind w:left="360" w:hanging="360"/>
      </w:pPr>
      <w:rPr>
        <w:rFonts w:ascii="Century Gothic" w:hAnsi="Century Gothic" w:hint="default"/>
        <w:b/>
        <w:i w:val="0"/>
        <w:color w:val="004976"/>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50671E"/>
    <w:multiLevelType w:val="hybridMultilevel"/>
    <w:tmpl w:val="8EF02762"/>
    <w:lvl w:ilvl="0" w:tplc="BEE61F6A">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7" w15:restartNumberingAfterBreak="0">
    <w:nsid w:val="304F146F"/>
    <w:multiLevelType w:val="hybridMultilevel"/>
    <w:tmpl w:val="0A6AD2C4"/>
    <w:lvl w:ilvl="0" w:tplc="44E8C560">
      <w:start w:val="1"/>
      <w:numFmt w:val="decimal"/>
      <w:pStyle w:val="RSCLearningobjectives"/>
      <w:lvlText w:val="%1"/>
      <w:lvlJc w:val="left"/>
      <w:pPr>
        <w:ind w:left="476" w:hanging="476"/>
      </w:pPr>
      <w:rPr>
        <w:rFonts w:ascii="Century Gothic" w:eastAsiaTheme="minorHAnsi" w:hAnsi="Century Gothic" w:cs="Arial"/>
        <w:b/>
        <w:i w:val="0"/>
        <w:color w:val="00497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0FA20BF"/>
    <w:multiLevelType w:val="multilevel"/>
    <w:tmpl w:val="ED0A4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CD2538"/>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3DEF24F"/>
    <w:multiLevelType w:val="hybridMultilevel"/>
    <w:tmpl w:val="0770AFF6"/>
    <w:lvl w:ilvl="0" w:tplc="01FC83FC">
      <w:start w:val="1"/>
      <w:numFmt w:val="bullet"/>
      <w:lvlText w:val="·"/>
      <w:lvlJc w:val="left"/>
      <w:pPr>
        <w:ind w:left="720" w:hanging="360"/>
      </w:pPr>
      <w:rPr>
        <w:rFonts w:ascii="Symbol" w:hAnsi="Symbol" w:hint="default"/>
      </w:rPr>
    </w:lvl>
    <w:lvl w:ilvl="1" w:tplc="E98A08C4">
      <w:start w:val="1"/>
      <w:numFmt w:val="bullet"/>
      <w:lvlText w:val="o"/>
      <w:lvlJc w:val="left"/>
      <w:pPr>
        <w:ind w:left="1440" w:hanging="360"/>
      </w:pPr>
      <w:rPr>
        <w:rFonts w:ascii="Courier New" w:hAnsi="Courier New" w:hint="default"/>
      </w:rPr>
    </w:lvl>
    <w:lvl w:ilvl="2" w:tplc="804C683A">
      <w:start w:val="1"/>
      <w:numFmt w:val="bullet"/>
      <w:lvlText w:val=""/>
      <w:lvlJc w:val="left"/>
      <w:pPr>
        <w:ind w:left="2160" w:hanging="360"/>
      </w:pPr>
      <w:rPr>
        <w:rFonts w:ascii="Wingdings" w:hAnsi="Wingdings" w:hint="default"/>
      </w:rPr>
    </w:lvl>
    <w:lvl w:ilvl="3" w:tplc="122A1F28">
      <w:start w:val="1"/>
      <w:numFmt w:val="bullet"/>
      <w:lvlText w:val=""/>
      <w:lvlJc w:val="left"/>
      <w:pPr>
        <w:ind w:left="2880" w:hanging="360"/>
      </w:pPr>
      <w:rPr>
        <w:rFonts w:ascii="Symbol" w:hAnsi="Symbol" w:hint="default"/>
      </w:rPr>
    </w:lvl>
    <w:lvl w:ilvl="4" w:tplc="91028F52">
      <w:start w:val="1"/>
      <w:numFmt w:val="bullet"/>
      <w:lvlText w:val="o"/>
      <w:lvlJc w:val="left"/>
      <w:pPr>
        <w:ind w:left="3600" w:hanging="360"/>
      </w:pPr>
      <w:rPr>
        <w:rFonts w:ascii="Courier New" w:hAnsi="Courier New" w:hint="default"/>
      </w:rPr>
    </w:lvl>
    <w:lvl w:ilvl="5" w:tplc="E0BC0972">
      <w:start w:val="1"/>
      <w:numFmt w:val="bullet"/>
      <w:lvlText w:val=""/>
      <w:lvlJc w:val="left"/>
      <w:pPr>
        <w:ind w:left="4320" w:hanging="360"/>
      </w:pPr>
      <w:rPr>
        <w:rFonts w:ascii="Wingdings" w:hAnsi="Wingdings" w:hint="default"/>
      </w:rPr>
    </w:lvl>
    <w:lvl w:ilvl="6" w:tplc="A5427052">
      <w:start w:val="1"/>
      <w:numFmt w:val="bullet"/>
      <w:lvlText w:val=""/>
      <w:lvlJc w:val="left"/>
      <w:pPr>
        <w:ind w:left="5040" w:hanging="360"/>
      </w:pPr>
      <w:rPr>
        <w:rFonts w:ascii="Symbol" w:hAnsi="Symbol" w:hint="default"/>
      </w:rPr>
    </w:lvl>
    <w:lvl w:ilvl="7" w:tplc="94FAD3EC">
      <w:start w:val="1"/>
      <w:numFmt w:val="bullet"/>
      <w:lvlText w:val="o"/>
      <w:lvlJc w:val="left"/>
      <w:pPr>
        <w:ind w:left="5760" w:hanging="360"/>
      </w:pPr>
      <w:rPr>
        <w:rFonts w:ascii="Courier New" w:hAnsi="Courier New" w:hint="default"/>
      </w:rPr>
    </w:lvl>
    <w:lvl w:ilvl="8" w:tplc="8632AD70">
      <w:start w:val="1"/>
      <w:numFmt w:val="bullet"/>
      <w:lvlText w:val=""/>
      <w:lvlJc w:val="left"/>
      <w:pPr>
        <w:ind w:left="6480" w:hanging="360"/>
      </w:pPr>
      <w:rPr>
        <w:rFonts w:ascii="Wingdings" w:hAnsi="Wingdings" w:hint="default"/>
      </w:rPr>
    </w:lvl>
  </w:abstractNum>
  <w:abstractNum w:abstractNumId="11" w15:restartNumberingAfterBreak="0">
    <w:nsid w:val="346127D7"/>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49329C9"/>
    <w:multiLevelType w:val="multilevel"/>
    <w:tmpl w:val="95D6D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FFC0DF"/>
    <w:multiLevelType w:val="hybridMultilevel"/>
    <w:tmpl w:val="947035E6"/>
    <w:lvl w:ilvl="0" w:tplc="1E26190C">
      <w:start w:val="1"/>
      <w:numFmt w:val="decimal"/>
      <w:lvlText w:val="%1."/>
      <w:lvlJc w:val="left"/>
      <w:pPr>
        <w:ind w:left="720" w:hanging="360"/>
      </w:pPr>
    </w:lvl>
    <w:lvl w:ilvl="1" w:tplc="3BAA7908">
      <w:start w:val="1"/>
      <w:numFmt w:val="lowerLetter"/>
      <w:lvlText w:val="%2."/>
      <w:lvlJc w:val="left"/>
      <w:pPr>
        <w:ind w:left="1440" w:hanging="360"/>
      </w:pPr>
    </w:lvl>
    <w:lvl w:ilvl="2" w:tplc="A6A81424">
      <w:start w:val="1"/>
      <w:numFmt w:val="lowerRoman"/>
      <w:lvlText w:val="%3."/>
      <w:lvlJc w:val="right"/>
      <w:pPr>
        <w:ind w:left="2160" w:hanging="180"/>
      </w:pPr>
    </w:lvl>
    <w:lvl w:ilvl="3" w:tplc="1732275C">
      <w:start w:val="1"/>
      <w:numFmt w:val="decimal"/>
      <w:lvlText w:val="%4."/>
      <w:lvlJc w:val="left"/>
      <w:pPr>
        <w:ind w:left="2880" w:hanging="360"/>
      </w:pPr>
    </w:lvl>
    <w:lvl w:ilvl="4" w:tplc="689ED194">
      <w:start w:val="1"/>
      <w:numFmt w:val="lowerLetter"/>
      <w:lvlText w:val="%5."/>
      <w:lvlJc w:val="left"/>
      <w:pPr>
        <w:ind w:left="3600" w:hanging="360"/>
      </w:pPr>
    </w:lvl>
    <w:lvl w:ilvl="5" w:tplc="BDD42380">
      <w:start w:val="1"/>
      <w:numFmt w:val="lowerRoman"/>
      <w:lvlText w:val="%6."/>
      <w:lvlJc w:val="right"/>
      <w:pPr>
        <w:ind w:left="4320" w:hanging="180"/>
      </w:pPr>
    </w:lvl>
    <w:lvl w:ilvl="6" w:tplc="61D8F27A">
      <w:start w:val="1"/>
      <w:numFmt w:val="decimal"/>
      <w:lvlText w:val="%7."/>
      <w:lvlJc w:val="left"/>
      <w:pPr>
        <w:ind w:left="5040" w:hanging="360"/>
      </w:pPr>
    </w:lvl>
    <w:lvl w:ilvl="7" w:tplc="F452763E">
      <w:start w:val="1"/>
      <w:numFmt w:val="lowerLetter"/>
      <w:lvlText w:val="%8."/>
      <w:lvlJc w:val="left"/>
      <w:pPr>
        <w:ind w:left="5760" w:hanging="360"/>
      </w:pPr>
    </w:lvl>
    <w:lvl w:ilvl="8" w:tplc="840AFAA6">
      <w:start w:val="1"/>
      <w:numFmt w:val="lowerRoman"/>
      <w:lvlText w:val="%9."/>
      <w:lvlJc w:val="right"/>
      <w:pPr>
        <w:ind w:left="6480" w:hanging="180"/>
      </w:pPr>
    </w:lvl>
  </w:abstractNum>
  <w:abstractNum w:abstractNumId="14" w15:restartNumberingAfterBreak="0">
    <w:nsid w:val="3CCF1D2C"/>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F875158"/>
    <w:multiLevelType w:val="multilevel"/>
    <w:tmpl w:val="B8F6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62F45F7"/>
    <w:multiLevelType w:val="hybridMultilevel"/>
    <w:tmpl w:val="BF8E3930"/>
    <w:lvl w:ilvl="0" w:tplc="69A67906">
      <w:start w:val="1"/>
      <w:numFmt w:val="decimal"/>
      <w:lvlText w:val="4)"/>
      <w:lvlJc w:val="left"/>
      <w:pPr>
        <w:ind w:left="720" w:hanging="360"/>
      </w:pPr>
    </w:lvl>
    <w:lvl w:ilvl="1" w:tplc="735058B6">
      <w:start w:val="1"/>
      <w:numFmt w:val="lowerLetter"/>
      <w:lvlText w:val="%2."/>
      <w:lvlJc w:val="left"/>
      <w:pPr>
        <w:ind w:left="1440" w:hanging="360"/>
      </w:pPr>
    </w:lvl>
    <w:lvl w:ilvl="2" w:tplc="C66E0158">
      <w:start w:val="1"/>
      <w:numFmt w:val="lowerRoman"/>
      <w:lvlText w:val="%3."/>
      <w:lvlJc w:val="right"/>
      <w:pPr>
        <w:ind w:left="2160" w:hanging="180"/>
      </w:pPr>
    </w:lvl>
    <w:lvl w:ilvl="3" w:tplc="082CC68C">
      <w:start w:val="1"/>
      <w:numFmt w:val="decimal"/>
      <w:lvlText w:val="%4."/>
      <w:lvlJc w:val="left"/>
      <w:pPr>
        <w:ind w:left="2880" w:hanging="360"/>
      </w:pPr>
    </w:lvl>
    <w:lvl w:ilvl="4" w:tplc="A086BCF0">
      <w:start w:val="1"/>
      <w:numFmt w:val="lowerLetter"/>
      <w:lvlText w:val="%5."/>
      <w:lvlJc w:val="left"/>
      <w:pPr>
        <w:ind w:left="3600" w:hanging="360"/>
      </w:pPr>
    </w:lvl>
    <w:lvl w:ilvl="5" w:tplc="F54614F6">
      <w:start w:val="1"/>
      <w:numFmt w:val="lowerRoman"/>
      <w:lvlText w:val="%6."/>
      <w:lvlJc w:val="right"/>
      <w:pPr>
        <w:ind w:left="4320" w:hanging="180"/>
      </w:pPr>
    </w:lvl>
    <w:lvl w:ilvl="6" w:tplc="7F96F9FC">
      <w:start w:val="1"/>
      <w:numFmt w:val="decimal"/>
      <w:lvlText w:val="%7."/>
      <w:lvlJc w:val="left"/>
      <w:pPr>
        <w:ind w:left="5040" w:hanging="360"/>
      </w:pPr>
    </w:lvl>
    <w:lvl w:ilvl="7" w:tplc="BC6040E8">
      <w:start w:val="1"/>
      <w:numFmt w:val="lowerLetter"/>
      <w:lvlText w:val="%8."/>
      <w:lvlJc w:val="left"/>
      <w:pPr>
        <w:ind w:left="5760" w:hanging="360"/>
      </w:pPr>
    </w:lvl>
    <w:lvl w:ilvl="8" w:tplc="69C41AF8">
      <w:start w:val="1"/>
      <w:numFmt w:val="lowerRoman"/>
      <w:lvlText w:val="%9."/>
      <w:lvlJc w:val="right"/>
      <w:pPr>
        <w:ind w:left="6480" w:hanging="180"/>
      </w:pPr>
    </w:lvl>
  </w:abstractNum>
  <w:abstractNum w:abstractNumId="18" w15:restartNumberingAfterBreak="0">
    <w:nsid w:val="4C7911C3"/>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D6BF261"/>
    <w:multiLevelType w:val="hybridMultilevel"/>
    <w:tmpl w:val="E3AE316A"/>
    <w:lvl w:ilvl="0" w:tplc="40C414DA">
      <w:start w:val="1"/>
      <w:numFmt w:val="bullet"/>
      <w:lvlText w:val=""/>
      <w:lvlJc w:val="left"/>
      <w:pPr>
        <w:ind w:left="720" w:hanging="360"/>
      </w:pPr>
      <w:rPr>
        <w:rFonts w:ascii="Symbol" w:hAnsi="Symbol" w:hint="default"/>
      </w:rPr>
    </w:lvl>
    <w:lvl w:ilvl="1" w:tplc="3A02BD2E">
      <w:start w:val="1"/>
      <w:numFmt w:val="bullet"/>
      <w:lvlText w:val="o"/>
      <w:lvlJc w:val="left"/>
      <w:pPr>
        <w:ind w:left="1440" w:hanging="360"/>
      </w:pPr>
      <w:rPr>
        <w:rFonts w:ascii="Courier New" w:hAnsi="Courier New" w:hint="default"/>
      </w:rPr>
    </w:lvl>
    <w:lvl w:ilvl="2" w:tplc="045EFB4C">
      <w:start w:val="1"/>
      <w:numFmt w:val="bullet"/>
      <w:lvlText w:val=""/>
      <w:lvlJc w:val="left"/>
      <w:pPr>
        <w:ind w:left="2160" w:hanging="360"/>
      </w:pPr>
      <w:rPr>
        <w:rFonts w:ascii="Wingdings" w:hAnsi="Wingdings" w:hint="default"/>
      </w:rPr>
    </w:lvl>
    <w:lvl w:ilvl="3" w:tplc="59568DF0">
      <w:start w:val="1"/>
      <w:numFmt w:val="bullet"/>
      <w:lvlText w:val=""/>
      <w:lvlJc w:val="left"/>
      <w:pPr>
        <w:ind w:left="2880" w:hanging="360"/>
      </w:pPr>
      <w:rPr>
        <w:rFonts w:ascii="Symbol" w:hAnsi="Symbol" w:hint="default"/>
      </w:rPr>
    </w:lvl>
    <w:lvl w:ilvl="4" w:tplc="95987484">
      <w:start w:val="1"/>
      <w:numFmt w:val="bullet"/>
      <w:lvlText w:val="o"/>
      <w:lvlJc w:val="left"/>
      <w:pPr>
        <w:ind w:left="3600" w:hanging="360"/>
      </w:pPr>
      <w:rPr>
        <w:rFonts w:ascii="Courier New" w:hAnsi="Courier New" w:hint="default"/>
      </w:rPr>
    </w:lvl>
    <w:lvl w:ilvl="5" w:tplc="66E24184">
      <w:start w:val="1"/>
      <w:numFmt w:val="bullet"/>
      <w:lvlText w:val=""/>
      <w:lvlJc w:val="left"/>
      <w:pPr>
        <w:ind w:left="4320" w:hanging="360"/>
      </w:pPr>
      <w:rPr>
        <w:rFonts w:ascii="Wingdings" w:hAnsi="Wingdings" w:hint="default"/>
      </w:rPr>
    </w:lvl>
    <w:lvl w:ilvl="6" w:tplc="D5B6509A">
      <w:start w:val="1"/>
      <w:numFmt w:val="bullet"/>
      <w:lvlText w:val=""/>
      <w:lvlJc w:val="left"/>
      <w:pPr>
        <w:ind w:left="5040" w:hanging="360"/>
      </w:pPr>
      <w:rPr>
        <w:rFonts w:ascii="Symbol" w:hAnsi="Symbol" w:hint="default"/>
      </w:rPr>
    </w:lvl>
    <w:lvl w:ilvl="7" w:tplc="9CBE8C10">
      <w:start w:val="1"/>
      <w:numFmt w:val="bullet"/>
      <w:lvlText w:val="o"/>
      <w:lvlJc w:val="left"/>
      <w:pPr>
        <w:ind w:left="5760" w:hanging="360"/>
      </w:pPr>
      <w:rPr>
        <w:rFonts w:ascii="Courier New" w:hAnsi="Courier New" w:hint="default"/>
      </w:rPr>
    </w:lvl>
    <w:lvl w:ilvl="8" w:tplc="C004EE00">
      <w:start w:val="1"/>
      <w:numFmt w:val="bullet"/>
      <w:lvlText w:val=""/>
      <w:lvlJc w:val="left"/>
      <w:pPr>
        <w:ind w:left="6480" w:hanging="360"/>
      </w:pPr>
      <w:rPr>
        <w:rFonts w:ascii="Wingdings" w:hAnsi="Wingdings" w:hint="default"/>
      </w:rPr>
    </w:lvl>
  </w:abstractNum>
  <w:abstractNum w:abstractNumId="20" w15:restartNumberingAfterBreak="0">
    <w:nsid w:val="598875C5"/>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3C70CA9"/>
    <w:multiLevelType w:val="multilevel"/>
    <w:tmpl w:val="D10E9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77A03BE"/>
    <w:multiLevelType w:val="hybridMultilevel"/>
    <w:tmpl w:val="55BEE6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810684F"/>
    <w:multiLevelType w:val="multilevel"/>
    <w:tmpl w:val="0809001D"/>
    <w:styleLink w:val="CurrentList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9E95F09"/>
    <w:multiLevelType w:val="multilevel"/>
    <w:tmpl w:val="35241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1837750"/>
    <w:multiLevelType w:val="multilevel"/>
    <w:tmpl w:val="38DA7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9234510">
    <w:abstractNumId w:val="3"/>
  </w:num>
  <w:num w:numId="2" w16cid:durableId="1984894615">
    <w:abstractNumId w:val="2"/>
  </w:num>
  <w:num w:numId="3" w16cid:durableId="1572229566">
    <w:abstractNumId w:val="13"/>
  </w:num>
  <w:num w:numId="4" w16cid:durableId="25523242">
    <w:abstractNumId w:val="19"/>
  </w:num>
  <w:num w:numId="5" w16cid:durableId="1173566712">
    <w:abstractNumId w:val="17"/>
  </w:num>
  <w:num w:numId="6" w16cid:durableId="1344043171">
    <w:abstractNumId w:val="1"/>
  </w:num>
  <w:num w:numId="7" w16cid:durableId="607812941">
    <w:abstractNumId w:val="10"/>
  </w:num>
  <w:num w:numId="8" w16cid:durableId="1210605598">
    <w:abstractNumId w:val="25"/>
  </w:num>
  <w:num w:numId="9" w16cid:durableId="46608390">
    <w:abstractNumId w:val="15"/>
  </w:num>
  <w:num w:numId="10" w16cid:durableId="767046158">
    <w:abstractNumId w:val="8"/>
  </w:num>
  <w:num w:numId="11" w16cid:durableId="1754862014">
    <w:abstractNumId w:val="12"/>
  </w:num>
  <w:num w:numId="12" w16cid:durableId="522865220">
    <w:abstractNumId w:val="21"/>
  </w:num>
  <w:num w:numId="13" w16cid:durableId="1092093063">
    <w:abstractNumId w:val="24"/>
  </w:num>
  <w:num w:numId="14" w16cid:durableId="1042751722">
    <w:abstractNumId w:val="4"/>
  </w:num>
  <w:num w:numId="15" w16cid:durableId="339281078">
    <w:abstractNumId w:val="7"/>
  </w:num>
  <w:num w:numId="16" w16cid:durableId="166483661">
    <w:abstractNumId w:val="6"/>
  </w:num>
  <w:num w:numId="17" w16cid:durableId="739593575">
    <w:abstractNumId w:val="5"/>
  </w:num>
  <w:num w:numId="18" w16cid:durableId="1035690940">
    <w:abstractNumId w:val="16"/>
  </w:num>
  <w:num w:numId="19" w16cid:durableId="1470199975">
    <w:abstractNumId w:val="5"/>
    <w:lvlOverride w:ilvl="0">
      <w:startOverride w:val="1"/>
    </w:lvlOverride>
  </w:num>
  <w:num w:numId="20" w16cid:durableId="1479612613">
    <w:abstractNumId w:val="20"/>
  </w:num>
  <w:num w:numId="21" w16cid:durableId="1674912029">
    <w:abstractNumId w:val="18"/>
  </w:num>
  <w:num w:numId="22" w16cid:durableId="2099716115">
    <w:abstractNumId w:val="14"/>
  </w:num>
  <w:num w:numId="23" w16cid:durableId="649024404">
    <w:abstractNumId w:val="0"/>
  </w:num>
  <w:num w:numId="24" w16cid:durableId="1550605262">
    <w:abstractNumId w:val="9"/>
  </w:num>
  <w:num w:numId="25" w16cid:durableId="181480924">
    <w:abstractNumId w:val="11"/>
  </w:num>
  <w:num w:numId="26" w16cid:durableId="2003771580">
    <w:abstractNumId w:val="6"/>
    <w:lvlOverride w:ilvl="0">
      <w:startOverride w:val="1"/>
    </w:lvlOverride>
  </w:num>
  <w:num w:numId="27" w16cid:durableId="2139297354">
    <w:abstractNumId w:val="23"/>
  </w:num>
  <w:num w:numId="28" w16cid:durableId="15787795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40C"/>
    <w:rsid w:val="00001AC6"/>
    <w:rsid w:val="00013E84"/>
    <w:rsid w:val="00022B65"/>
    <w:rsid w:val="000379C6"/>
    <w:rsid w:val="00046615"/>
    <w:rsid w:val="0005730B"/>
    <w:rsid w:val="00062CA9"/>
    <w:rsid w:val="00066BCD"/>
    <w:rsid w:val="00087C7B"/>
    <w:rsid w:val="000B0210"/>
    <w:rsid w:val="000B0FE6"/>
    <w:rsid w:val="000D0A11"/>
    <w:rsid w:val="000D4285"/>
    <w:rsid w:val="000E6E48"/>
    <w:rsid w:val="00122A1E"/>
    <w:rsid w:val="00146FCD"/>
    <w:rsid w:val="00147637"/>
    <w:rsid w:val="001628B6"/>
    <w:rsid w:val="001664FD"/>
    <w:rsid w:val="00167FF9"/>
    <w:rsid w:val="00170732"/>
    <w:rsid w:val="00171B97"/>
    <w:rsid w:val="0017523E"/>
    <w:rsid w:val="00180C62"/>
    <w:rsid w:val="001846C1"/>
    <w:rsid w:val="001A278F"/>
    <w:rsid w:val="001A7FC7"/>
    <w:rsid w:val="001D1067"/>
    <w:rsid w:val="001E3906"/>
    <w:rsid w:val="001F1D63"/>
    <w:rsid w:val="001F52F8"/>
    <w:rsid w:val="002139A5"/>
    <w:rsid w:val="002177F9"/>
    <w:rsid w:val="00217AFA"/>
    <w:rsid w:val="002304A7"/>
    <w:rsid w:val="00231481"/>
    <w:rsid w:val="00231C1C"/>
    <w:rsid w:val="00232ECA"/>
    <w:rsid w:val="00240D44"/>
    <w:rsid w:val="00242529"/>
    <w:rsid w:val="002549BE"/>
    <w:rsid w:val="00256EED"/>
    <w:rsid w:val="002657CA"/>
    <w:rsid w:val="00272FB0"/>
    <w:rsid w:val="00286278"/>
    <w:rsid w:val="002936C1"/>
    <w:rsid w:val="00294208"/>
    <w:rsid w:val="002965E8"/>
    <w:rsid w:val="002A3C79"/>
    <w:rsid w:val="002B06C9"/>
    <w:rsid w:val="002B0A53"/>
    <w:rsid w:val="002B1905"/>
    <w:rsid w:val="002C06D1"/>
    <w:rsid w:val="002C2223"/>
    <w:rsid w:val="002D34BA"/>
    <w:rsid w:val="002E0F94"/>
    <w:rsid w:val="002E37F6"/>
    <w:rsid w:val="002E47CA"/>
    <w:rsid w:val="002F2A90"/>
    <w:rsid w:val="002F35A3"/>
    <w:rsid w:val="00301FD8"/>
    <w:rsid w:val="003059AB"/>
    <w:rsid w:val="00324720"/>
    <w:rsid w:val="00344AAF"/>
    <w:rsid w:val="00345AFB"/>
    <w:rsid w:val="00350A9E"/>
    <w:rsid w:val="003617D2"/>
    <w:rsid w:val="00362CD9"/>
    <w:rsid w:val="003716B9"/>
    <w:rsid w:val="00380E39"/>
    <w:rsid w:val="00383A44"/>
    <w:rsid w:val="003855A5"/>
    <w:rsid w:val="00391743"/>
    <w:rsid w:val="00396DC6"/>
    <w:rsid w:val="003B1A57"/>
    <w:rsid w:val="003B3FCC"/>
    <w:rsid w:val="003B6B60"/>
    <w:rsid w:val="003C643A"/>
    <w:rsid w:val="003D4779"/>
    <w:rsid w:val="003D6657"/>
    <w:rsid w:val="00407C2D"/>
    <w:rsid w:val="004253AC"/>
    <w:rsid w:val="0043672D"/>
    <w:rsid w:val="00445539"/>
    <w:rsid w:val="0044650F"/>
    <w:rsid w:val="0046389A"/>
    <w:rsid w:val="0048032C"/>
    <w:rsid w:val="00482304"/>
    <w:rsid w:val="00485CEA"/>
    <w:rsid w:val="0049415A"/>
    <w:rsid w:val="004A0E10"/>
    <w:rsid w:val="004E0DEF"/>
    <w:rsid w:val="004E453E"/>
    <w:rsid w:val="004F4897"/>
    <w:rsid w:val="00512B6D"/>
    <w:rsid w:val="00516F80"/>
    <w:rsid w:val="0052289F"/>
    <w:rsid w:val="005251D9"/>
    <w:rsid w:val="00527443"/>
    <w:rsid w:val="00557BF2"/>
    <w:rsid w:val="00561B63"/>
    <w:rsid w:val="005703CC"/>
    <w:rsid w:val="00570A80"/>
    <w:rsid w:val="005731A0"/>
    <w:rsid w:val="00575960"/>
    <w:rsid w:val="00590E83"/>
    <w:rsid w:val="005955BC"/>
    <w:rsid w:val="005A2C1C"/>
    <w:rsid w:val="005B23DD"/>
    <w:rsid w:val="005B4AFE"/>
    <w:rsid w:val="005C64EC"/>
    <w:rsid w:val="005D12E2"/>
    <w:rsid w:val="005D4092"/>
    <w:rsid w:val="005D78F2"/>
    <w:rsid w:val="005F286E"/>
    <w:rsid w:val="00614ADA"/>
    <w:rsid w:val="006240D8"/>
    <w:rsid w:val="00655EA3"/>
    <w:rsid w:val="00667520"/>
    <w:rsid w:val="006820BE"/>
    <w:rsid w:val="006B3478"/>
    <w:rsid w:val="006D790E"/>
    <w:rsid w:val="006E13FB"/>
    <w:rsid w:val="006F7747"/>
    <w:rsid w:val="00700F5D"/>
    <w:rsid w:val="00701F62"/>
    <w:rsid w:val="007042E5"/>
    <w:rsid w:val="0071405A"/>
    <w:rsid w:val="00723C53"/>
    <w:rsid w:val="00747FE6"/>
    <w:rsid w:val="007525C0"/>
    <w:rsid w:val="00752BA6"/>
    <w:rsid w:val="00772FB3"/>
    <w:rsid w:val="0077600A"/>
    <w:rsid w:val="007A08F5"/>
    <w:rsid w:val="007A7014"/>
    <w:rsid w:val="007B137D"/>
    <w:rsid w:val="007B56F2"/>
    <w:rsid w:val="007B587B"/>
    <w:rsid w:val="0081721A"/>
    <w:rsid w:val="00835B9C"/>
    <w:rsid w:val="00854FC2"/>
    <w:rsid w:val="00855418"/>
    <w:rsid w:val="0086091E"/>
    <w:rsid w:val="00872058"/>
    <w:rsid w:val="00883553"/>
    <w:rsid w:val="0089187A"/>
    <w:rsid w:val="00893F3D"/>
    <w:rsid w:val="008A18C2"/>
    <w:rsid w:val="008A1B0B"/>
    <w:rsid w:val="008B34F9"/>
    <w:rsid w:val="008B3C34"/>
    <w:rsid w:val="008B54F1"/>
    <w:rsid w:val="008C1343"/>
    <w:rsid w:val="008C3DA1"/>
    <w:rsid w:val="008D7A53"/>
    <w:rsid w:val="008F105F"/>
    <w:rsid w:val="00905E09"/>
    <w:rsid w:val="00911B59"/>
    <w:rsid w:val="00926749"/>
    <w:rsid w:val="009272D0"/>
    <w:rsid w:val="00933575"/>
    <w:rsid w:val="009519AC"/>
    <w:rsid w:val="00953B15"/>
    <w:rsid w:val="00985339"/>
    <w:rsid w:val="009C0BC1"/>
    <w:rsid w:val="009C71BD"/>
    <w:rsid w:val="009E046F"/>
    <w:rsid w:val="009E6750"/>
    <w:rsid w:val="00A1216C"/>
    <w:rsid w:val="00A13442"/>
    <w:rsid w:val="00A16AE2"/>
    <w:rsid w:val="00A2215C"/>
    <w:rsid w:val="00A270BF"/>
    <w:rsid w:val="00A300E7"/>
    <w:rsid w:val="00A36264"/>
    <w:rsid w:val="00A419F7"/>
    <w:rsid w:val="00A46014"/>
    <w:rsid w:val="00A5348B"/>
    <w:rsid w:val="00A571EB"/>
    <w:rsid w:val="00A5740C"/>
    <w:rsid w:val="00A725C3"/>
    <w:rsid w:val="00A92E1A"/>
    <w:rsid w:val="00AA1257"/>
    <w:rsid w:val="00AA41BB"/>
    <w:rsid w:val="00AC3E54"/>
    <w:rsid w:val="00AE2F26"/>
    <w:rsid w:val="00B02D10"/>
    <w:rsid w:val="00B14A3B"/>
    <w:rsid w:val="00B22133"/>
    <w:rsid w:val="00B226A7"/>
    <w:rsid w:val="00B30A6E"/>
    <w:rsid w:val="00B5694F"/>
    <w:rsid w:val="00B67A03"/>
    <w:rsid w:val="00B70995"/>
    <w:rsid w:val="00B71E66"/>
    <w:rsid w:val="00B76BA0"/>
    <w:rsid w:val="00B90295"/>
    <w:rsid w:val="00B922C0"/>
    <w:rsid w:val="00B95B25"/>
    <w:rsid w:val="00BA3729"/>
    <w:rsid w:val="00BB383B"/>
    <w:rsid w:val="00BD2CDC"/>
    <w:rsid w:val="00BE7984"/>
    <w:rsid w:val="00BF27D1"/>
    <w:rsid w:val="00BF333D"/>
    <w:rsid w:val="00BF3893"/>
    <w:rsid w:val="00C00434"/>
    <w:rsid w:val="00C1703F"/>
    <w:rsid w:val="00C22B9D"/>
    <w:rsid w:val="00C23273"/>
    <w:rsid w:val="00C24941"/>
    <w:rsid w:val="00C26C80"/>
    <w:rsid w:val="00C346E9"/>
    <w:rsid w:val="00C37D20"/>
    <w:rsid w:val="00C43346"/>
    <w:rsid w:val="00C5494E"/>
    <w:rsid w:val="00C63BF2"/>
    <w:rsid w:val="00C64219"/>
    <w:rsid w:val="00C65BAA"/>
    <w:rsid w:val="00C66912"/>
    <w:rsid w:val="00C87ABB"/>
    <w:rsid w:val="00C915B5"/>
    <w:rsid w:val="00C933FC"/>
    <w:rsid w:val="00CC4117"/>
    <w:rsid w:val="00CD3159"/>
    <w:rsid w:val="00CD3907"/>
    <w:rsid w:val="00CD5E3C"/>
    <w:rsid w:val="00CF008D"/>
    <w:rsid w:val="00CF6E3E"/>
    <w:rsid w:val="00D0044A"/>
    <w:rsid w:val="00D00AB5"/>
    <w:rsid w:val="00D17CC0"/>
    <w:rsid w:val="00D45D99"/>
    <w:rsid w:val="00D60D30"/>
    <w:rsid w:val="00D81A70"/>
    <w:rsid w:val="00D84A50"/>
    <w:rsid w:val="00DA34EF"/>
    <w:rsid w:val="00DC0D9C"/>
    <w:rsid w:val="00DD432E"/>
    <w:rsid w:val="00DE2F83"/>
    <w:rsid w:val="00DE41CC"/>
    <w:rsid w:val="00DE4983"/>
    <w:rsid w:val="00E009AE"/>
    <w:rsid w:val="00E1009A"/>
    <w:rsid w:val="00E2165E"/>
    <w:rsid w:val="00E310F3"/>
    <w:rsid w:val="00E324A7"/>
    <w:rsid w:val="00E32643"/>
    <w:rsid w:val="00E527C4"/>
    <w:rsid w:val="00E651AA"/>
    <w:rsid w:val="00E7579F"/>
    <w:rsid w:val="00E7712F"/>
    <w:rsid w:val="00E855E1"/>
    <w:rsid w:val="00E95DE4"/>
    <w:rsid w:val="00EB4E70"/>
    <w:rsid w:val="00EB7D4C"/>
    <w:rsid w:val="00EC15F6"/>
    <w:rsid w:val="00EC7EFF"/>
    <w:rsid w:val="00EF4D75"/>
    <w:rsid w:val="00F14661"/>
    <w:rsid w:val="00F31C9D"/>
    <w:rsid w:val="00F340F2"/>
    <w:rsid w:val="00F379C1"/>
    <w:rsid w:val="00F607DD"/>
    <w:rsid w:val="00F660A7"/>
    <w:rsid w:val="00F73A29"/>
    <w:rsid w:val="00F80ECB"/>
    <w:rsid w:val="00FC3B24"/>
    <w:rsid w:val="00FD0620"/>
    <w:rsid w:val="00FD73C1"/>
    <w:rsid w:val="00FF76A3"/>
    <w:rsid w:val="039CD218"/>
    <w:rsid w:val="0580EC2E"/>
    <w:rsid w:val="06580B09"/>
    <w:rsid w:val="0BF11DF1"/>
    <w:rsid w:val="117675B0"/>
    <w:rsid w:val="18F499F6"/>
    <w:rsid w:val="191A2DFA"/>
    <w:rsid w:val="1D68C1D2"/>
    <w:rsid w:val="1EC1CB21"/>
    <w:rsid w:val="20F459D1"/>
    <w:rsid w:val="25F8C761"/>
    <w:rsid w:val="296943A5"/>
    <w:rsid w:val="29A86717"/>
    <w:rsid w:val="29CF197D"/>
    <w:rsid w:val="2A70CDFF"/>
    <w:rsid w:val="2DD2FCD9"/>
    <w:rsid w:val="2E9FB076"/>
    <w:rsid w:val="353187E7"/>
    <w:rsid w:val="3CB34FCC"/>
    <w:rsid w:val="439FE4AA"/>
    <w:rsid w:val="4550DAFE"/>
    <w:rsid w:val="50F62941"/>
    <w:rsid w:val="5440A56E"/>
    <w:rsid w:val="54641993"/>
    <w:rsid w:val="588DB965"/>
    <w:rsid w:val="5899BA3E"/>
    <w:rsid w:val="5B792232"/>
    <w:rsid w:val="5C240EA6"/>
    <w:rsid w:val="64FE1229"/>
    <w:rsid w:val="699CBBBD"/>
    <w:rsid w:val="721E6AAE"/>
    <w:rsid w:val="776E5DED"/>
    <w:rsid w:val="77CE6219"/>
    <w:rsid w:val="77D3F2A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7F640"/>
  <w15:chartTrackingRefBased/>
  <w15:docId w15:val="{0ABA450C-CE0E-4F6F-BB31-23B302FF0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SC Ed Normal"/>
    <w:qFormat/>
    <w:rsid w:val="006D790E"/>
    <w:pPr>
      <w:spacing w:after="120" w:line="280" w:lineRule="atLeast"/>
      <w:jc w:val="both"/>
      <w:outlineLvl w:val="0"/>
    </w:pPr>
    <w:rPr>
      <w:rFonts w:ascii="Arial" w:hAnsi="Arial" w:cs="Arial"/>
      <w:sz w:val="20"/>
      <w:szCs w:val="20"/>
      <w:lang w:eastAsia="zh-CN"/>
    </w:rPr>
  </w:style>
  <w:style w:type="paragraph" w:styleId="Heading1">
    <w:name w:val="heading 1"/>
    <w:basedOn w:val="Normal"/>
    <w:link w:val="Heading1Char"/>
    <w:uiPriority w:val="9"/>
    <w:qFormat/>
    <w:rsid w:val="00A5740C"/>
    <w:pPr>
      <w:spacing w:before="100" w:beforeAutospacing="1" w:after="100" w:afterAutospacing="1" w:line="240" w:lineRule="auto"/>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A5740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A5740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40C"/>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A5740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A5740C"/>
    <w:rPr>
      <w:rFonts w:ascii="Times New Roman" w:eastAsia="Times New Roman" w:hAnsi="Times New Roman" w:cs="Times New Roman"/>
      <w:b/>
      <w:bCs/>
      <w:sz w:val="27"/>
      <w:szCs w:val="27"/>
      <w:lang w:eastAsia="en-GB"/>
    </w:rPr>
  </w:style>
  <w:style w:type="paragraph" w:customStyle="1" w:styleId="byline">
    <w:name w:val="bylin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uthor">
    <w:name w:val="author"/>
    <w:basedOn w:val="DefaultParagraphFont"/>
    <w:rsid w:val="00A5740C"/>
  </w:style>
  <w:style w:type="character" w:styleId="Hyperlink">
    <w:name w:val="Hyperlink"/>
    <w:basedOn w:val="DefaultParagraphFont"/>
    <w:uiPriority w:val="99"/>
    <w:unhideWhenUsed/>
    <w:rsid w:val="00A5740C"/>
    <w:rPr>
      <w:color w:val="0000FF"/>
      <w:u w:val="single"/>
    </w:rPr>
  </w:style>
  <w:style w:type="paragraph" w:customStyle="1" w:styleId="mobileshare">
    <w:name w:val="mobileshar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mmenttext">
    <w:name w:val="commenttext"/>
    <w:basedOn w:val="DefaultParagraphFont"/>
    <w:rsid w:val="00A5740C"/>
  </w:style>
  <w:style w:type="character" w:customStyle="1" w:styleId="tooltiptext">
    <w:name w:val="tooltiptext"/>
    <w:basedOn w:val="DefaultParagraphFont"/>
    <w:rsid w:val="00A5740C"/>
  </w:style>
  <w:style w:type="paragraph" w:styleId="NormalWeb">
    <w:name w:val="Normal (Web)"/>
    <w:basedOn w:val="Normal"/>
    <w:uiPriority w:val="99"/>
    <w:semiHidden/>
    <w:unhideWhenUsed/>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A1B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1B0B"/>
  </w:style>
  <w:style w:type="paragraph" w:styleId="Footer">
    <w:name w:val="footer"/>
    <w:basedOn w:val="Normal"/>
    <w:link w:val="FooterChar"/>
    <w:uiPriority w:val="99"/>
    <w:unhideWhenUsed/>
    <w:rsid w:val="008A1B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1B0B"/>
  </w:style>
  <w:style w:type="character" w:styleId="PageNumber">
    <w:name w:val="page number"/>
    <w:basedOn w:val="DefaultParagraphFont"/>
    <w:uiPriority w:val="99"/>
    <w:semiHidden/>
    <w:unhideWhenUsed/>
    <w:rsid w:val="006D790E"/>
  </w:style>
  <w:style w:type="paragraph" w:customStyle="1" w:styleId="RSCBasictext">
    <w:name w:val="RSC Basic text"/>
    <w:basedOn w:val="Normal"/>
    <w:qFormat/>
    <w:rsid w:val="006D790E"/>
    <w:pPr>
      <w:spacing w:line="259" w:lineRule="auto"/>
      <w:jc w:val="left"/>
    </w:pPr>
    <w:rPr>
      <w:rFonts w:ascii="Century Gothic" w:hAnsi="Century Gothic"/>
      <w:sz w:val="22"/>
      <w:szCs w:val="22"/>
    </w:rPr>
  </w:style>
  <w:style w:type="paragraph" w:customStyle="1" w:styleId="RSC2-columntabs">
    <w:name w:val="RSC 2-column tabs"/>
    <w:basedOn w:val="RSCBasictext"/>
    <w:qFormat/>
    <w:rsid w:val="006D790E"/>
    <w:pPr>
      <w:tabs>
        <w:tab w:val="left" w:pos="363"/>
        <w:tab w:val="left" w:pos="4536"/>
      </w:tabs>
    </w:pPr>
  </w:style>
  <w:style w:type="paragraph" w:customStyle="1" w:styleId="RSCBulletedlist">
    <w:name w:val="RSC Bulleted list"/>
    <w:basedOn w:val="RSCBasictext"/>
    <w:qFormat/>
    <w:rsid w:val="00B30A6E"/>
    <w:pPr>
      <w:numPr>
        <w:numId w:val="14"/>
      </w:numPr>
    </w:pPr>
  </w:style>
  <w:style w:type="paragraph" w:customStyle="1" w:styleId="RSCEducationHeading2">
    <w:name w:val="RSC Education Heading2"/>
    <w:basedOn w:val="Heading1"/>
    <w:next w:val="Heading2"/>
    <w:qFormat/>
    <w:rsid w:val="006D790E"/>
    <w:pPr>
      <w:spacing w:before="0" w:beforeAutospacing="0" w:after="120" w:afterAutospacing="0" w:line="280" w:lineRule="atLeast"/>
    </w:pPr>
    <w:rPr>
      <w:rFonts w:ascii="Arial" w:eastAsiaTheme="minorHAnsi" w:hAnsi="Arial" w:cs="Arial"/>
      <w:bCs w:val="0"/>
      <w:kern w:val="0"/>
      <w:sz w:val="24"/>
      <w:szCs w:val="20"/>
      <w:lang w:eastAsia="zh-CN"/>
    </w:rPr>
  </w:style>
  <w:style w:type="paragraph" w:customStyle="1" w:styleId="RSCEducationHeading3">
    <w:name w:val="RSC Education Heading3"/>
    <w:basedOn w:val="Heading2"/>
    <w:next w:val="Heading3"/>
    <w:qFormat/>
    <w:rsid w:val="006D790E"/>
    <w:pPr>
      <w:keepNext/>
      <w:keepLines/>
      <w:spacing w:before="200" w:beforeAutospacing="0" w:after="0" w:afterAutospacing="0" w:line="280" w:lineRule="atLeast"/>
    </w:pPr>
    <w:rPr>
      <w:rFonts w:ascii="Arial" w:eastAsiaTheme="majorEastAsia" w:hAnsi="Arial" w:cstheme="majorBidi"/>
      <w:sz w:val="22"/>
      <w:szCs w:val="26"/>
      <w:lang w:eastAsia="zh-CN"/>
    </w:rPr>
  </w:style>
  <w:style w:type="paragraph" w:customStyle="1" w:styleId="RSCH1">
    <w:name w:val="RSC H1"/>
    <w:basedOn w:val="Normal"/>
    <w:qFormat/>
    <w:rsid w:val="000B0210"/>
    <w:pPr>
      <w:tabs>
        <w:tab w:val="left" w:pos="8505"/>
      </w:tabs>
      <w:spacing w:after="240" w:line="259" w:lineRule="auto"/>
      <w:jc w:val="left"/>
    </w:pPr>
    <w:rPr>
      <w:rFonts w:ascii="Century Gothic" w:hAnsi="Century Gothic"/>
      <w:b/>
      <w:bCs/>
      <w:color w:val="004976"/>
      <w:sz w:val="36"/>
      <w:szCs w:val="36"/>
    </w:rPr>
  </w:style>
  <w:style w:type="paragraph" w:customStyle="1" w:styleId="RSCH2">
    <w:name w:val="RSC H2"/>
    <w:basedOn w:val="Normal"/>
    <w:qFormat/>
    <w:rsid w:val="00B30A6E"/>
    <w:pPr>
      <w:tabs>
        <w:tab w:val="left" w:pos="426"/>
      </w:tabs>
      <w:spacing w:before="500" w:after="160" w:line="259" w:lineRule="auto"/>
      <w:jc w:val="left"/>
    </w:pPr>
    <w:rPr>
      <w:rFonts w:ascii="Century Gothic" w:hAnsi="Century Gothic"/>
      <w:b/>
      <w:bCs/>
      <w:color w:val="004976"/>
      <w:sz w:val="28"/>
      <w:szCs w:val="22"/>
    </w:rPr>
  </w:style>
  <w:style w:type="paragraph" w:customStyle="1" w:styleId="RSCH3">
    <w:name w:val="RSC H3"/>
    <w:basedOn w:val="RSCBasictext"/>
    <w:qFormat/>
    <w:rsid w:val="00B30A6E"/>
    <w:pPr>
      <w:spacing w:before="300"/>
    </w:pPr>
    <w:rPr>
      <w:b/>
      <w:bCs/>
      <w:color w:val="004976"/>
    </w:rPr>
  </w:style>
  <w:style w:type="paragraph" w:customStyle="1" w:styleId="RSCLearningobjectives">
    <w:name w:val="RSC Learning objectives"/>
    <w:basedOn w:val="Normal"/>
    <w:qFormat/>
    <w:rsid w:val="00B30A6E"/>
    <w:pPr>
      <w:numPr>
        <w:numId w:val="15"/>
      </w:numPr>
      <w:spacing w:after="0" w:line="360" w:lineRule="auto"/>
      <w:contextualSpacing/>
    </w:pPr>
    <w:rPr>
      <w:rFonts w:ascii="Century Gothic" w:hAnsi="Century Gothic"/>
      <w:sz w:val="22"/>
    </w:rPr>
  </w:style>
  <w:style w:type="paragraph" w:customStyle="1" w:styleId="RSCletteredlist">
    <w:name w:val="RSC lettered list"/>
    <w:basedOn w:val="Normal"/>
    <w:qFormat/>
    <w:rsid w:val="00A13442"/>
    <w:pPr>
      <w:numPr>
        <w:numId w:val="16"/>
      </w:numPr>
      <w:tabs>
        <w:tab w:val="right" w:pos="8647"/>
      </w:tabs>
      <w:spacing w:after="0" w:line="259" w:lineRule="auto"/>
      <w:ind w:right="-1"/>
      <w:contextualSpacing/>
      <w:jc w:val="left"/>
    </w:pPr>
    <w:rPr>
      <w:rFonts w:ascii="Century Gothic" w:hAnsi="Century Gothic"/>
      <w:sz w:val="22"/>
      <w:szCs w:val="22"/>
    </w:rPr>
  </w:style>
  <w:style w:type="paragraph" w:customStyle="1" w:styleId="RSCMarks">
    <w:name w:val="RSC Marks"/>
    <w:basedOn w:val="Normal"/>
    <w:qFormat/>
    <w:rsid w:val="00B30A6E"/>
    <w:pPr>
      <w:tabs>
        <w:tab w:val="left" w:pos="8789"/>
      </w:tabs>
      <w:spacing w:after="240" w:line="259" w:lineRule="auto"/>
      <w:jc w:val="right"/>
    </w:pPr>
    <w:rPr>
      <w:rFonts w:ascii="Century Gothic" w:hAnsi="Century Gothic"/>
      <w:b/>
      <w:color w:val="004976"/>
      <w:sz w:val="18"/>
      <w:szCs w:val="22"/>
    </w:rPr>
  </w:style>
  <w:style w:type="paragraph" w:customStyle="1" w:styleId="RSCnumberedlist">
    <w:name w:val="RSC numbered list"/>
    <w:basedOn w:val="Normal"/>
    <w:qFormat/>
    <w:rsid w:val="00B30A6E"/>
    <w:pPr>
      <w:numPr>
        <w:numId w:val="17"/>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6D790E"/>
    <w:pPr>
      <w:numPr>
        <w:numId w:val="18"/>
      </w:numPr>
      <w:tabs>
        <w:tab w:val="left" w:pos="851"/>
        <w:tab w:val="left" w:pos="1276"/>
      </w:tabs>
      <w:spacing w:after="0" w:line="259" w:lineRule="auto"/>
      <w:contextualSpacing/>
      <w:jc w:val="left"/>
    </w:pPr>
    <w:rPr>
      <w:rFonts w:ascii="Century Gothic" w:hAnsi="Century Gothic"/>
      <w:sz w:val="22"/>
      <w:szCs w:val="22"/>
    </w:rPr>
  </w:style>
  <w:style w:type="paragraph" w:customStyle="1" w:styleId="RSCUnderline">
    <w:name w:val="RSC Underline"/>
    <w:basedOn w:val="Normal"/>
    <w:qFormat/>
    <w:rsid w:val="006D790E"/>
    <w:pPr>
      <w:spacing w:before="120" w:line="259" w:lineRule="auto"/>
    </w:pPr>
    <w:rPr>
      <w:rFonts w:ascii="Century Gothic" w:hAnsi="Century Gothic"/>
      <w:sz w:val="22"/>
      <w:szCs w:val="22"/>
    </w:rPr>
  </w:style>
  <w:style w:type="numbering" w:customStyle="1" w:styleId="CurrentList1">
    <w:name w:val="Current List1"/>
    <w:uiPriority w:val="99"/>
    <w:rsid w:val="002D34BA"/>
    <w:pPr>
      <w:numPr>
        <w:numId w:val="20"/>
      </w:numPr>
    </w:pPr>
  </w:style>
  <w:style w:type="numbering" w:customStyle="1" w:styleId="CurrentList2">
    <w:name w:val="Current List2"/>
    <w:uiPriority w:val="99"/>
    <w:rsid w:val="002D34BA"/>
    <w:pPr>
      <w:numPr>
        <w:numId w:val="21"/>
      </w:numPr>
    </w:pPr>
  </w:style>
  <w:style w:type="numbering" w:customStyle="1" w:styleId="CurrentList3">
    <w:name w:val="Current List3"/>
    <w:uiPriority w:val="99"/>
    <w:rsid w:val="002D34BA"/>
    <w:pPr>
      <w:numPr>
        <w:numId w:val="22"/>
      </w:numPr>
    </w:pPr>
  </w:style>
  <w:style w:type="numbering" w:customStyle="1" w:styleId="CurrentList4">
    <w:name w:val="Current List4"/>
    <w:uiPriority w:val="99"/>
    <w:rsid w:val="00B30A6E"/>
    <w:pPr>
      <w:numPr>
        <w:numId w:val="23"/>
      </w:numPr>
    </w:pPr>
  </w:style>
  <w:style w:type="numbering" w:customStyle="1" w:styleId="CurrentList5">
    <w:name w:val="Current List5"/>
    <w:uiPriority w:val="99"/>
    <w:rsid w:val="00B30A6E"/>
    <w:pPr>
      <w:numPr>
        <w:numId w:val="24"/>
      </w:numPr>
    </w:pPr>
  </w:style>
  <w:style w:type="numbering" w:customStyle="1" w:styleId="CurrentList6">
    <w:name w:val="Current List6"/>
    <w:uiPriority w:val="99"/>
    <w:rsid w:val="00B30A6E"/>
    <w:pPr>
      <w:numPr>
        <w:numId w:val="25"/>
      </w:numPr>
    </w:pPr>
  </w:style>
  <w:style w:type="paragraph" w:customStyle="1" w:styleId="URL">
    <w:name w:val="URL"/>
    <w:basedOn w:val="RSCH3"/>
    <w:qFormat/>
    <w:rsid w:val="005F286E"/>
    <w:pPr>
      <w:spacing w:before="0" w:after="504"/>
    </w:pPr>
  </w:style>
  <w:style w:type="paragraph" w:customStyle="1" w:styleId="RSCURL">
    <w:name w:val="RSC URL"/>
    <w:basedOn w:val="Normal"/>
    <w:qFormat/>
    <w:rsid w:val="002549BE"/>
    <w:pPr>
      <w:spacing w:after="86"/>
      <w:ind w:right="-850"/>
      <w:jc w:val="left"/>
    </w:pPr>
    <w:rPr>
      <w:rFonts w:ascii="Century Gothic" w:hAnsi="Century Gothic"/>
      <w:b/>
      <w:bCs/>
      <w:color w:val="004976"/>
      <w:sz w:val="18"/>
      <w:szCs w:val="18"/>
    </w:rPr>
  </w:style>
  <w:style w:type="paragraph" w:customStyle="1" w:styleId="RSCH4">
    <w:name w:val="RSC H4"/>
    <w:basedOn w:val="RSCH2"/>
    <w:qFormat/>
    <w:rsid w:val="00FC3B24"/>
    <w:pPr>
      <w:spacing w:before="302" w:after="115"/>
    </w:pPr>
    <w:rPr>
      <w:b w:val="0"/>
      <w:bCs w:val="0"/>
      <w:i/>
      <w:iCs/>
      <w:sz w:val="20"/>
      <w:szCs w:val="20"/>
    </w:rPr>
  </w:style>
  <w:style w:type="paragraph" w:customStyle="1" w:styleId="RSCEQ">
    <w:name w:val="RSC EQ"/>
    <w:basedOn w:val="RSCBasictext"/>
    <w:qFormat/>
    <w:rsid w:val="00893F3D"/>
    <w:pPr>
      <w:jc w:val="center"/>
    </w:pPr>
  </w:style>
  <w:style w:type="table" w:styleId="TableGrid">
    <w:name w:val="Table Grid"/>
    <w:basedOn w:val="TableNormal"/>
    <w:uiPriority w:val="59"/>
    <w:rsid w:val="00D00AB5"/>
    <w:pPr>
      <w:spacing w:after="0" w:line="240" w:lineRule="auto"/>
      <w:ind w:left="714" w:hanging="357"/>
      <w:jc w:val="both"/>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CurrentList7">
    <w:name w:val="Current List7"/>
    <w:uiPriority w:val="99"/>
    <w:rsid w:val="00A13442"/>
    <w:pPr>
      <w:numPr>
        <w:numId w:val="27"/>
      </w:numPr>
    </w:pPr>
  </w:style>
  <w:style w:type="character" w:styleId="UnresolvedMention">
    <w:name w:val="Unresolved Mention"/>
    <w:basedOn w:val="DefaultParagraphFont"/>
    <w:uiPriority w:val="99"/>
    <w:semiHidden/>
    <w:unhideWhenUsed/>
    <w:rsid w:val="00905E09"/>
    <w:rPr>
      <w:color w:val="605E5C"/>
      <w:shd w:val="clear" w:color="auto" w:fill="E1DFDD"/>
    </w:rPr>
  </w:style>
  <w:style w:type="paragraph" w:styleId="CommentText0">
    <w:name w:val="annotation text"/>
    <w:basedOn w:val="Normal"/>
    <w:link w:val="CommentTextChar"/>
    <w:uiPriority w:val="99"/>
    <w:unhideWhenUsed/>
    <w:pPr>
      <w:spacing w:line="240" w:lineRule="auto"/>
    </w:pPr>
  </w:style>
  <w:style w:type="character" w:customStyle="1" w:styleId="CommentTextChar">
    <w:name w:val="Comment Text Char"/>
    <w:basedOn w:val="DefaultParagraphFont"/>
    <w:link w:val="CommentText0"/>
    <w:uiPriority w:val="99"/>
    <w:rPr>
      <w:rFonts w:ascii="Arial" w:hAnsi="Arial" w:cs="Arial"/>
      <w:sz w:val="20"/>
      <w:szCs w:val="20"/>
      <w:lang w:eastAsia="zh-CN"/>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0"/>
    <w:next w:val="CommentText0"/>
    <w:link w:val="CommentSubjectChar"/>
    <w:uiPriority w:val="99"/>
    <w:semiHidden/>
    <w:unhideWhenUsed/>
    <w:rsid w:val="00C346E9"/>
    <w:rPr>
      <w:b/>
      <w:bCs/>
    </w:rPr>
  </w:style>
  <w:style w:type="character" w:customStyle="1" w:styleId="CommentSubjectChar">
    <w:name w:val="Comment Subject Char"/>
    <w:basedOn w:val="CommentTextChar"/>
    <w:link w:val="CommentSubject"/>
    <w:uiPriority w:val="99"/>
    <w:semiHidden/>
    <w:rsid w:val="00C346E9"/>
    <w:rPr>
      <w:rFonts w:ascii="Arial" w:hAnsi="Arial" w:cs="Arial"/>
      <w:b/>
      <w:bCs/>
      <w:sz w:val="20"/>
      <w:szCs w:val="20"/>
      <w:lang w:eastAsia="zh-CN"/>
    </w:rPr>
  </w:style>
  <w:style w:type="paragraph" w:styleId="Revision">
    <w:name w:val="Revision"/>
    <w:hidden/>
    <w:uiPriority w:val="99"/>
    <w:semiHidden/>
    <w:rsid w:val="00AC3E54"/>
    <w:pPr>
      <w:spacing w:after="0" w:line="240" w:lineRule="auto"/>
    </w:pPr>
    <w:rPr>
      <w:rFonts w:ascii="Arial" w:hAnsi="Arial" w:cs="Arial"/>
      <w:sz w:val="20"/>
      <w:szCs w:val="20"/>
      <w:lang w:eastAsia="zh-CN"/>
    </w:rPr>
  </w:style>
  <w:style w:type="character" w:styleId="FollowedHyperlink">
    <w:name w:val="FollowedHyperlink"/>
    <w:basedOn w:val="DefaultParagraphFont"/>
    <w:uiPriority w:val="99"/>
    <w:semiHidden/>
    <w:unhideWhenUsed/>
    <w:rsid w:val="00590E8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095523">
      <w:bodyDiv w:val="1"/>
      <w:marLeft w:val="0"/>
      <w:marRight w:val="0"/>
      <w:marTop w:val="0"/>
      <w:marBottom w:val="0"/>
      <w:divBdr>
        <w:top w:val="none" w:sz="0" w:space="0" w:color="auto"/>
        <w:left w:val="none" w:sz="0" w:space="0" w:color="auto"/>
        <w:bottom w:val="none" w:sz="0" w:space="0" w:color="auto"/>
        <w:right w:val="none" w:sz="0" w:space="0" w:color="auto"/>
      </w:divBdr>
      <w:divsChild>
        <w:div w:id="1157645897">
          <w:marLeft w:val="0"/>
          <w:marRight w:val="0"/>
          <w:marTop w:val="0"/>
          <w:marBottom w:val="0"/>
          <w:divBdr>
            <w:top w:val="none" w:sz="0" w:space="0" w:color="auto"/>
            <w:left w:val="none" w:sz="0" w:space="0" w:color="auto"/>
            <w:bottom w:val="none" w:sz="0" w:space="0" w:color="auto"/>
            <w:right w:val="none" w:sz="0" w:space="0" w:color="auto"/>
          </w:divBdr>
          <w:divsChild>
            <w:div w:id="76905182">
              <w:marLeft w:val="0"/>
              <w:marRight w:val="0"/>
              <w:marTop w:val="0"/>
              <w:marBottom w:val="540"/>
              <w:divBdr>
                <w:top w:val="none" w:sz="0" w:space="0" w:color="auto"/>
                <w:left w:val="none" w:sz="0" w:space="0" w:color="auto"/>
                <w:bottom w:val="none" w:sz="0" w:space="0" w:color="auto"/>
                <w:right w:val="none" w:sz="0" w:space="0" w:color="auto"/>
              </w:divBdr>
              <w:divsChild>
                <w:div w:id="297222515">
                  <w:marLeft w:val="0"/>
                  <w:marRight w:val="0"/>
                  <w:marTop w:val="0"/>
                  <w:marBottom w:val="0"/>
                  <w:divBdr>
                    <w:top w:val="none" w:sz="0" w:space="0" w:color="auto"/>
                    <w:left w:val="none" w:sz="0" w:space="0" w:color="auto"/>
                    <w:bottom w:val="none" w:sz="0" w:space="0" w:color="auto"/>
                    <w:right w:val="none" w:sz="0" w:space="0" w:color="auto"/>
                  </w:divBdr>
                  <w:divsChild>
                    <w:div w:id="1188712861">
                      <w:marLeft w:val="0"/>
                      <w:marRight w:val="417"/>
                      <w:marTop w:val="0"/>
                      <w:marBottom w:val="0"/>
                      <w:divBdr>
                        <w:top w:val="none" w:sz="0" w:space="0" w:color="auto"/>
                        <w:left w:val="none" w:sz="0" w:space="0" w:color="auto"/>
                        <w:bottom w:val="none" w:sz="0" w:space="0" w:color="auto"/>
                        <w:right w:val="none" w:sz="0" w:space="0" w:color="auto"/>
                      </w:divBdr>
                    </w:div>
                  </w:divsChild>
                </w:div>
              </w:divsChild>
            </w:div>
          </w:divsChild>
        </w:div>
        <w:div w:id="9529608">
          <w:marLeft w:val="0"/>
          <w:marRight w:val="0"/>
          <w:marTop w:val="0"/>
          <w:marBottom w:val="0"/>
          <w:divBdr>
            <w:top w:val="none" w:sz="0" w:space="0" w:color="auto"/>
            <w:left w:val="none" w:sz="0" w:space="0" w:color="auto"/>
            <w:bottom w:val="none" w:sz="0" w:space="0" w:color="auto"/>
            <w:right w:val="none" w:sz="0" w:space="0" w:color="auto"/>
          </w:divBdr>
          <w:divsChild>
            <w:div w:id="944658388">
              <w:marLeft w:val="0"/>
              <w:marRight w:val="0"/>
              <w:marTop w:val="0"/>
              <w:marBottom w:val="0"/>
              <w:divBdr>
                <w:top w:val="none" w:sz="0" w:space="0" w:color="auto"/>
                <w:left w:val="none" w:sz="0" w:space="0" w:color="auto"/>
                <w:bottom w:val="none" w:sz="0" w:space="0" w:color="auto"/>
                <w:right w:val="none" w:sz="0" w:space="0" w:color="auto"/>
              </w:divBdr>
              <w:divsChild>
                <w:div w:id="209541831">
                  <w:marLeft w:val="0"/>
                  <w:marRight w:val="417"/>
                  <w:marTop w:val="0"/>
                  <w:marBottom w:val="0"/>
                  <w:divBdr>
                    <w:top w:val="none" w:sz="0" w:space="0" w:color="auto"/>
                    <w:left w:val="none" w:sz="0" w:space="0" w:color="auto"/>
                    <w:bottom w:val="none" w:sz="0" w:space="0" w:color="auto"/>
                    <w:right w:val="none" w:sz="0" w:space="0" w:color="auto"/>
                  </w:divBdr>
                  <w:divsChild>
                    <w:div w:id="1604147997">
                      <w:marLeft w:val="0"/>
                      <w:marRight w:val="0"/>
                      <w:marTop w:val="0"/>
                      <w:marBottom w:val="0"/>
                      <w:divBdr>
                        <w:top w:val="none" w:sz="0" w:space="0" w:color="auto"/>
                        <w:left w:val="none" w:sz="0" w:space="0" w:color="auto"/>
                        <w:bottom w:val="none" w:sz="0" w:space="0" w:color="auto"/>
                        <w:right w:val="none" w:sz="0" w:space="0" w:color="auto"/>
                      </w:divBdr>
                      <w:divsChild>
                        <w:div w:id="1350716253">
                          <w:marLeft w:val="0"/>
                          <w:marRight w:val="0"/>
                          <w:marTop w:val="0"/>
                          <w:marBottom w:val="0"/>
                          <w:divBdr>
                            <w:top w:val="none" w:sz="0" w:space="0" w:color="auto"/>
                            <w:left w:val="none" w:sz="0" w:space="0" w:color="auto"/>
                            <w:bottom w:val="none" w:sz="0" w:space="0" w:color="auto"/>
                            <w:right w:val="none" w:sz="0" w:space="0" w:color="auto"/>
                          </w:divBdr>
                          <w:divsChild>
                            <w:div w:id="870340803">
                              <w:marLeft w:val="0"/>
                              <w:marRight w:val="0"/>
                              <w:marTop w:val="0"/>
                              <w:marBottom w:val="570"/>
                              <w:divBdr>
                                <w:top w:val="none" w:sz="0" w:space="0" w:color="auto"/>
                                <w:left w:val="none" w:sz="0" w:space="0" w:color="auto"/>
                                <w:bottom w:val="none" w:sz="0" w:space="0" w:color="auto"/>
                                <w:right w:val="single" w:sz="6" w:space="31" w:color="F0F2F2"/>
                              </w:divBdr>
                              <w:divsChild>
                                <w:div w:id="2043238234">
                                  <w:marLeft w:val="0"/>
                                  <w:marRight w:val="0"/>
                                  <w:marTop w:val="0"/>
                                  <w:marBottom w:val="0"/>
                                  <w:divBdr>
                                    <w:top w:val="none" w:sz="0" w:space="0" w:color="auto"/>
                                    <w:left w:val="none" w:sz="0" w:space="0" w:color="auto"/>
                                    <w:bottom w:val="none" w:sz="0" w:space="0" w:color="auto"/>
                                    <w:right w:val="none" w:sz="0" w:space="0" w:color="auto"/>
                                  </w:divBdr>
                                  <w:divsChild>
                                    <w:div w:id="1438476708">
                                      <w:marLeft w:val="0"/>
                                      <w:marRight w:val="0"/>
                                      <w:marTop w:val="0"/>
                                      <w:marBottom w:val="540"/>
                                      <w:divBdr>
                                        <w:top w:val="single" w:sz="6" w:space="0" w:color="F0F2F2"/>
                                        <w:left w:val="none" w:sz="0" w:space="0" w:color="auto"/>
                                        <w:bottom w:val="single" w:sz="6" w:space="0" w:color="F0F2F2"/>
                                        <w:right w:val="none" w:sz="0" w:space="0" w:color="auto"/>
                                      </w:divBdr>
                                      <w:divsChild>
                                        <w:div w:id="1192455669">
                                          <w:marLeft w:val="0"/>
                                          <w:marRight w:val="0"/>
                                          <w:marTop w:val="0"/>
                                          <w:marBottom w:val="0"/>
                                          <w:divBdr>
                                            <w:top w:val="none" w:sz="0" w:space="0" w:color="auto"/>
                                            <w:left w:val="none" w:sz="0" w:space="0" w:color="auto"/>
                                            <w:bottom w:val="none" w:sz="0" w:space="0" w:color="auto"/>
                                            <w:right w:val="none" w:sz="0" w:space="0" w:color="auto"/>
                                          </w:divBdr>
                                        </w:div>
                                      </w:divsChild>
                                    </w:div>
                                    <w:div w:id="1767657304">
                                      <w:marLeft w:val="0"/>
                                      <w:marRight w:val="0"/>
                                      <w:marTop w:val="0"/>
                                      <w:marBottom w:val="0"/>
                                      <w:divBdr>
                                        <w:top w:val="none" w:sz="0" w:space="0" w:color="auto"/>
                                        <w:left w:val="none" w:sz="0" w:space="0" w:color="auto"/>
                                        <w:bottom w:val="none" w:sz="0" w:space="0" w:color="auto"/>
                                        <w:right w:val="none" w:sz="0" w:space="0" w:color="auto"/>
                                      </w:divBdr>
                                      <w:divsChild>
                                        <w:div w:id="1929725963">
                                          <w:marLeft w:val="0"/>
                                          <w:marRight w:val="0"/>
                                          <w:marTop w:val="0"/>
                                          <w:marBottom w:val="0"/>
                                          <w:divBdr>
                                            <w:top w:val="none" w:sz="0" w:space="0" w:color="auto"/>
                                            <w:left w:val="none" w:sz="0" w:space="0" w:color="auto"/>
                                            <w:bottom w:val="none" w:sz="0" w:space="0" w:color="auto"/>
                                            <w:right w:val="none" w:sz="0" w:space="0" w:color="auto"/>
                                          </w:divBdr>
                                          <w:divsChild>
                                            <w:div w:id="1478304068">
                                              <w:marLeft w:val="0"/>
                                              <w:marRight w:val="0"/>
                                              <w:marTop w:val="0"/>
                                              <w:marBottom w:val="0"/>
                                              <w:divBdr>
                                                <w:top w:val="none" w:sz="0" w:space="0" w:color="auto"/>
                                                <w:left w:val="none" w:sz="0" w:space="0" w:color="auto"/>
                                                <w:bottom w:val="none" w:sz="0" w:space="0" w:color="auto"/>
                                                <w:right w:val="none" w:sz="0" w:space="0" w:color="auto"/>
                                              </w:divBdr>
                                            </w:div>
                                            <w:div w:id="234629611">
                                              <w:marLeft w:val="0"/>
                                              <w:marRight w:val="0"/>
                                              <w:marTop w:val="0"/>
                                              <w:marBottom w:val="0"/>
                                              <w:divBdr>
                                                <w:top w:val="none" w:sz="0" w:space="0" w:color="auto"/>
                                                <w:left w:val="none" w:sz="0" w:space="0" w:color="auto"/>
                                                <w:bottom w:val="none" w:sz="0" w:space="0" w:color="auto"/>
                                                <w:right w:val="none" w:sz="0" w:space="0" w:color="auto"/>
                                              </w:divBdr>
                                            </w:div>
                                            <w:div w:id="579407966">
                                              <w:marLeft w:val="0"/>
                                              <w:marRight w:val="0"/>
                                              <w:marTop w:val="0"/>
                                              <w:marBottom w:val="0"/>
                                              <w:divBdr>
                                                <w:top w:val="single" w:sz="6" w:space="0" w:color="F0F2F2"/>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sc.li/4411Q9b"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e292b83-f2a9-4815-b312-1dad4505a2f0">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4AA1FC6167C79479F75EF704AEB01EA" ma:contentTypeVersion="9" ma:contentTypeDescription="Create a new document." ma:contentTypeScope="" ma:versionID="114a6d1d01dea31aa47bb798da60b265">
  <xsd:schema xmlns:xsd="http://www.w3.org/2001/XMLSchema" xmlns:xs="http://www.w3.org/2001/XMLSchema" xmlns:p="http://schemas.microsoft.com/office/2006/metadata/properties" xmlns:ns2="ce292b83-f2a9-4815-b312-1dad4505a2f0" targetNamespace="http://schemas.microsoft.com/office/2006/metadata/properties" ma:root="true" ma:fieldsID="5ee820024a12745b93738494fee008bf" ns2:_="">
    <xsd:import namespace="ce292b83-f2a9-4815-b312-1dad4505a2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292b83-f2a9-4815-b312-1dad4505a2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cd698d5-2c6c-40f3-87af-cb5c6c865f62"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5813FB-489B-43A5-854C-494D2923E7F3}">
  <ds:schemaRefs>
    <ds:schemaRef ds:uri="http://schemas.microsoft.com/sharepoint/v3/contenttype/forms"/>
  </ds:schemaRefs>
</ds:datastoreItem>
</file>

<file path=customXml/itemProps2.xml><?xml version="1.0" encoding="utf-8"?>
<ds:datastoreItem xmlns:ds="http://schemas.openxmlformats.org/officeDocument/2006/customXml" ds:itemID="{EB93C875-A7C2-4912-BD52-3673CE3DBCC0}">
  <ds:schemaRefs>
    <ds:schemaRef ds:uri="http://schemas.microsoft.com/office/2006/metadata/properties"/>
    <ds:schemaRef ds:uri="http://schemas.microsoft.com/office/infopath/2007/PartnerControls"/>
    <ds:schemaRef ds:uri="ce292b83-f2a9-4815-b312-1dad4505a2f0"/>
  </ds:schemaRefs>
</ds:datastoreItem>
</file>

<file path=customXml/itemProps3.xml><?xml version="1.0" encoding="utf-8"?>
<ds:datastoreItem xmlns:ds="http://schemas.openxmlformats.org/officeDocument/2006/customXml" ds:itemID="{6114BEB7-6C57-4F20-AD56-590B2E4485F1}">
  <ds:schemaRefs>
    <ds:schemaRef ds:uri="http://schemas.openxmlformats.org/officeDocument/2006/bibliography"/>
  </ds:schemaRefs>
</ds:datastoreItem>
</file>

<file path=customXml/itemProps4.xml><?xml version="1.0" encoding="utf-8"?>
<ds:datastoreItem xmlns:ds="http://schemas.openxmlformats.org/officeDocument/2006/customXml" ds:itemID="{26ACD59F-BEC5-403B-AEFF-973D8DFB1C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292b83-f2a9-4815-b312-1dad4505a2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1042</Words>
  <Characters>5149</Characters>
  <Application>Microsoft Office Word</Application>
  <DocSecurity>0</DocSecurity>
  <Lines>119</Lines>
  <Paragraphs>70</Paragraphs>
  <ScaleCrop>false</ScaleCrop>
  <HeadingPairs>
    <vt:vector size="2" baseType="variant">
      <vt:variant>
        <vt:lpstr>Title</vt:lpstr>
      </vt:variant>
      <vt:variant>
        <vt:i4>1</vt:i4>
      </vt:variant>
    </vt:vector>
  </HeadingPairs>
  <TitlesOfParts>
    <vt:vector size="1" baseType="lpstr">
      <vt:lpstr>Thin-layer chromatography and analgesics</vt:lpstr>
    </vt:vector>
  </TitlesOfParts>
  <Manager/>
  <Company>Royal Society Of Chemistry</Company>
  <LinksUpToDate>false</LinksUpToDate>
  <CharactersWithSpaces>6121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Thin-layer chromatography and analgesics teacher notes</dc:title>
  <dc:subject/>
  <dc:creator>Royal Society Of Chemistry</dc:creator>
  <cp:keywords>Thin-layer chromatography; TLC; analgesics; experiment; aspirin; paracetemol; polarity; functional groups; ibuprofen; organic chemistry; A-level; post-16</cp:keywords>
  <dc:description>From rsc.li/3Ni0noR, student sheet, chromatography factsheet and context poster also available</dc:description>
  <cp:lastModifiedBy>Juliet Kennard</cp:lastModifiedBy>
  <cp:revision>3</cp:revision>
  <cp:lastPrinted>2025-09-19T10:22:00Z</cp:lastPrinted>
  <dcterms:created xsi:type="dcterms:W3CDTF">2025-10-10T11:37:00Z</dcterms:created>
  <dcterms:modified xsi:type="dcterms:W3CDTF">2025-10-10T11:43:00Z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0x01010094AA1FC6167C79479F75EF704AEB01EA</vt:lpwstr>
  </property>
  <property fmtid="{D5CDD505-2E9C-101B-9397-08002B2CF9AE}" pid="3" name="Order">
    <vt:r8>11100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