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1A107" w14:textId="0BD086F3" w:rsidR="008A5E01" w:rsidRPr="00331FE3" w:rsidRDefault="008A5E01" w:rsidP="004B5FAB">
      <w:pPr>
        <w:pStyle w:val="RSCH1"/>
        <w:rPr>
          <w:lang w:eastAsia="en-GB"/>
        </w:rPr>
      </w:pPr>
      <w:bookmarkStart w:id="0" w:name="_Hlk188517718"/>
      <w:r>
        <w:rPr>
          <w:lang w:eastAsia="en-GB"/>
        </w:rPr>
        <w:t xml:space="preserve">Elements compounds and </w:t>
      </w:r>
      <w:r w:rsidRPr="00B7348A">
        <w:rPr>
          <w:lang w:eastAsia="en-GB"/>
        </w:rPr>
        <w:t>m</w:t>
      </w:r>
      <w:r>
        <w:rPr>
          <w:lang w:eastAsia="en-GB"/>
        </w:rPr>
        <w:t>ixtures</w:t>
      </w:r>
    </w:p>
    <w:p w14:paraId="249D1AE1" w14:textId="2F016268" w:rsidR="004B5FAB" w:rsidRPr="004B5FAB" w:rsidRDefault="004B5FAB" w:rsidP="004B5FAB">
      <w:pPr>
        <w:pStyle w:val="RSC2-columntabs"/>
      </w:pPr>
      <w:r w:rsidRPr="004B5FAB">
        <w:rPr>
          <w:rStyle w:val="cf11"/>
          <w:rFonts w:ascii="Century Gothic" w:hAnsi="Century Gothic" w:cs="Arial"/>
          <w:sz w:val="22"/>
          <w:szCs w:val="22"/>
        </w:rPr>
        <w:t xml:space="preserve">Frayer models are a simple but effective way to develop </w:t>
      </w:r>
      <w:r w:rsidR="00F979C1">
        <w:rPr>
          <w:rStyle w:val="cf11"/>
          <w:rFonts w:ascii="Century Gothic" w:hAnsi="Century Gothic" w:cs="Arial"/>
          <w:sz w:val="22"/>
          <w:szCs w:val="22"/>
        </w:rPr>
        <w:t>learners’</w:t>
      </w:r>
      <w:r w:rsidR="00F979C1" w:rsidRPr="004B5FAB">
        <w:rPr>
          <w:rStyle w:val="cf11"/>
          <w:rFonts w:ascii="Century Gothic" w:hAnsi="Century Gothic" w:cs="Arial"/>
          <w:sz w:val="22"/>
          <w:szCs w:val="22"/>
        </w:rPr>
        <w:t xml:space="preserve"> </w:t>
      </w:r>
      <w:r w:rsidRPr="004B5FAB">
        <w:rPr>
          <w:rStyle w:val="cf11"/>
          <w:rFonts w:ascii="Century Gothic" w:hAnsi="Century Gothic" w:cs="Arial"/>
          <w:sz w:val="22"/>
          <w:szCs w:val="22"/>
        </w:rPr>
        <w:t xml:space="preserve">understanding of a new piece of vocabulary. </w:t>
      </w:r>
      <w:r w:rsidR="00733A16">
        <w:rPr>
          <w:rStyle w:val="cf11"/>
          <w:rFonts w:ascii="Century Gothic" w:hAnsi="Century Gothic" w:cs="Arial"/>
          <w:sz w:val="22"/>
          <w:szCs w:val="22"/>
        </w:rPr>
        <w:t>You will see</w:t>
      </w:r>
      <w:r w:rsidRPr="004B5FAB">
        <w:rPr>
          <w:rStyle w:val="cf11"/>
          <w:rFonts w:ascii="Century Gothic" w:hAnsi="Century Gothic" w:cs="Arial"/>
          <w:sz w:val="22"/>
          <w:szCs w:val="22"/>
        </w:rPr>
        <w:t xml:space="preserve"> what your learners already know and identify </w:t>
      </w:r>
      <w:r w:rsidR="00F979C1">
        <w:rPr>
          <w:rStyle w:val="cf11"/>
          <w:rFonts w:ascii="Century Gothic" w:hAnsi="Century Gothic" w:cs="Arial"/>
          <w:sz w:val="22"/>
          <w:szCs w:val="22"/>
        </w:rPr>
        <w:t xml:space="preserve">any </w:t>
      </w:r>
      <w:r w:rsidRPr="004B5FAB">
        <w:rPr>
          <w:rStyle w:val="cf11"/>
          <w:rFonts w:ascii="Century Gothic" w:hAnsi="Century Gothic" w:cs="Arial"/>
          <w:sz w:val="22"/>
          <w:szCs w:val="22"/>
        </w:rPr>
        <w:t>misconceptions they have</w:t>
      </w:r>
      <w:r w:rsidRPr="004B5FAB">
        <w:t>. The key term is placed in the middle of four quadrants</w:t>
      </w:r>
      <w:r w:rsidR="00384549">
        <w:t>;</w:t>
      </w:r>
      <w:r w:rsidRPr="004B5FAB">
        <w:t xml:space="preserve"> </w:t>
      </w:r>
      <w:r w:rsidR="00384549">
        <w:t>ask</w:t>
      </w:r>
      <w:r w:rsidR="00384549" w:rsidRPr="004B5FAB">
        <w:t xml:space="preserve"> </w:t>
      </w:r>
      <w:r w:rsidRPr="004B5FAB">
        <w:t xml:space="preserve">learners </w:t>
      </w:r>
      <w:r w:rsidR="00384549">
        <w:t xml:space="preserve">to </w:t>
      </w:r>
      <w:r w:rsidRPr="004B5FAB">
        <w:t xml:space="preserve">populate the quadrants in turn. </w:t>
      </w:r>
    </w:p>
    <w:p w14:paraId="3A1CFF15" w14:textId="585077AA" w:rsidR="004B5FAB" w:rsidRDefault="004B5FAB" w:rsidP="004B5FAB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Explore:</w:t>
      </w:r>
      <w:r w:rsidRPr="00BC129B">
        <w:rPr>
          <w:lang w:eastAsia="en-GB"/>
        </w:rPr>
        <w:t xml:space="preserve"> link to science capital and find out what learners already understand about the term</w:t>
      </w:r>
      <w:r>
        <w:rPr>
          <w:lang w:eastAsia="en-GB"/>
        </w:rPr>
        <w:t>. Ask learners where they have heard the term before, or what it makes them think of</w:t>
      </w:r>
      <w:r w:rsidR="00F979C1">
        <w:rPr>
          <w:lang w:eastAsia="en-GB"/>
        </w:rPr>
        <w:t>.</w:t>
      </w:r>
    </w:p>
    <w:p w14:paraId="3F288618" w14:textId="364863E6" w:rsidR="0054177A" w:rsidRDefault="004B5FAB" w:rsidP="0054177A">
      <w:pPr>
        <w:pStyle w:val="RSCBulletedlist"/>
        <w:numPr>
          <w:ilvl w:val="1"/>
          <w:numId w:val="7"/>
        </w:numPr>
        <w:rPr>
          <w:lang w:eastAsia="en-GB"/>
        </w:rPr>
      </w:pPr>
      <w:r>
        <w:rPr>
          <w:lang w:eastAsia="en-GB"/>
        </w:rPr>
        <w:t xml:space="preserve">How learners respond will directly link with their science capital. </w:t>
      </w:r>
      <w:r w:rsidR="003341D6">
        <w:rPr>
          <w:lang w:eastAsia="en-GB"/>
        </w:rPr>
        <w:t xml:space="preserve">Read </w:t>
      </w:r>
      <w:r w:rsidR="0054177A">
        <w:rPr>
          <w:lang w:eastAsia="en-GB"/>
        </w:rPr>
        <w:t xml:space="preserve">about Frayer models and science capital at </w:t>
      </w:r>
      <w:hyperlink r:id="rId11" w:history="1">
        <w:r w:rsidR="0054177A" w:rsidRPr="0054177A">
          <w:rPr>
            <w:rStyle w:val="Hyperlink"/>
            <w:lang w:eastAsia="en-GB"/>
          </w:rPr>
          <w:t>rsc.li/4mlIl3A</w:t>
        </w:r>
      </w:hyperlink>
    </w:p>
    <w:p w14:paraId="05729E33" w14:textId="41726799" w:rsidR="004B5FAB" w:rsidRDefault="0054177A" w:rsidP="004B5FAB">
      <w:pPr>
        <w:pStyle w:val="RSCBulletedlist"/>
        <w:numPr>
          <w:ilvl w:val="1"/>
          <w:numId w:val="7"/>
        </w:numPr>
        <w:rPr>
          <w:lang w:eastAsia="en-GB"/>
        </w:rPr>
      </w:pPr>
      <w:r>
        <w:rPr>
          <w:lang w:eastAsia="en-GB"/>
        </w:rPr>
        <w:t>F</w:t>
      </w:r>
      <w:r w:rsidR="00977E98">
        <w:rPr>
          <w:lang w:eastAsia="en-GB"/>
        </w:rPr>
        <w:t xml:space="preserve">ind out more about </w:t>
      </w:r>
      <w:r w:rsidR="004B5FAB">
        <w:rPr>
          <w:lang w:eastAsia="en-GB"/>
        </w:rPr>
        <w:t>science capital</w:t>
      </w:r>
      <w:r w:rsidR="00977E98">
        <w:rPr>
          <w:lang w:eastAsia="en-GB"/>
        </w:rPr>
        <w:t xml:space="preserve"> at</w:t>
      </w:r>
      <w:r w:rsidR="004B5FAB">
        <w:rPr>
          <w:lang w:eastAsia="en-GB"/>
        </w:rPr>
        <w:t>:</w:t>
      </w:r>
      <w:r w:rsidR="000D684A">
        <w:rPr>
          <w:lang w:eastAsia="en-GB"/>
        </w:rPr>
        <w:t xml:space="preserve"> </w:t>
      </w:r>
      <w:hyperlink r:id="rId12" w:tgtFrame="_blank" w:tooltip="https://rsc.li/40famlp" w:history="1">
        <w:r w:rsidR="000D684A" w:rsidRPr="00B46F5C">
          <w:rPr>
            <w:rStyle w:val="Hyperlink"/>
          </w:rPr>
          <w:t>rsc.li/40FAMLP</w:t>
        </w:r>
      </w:hyperlink>
    </w:p>
    <w:p w14:paraId="40A32153" w14:textId="4BCD07A5" w:rsidR="004B5FAB" w:rsidRDefault="004B5FAB" w:rsidP="004B5FAB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Break down</w:t>
      </w:r>
      <w:r w:rsidRPr="00BC129B">
        <w:rPr>
          <w:lang w:eastAsia="en-GB"/>
        </w:rPr>
        <w:t>: look at composite parts of the word to understand its meaning more deeply.</w:t>
      </w:r>
      <w:r>
        <w:rPr>
          <w:lang w:eastAsia="en-GB"/>
        </w:rPr>
        <w:t xml:space="preserve"> </w:t>
      </w:r>
      <w:bookmarkStart w:id="1" w:name="_Hlk188518306"/>
      <w:r>
        <w:rPr>
          <w:lang w:eastAsia="en-GB"/>
        </w:rPr>
        <w:t xml:space="preserve">Lead your class through this quadrant </w:t>
      </w:r>
      <w:r w:rsidRPr="00740D8D">
        <w:rPr>
          <w:lang w:eastAsia="en-GB"/>
        </w:rPr>
        <w:t>by referencing the etymology provided in the notes section of the learner slides (and mirrored in the answer slides).</w:t>
      </w:r>
      <w:r>
        <w:rPr>
          <w:lang w:eastAsia="en-GB"/>
        </w:rPr>
        <w:t xml:space="preserve"> </w:t>
      </w:r>
      <w:bookmarkEnd w:id="1"/>
      <w:r>
        <w:rPr>
          <w:lang w:eastAsia="en-GB"/>
        </w:rPr>
        <w:t xml:space="preserve"> </w:t>
      </w:r>
    </w:p>
    <w:p w14:paraId="4D424C63" w14:textId="5A1C4F7C" w:rsidR="004B5FAB" w:rsidRPr="00874D50" w:rsidRDefault="004B5FAB" w:rsidP="004B5FAB">
      <w:pPr>
        <w:pStyle w:val="RSCBulletedlist"/>
        <w:numPr>
          <w:ilvl w:val="1"/>
          <w:numId w:val="7"/>
        </w:numPr>
        <w:rPr>
          <w:lang w:eastAsia="en-GB"/>
        </w:rPr>
      </w:pPr>
      <w:r>
        <w:rPr>
          <w:lang w:eastAsia="en-GB"/>
        </w:rPr>
        <w:t>Where a term doesn’t break into neat composite parts, this quadrant is called ‘</w:t>
      </w:r>
      <w:r w:rsidRPr="00F364E7">
        <w:rPr>
          <w:b/>
          <w:bCs/>
          <w:lang w:eastAsia="en-GB"/>
        </w:rPr>
        <w:t>What do we know about</w:t>
      </w:r>
      <w:r w:rsidR="00A37494">
        <w:rPr>
          <w:b/>
          <w:bCs/>
          <w:lang w:eastAsia="en-GB"/>
        </w:rPr>
        <w:t xml:space="preserve"> </w:t>
      </w:r>
      <w:proofErr w:type="gramStart"/>
      <w:r>
        <w:rPr>
          <w:lang w:eastAsia="en-GB"/>
        </w:rPr>
        <w:t>…</w:t>
      </w:r>
      <w:r w:rsidR="008A2C52">
        <w:rPr>
          <w:lang w:eastAsia="en-GB"/>
        </w:rPr>
        <w:t xml:space="preserve"> </w:t>
      </w:r>
      <w:r>
        <w:rPr>
          <w:lang w:eastAsia="en-GB"/>
        </w:rPr>
        <w:t>’</w:t>
      </w:r>
      <w:proofErr w:type="gramEnd"/>
      <w:r w:rsidR="008A2C52">
        <w:rPr>
          <w:lang w:eastAsia="en-GB"/>
        </w:rPr>
        <w:t xml:space="preserve">. </w:t>
      </w:r>
      <w:r>
        <w:rPr>
          <w:lang w:eastAsia="en-GB"/>
        </w:rPr>
        <w:t xml:space="preserve"> It lists some points to aid </w:t>
      </w:r>
      <w:r w:rsidRPr="00874D50">
        <w:rPr>
          <w:lang w:eastAsia="en-GB"/>
        </w:rPr>
        <w:t xml:space="preserve">discussion </w:t>
      </w:r>
      <w:proofErr w:type="gramStart"/>
      <w:r w:rsidRPr="00874D50">
        <w:rPr>
          <w:lang w:eastAsia="en-GB"/>
        </w:rPr>
        <w:t xml:space="preserve">and </w:t>
      </w:r>
      <w:r w:rsidR="005E1F1A">
        <w:rPr>
          <w:lang w:eastAsia="en-GB"/>
        </w:rPr>
        <w:t>also</w:t>
      </w:r>
      <w:proofErr w:type="gramEnd"/>
      <w:r w:rsidR="005E1F1A">
        <w:rPr>
          <w:lang w:eastAsia="en-GB"/>
        </w:rPr>
        <w:t xml:space="preserve"> includes </w:t>
      </w:r>
      <w:r w:rsidRPr="00874D50">
        <w:rPr>
          <w:lang w:eastAsia="en-GB"/>
        </w:rPr>
        <w:t>etymology.</w:t>
      </w:r>
    </w:p>
    <w:p w14:paraId="037946A3" w14:textId="14E9F98C" w:rsidR="004B5FAB" w:rsidRPr="00874D50" w:rsidRDefault="004B5FAB" w:rsidP="004B5FAB">
      <w:pPr>
        <w:pStyle w:val="RSCBulletedlist"/>
        <w:rPr>
          <w:lang w:eastAsia="en-GB"/>
        </w:rPr>
      </w:pPr>
      <w:r w:rsidRPr="00874D50">
        <w:rPr>
          <w:b/>
          <w:bCs/>
          <w:lang w:eastAsia="en-GB"/>
        </w:rPr>
        <w:t>Explain</w:t>
      </w:r>
      <w:r w:rsidRPr="00874D50">
        <w:rPr>
          <w:lang w:eastAsia="en-GB"/>
        </w:rPr>
        <w:t xml:space="preserve">: introduce the definition. This </w:t>
      </w:r>
      <w:r w:rsidR="001938D6">
        <w:rPr>
          <w:lang w:eastAsia="en-GB"/>
        </w:rPr>
        <w:t>quadrant</w:t>
      </w:r>
      <w:r w:rsidRPr="00874D50">
        <w:rPr>
          <w:lang w:eastAsia="en-GB"/>
        </w:rPr>
        <w:t xml:space="preserve"> is in two parts. First, </w:t>
      </w:r>
      <w:bookmarkStart w:id="2" w:name="_Hlk188518420"/>
      <w:r w:rsidR="006700EB">
        <w:rPr>
          <w:lang w:eastAsia="en-GB"/>
        </w:rPr>
        <w:t>get</w:t>
      </w:r>
      <w:r w:rsidR="00635232">
        <w:rPr>
          <w:lang w:eastAsia="en-GB"/>
        </w:rPr>
        <w:t xml:space="preserve"> </w:t>
      </w:r>
      <w:r w:rsidRPr="00874D50">
        <w:rPr>
          <w:lang w:eastAsia="en-GB"/>
        </w:rPr>
        <w:t xml:space="preserve">learners </w:t>
      </w:r>
      <w:r w:rsidR="00635232">
        <w:rPr>
          <w:lang w:eastAsia="en-GB"/>
        </w:rPr>
        <w:t xml:space="preserve">to </w:t>
      </w:r>
      <w:r w:rsidR="00C87246" w:rsidRPr="00874D50">
        <w:rPr>
          <w:lang w:eastAsia="en-GB"/>
        </w:rPr>
        <w:t>a</w:t>
      </w:r>
      <w:r w:rsidR="0009247A">
        <w:rPr>
          <w:lang w:eastAsia="en-GB"/>
        </w:rPr>
        <w:t xml:space="preserve">nswer </w:t>
      </w:r>
      <w:r w:rsidR="00C06CD3">
        <w:rPr>
          <w:lang w:eastAsia="en-GB"/>
        </w:rPr>
        <w:t>the</w:t>
      </w:r>
      <w:r w:rsidR="00C87246" w:rsidRPr="00874D50">
        <w:rPr>
          <w:lang w:eastAsia="en-GB"/>
        </w:rPr>
        <w:t xml:space="preserve"> question</w:t>
      </w:r>
      <w:r w:rsidR="00874D50" w:rsidRPr="00874D50">
        <w:rPr>
          <w:lang w:eastAsia="en-GB"/>
        </w:rPr>
        <w:t xml:space="preserve"> related to the </w:t>
      </w:r>
      <w:r w:rsidR="00C06CD3">
        <w:rPr>
          <w:lang w:eastAsia="en-GB"/>
        </w:rPr>
        <w:t>definition</w:t>
      </w:r>
      <w:r w:rsidR="00874D50" w:rsidRPr="00874D50">
        <w:rPr>
          <w:lang w:eastAsia="en-GB"/>
        </w:rPr>
        <w:t>,</w:t>
      </w:r>
      <w:r w:rsidR="00874D50" w:rsidRPr="00874D50" w:rsidDel="00314E60">
        <w:rPr>
          <w:lang w:eastAsia="en-GB"/>
        </w:rPr>
        <w:t xml:space="preserve"> </w:t>
      </w:r>
      <w:r w:rsidR="00874D50" w:rsidRPr="00874D50">
        <w:rPr>
          <w:lang w:eastAsia="en-GB"/>
        </w:rPr>
        <w:t xml:space="preserve">then </w:t>
      </w:r>
      <w:r w:rsidR="00635232">
        <w:rPr>
          <w:lang w:eastAsia="en-GB"/>
        </w:rPr>
        <w:t>encourage them to</w:t>
      </w:r>
      <w:r w:rsidR="00874D50" w:rsidRPr="00874D50">
        <w:rPr>
          <w:lang w:eastAsia="en-GB"/>
        </w:rPr>
        <w:t xml:space="preserve"> compare their answer with the definition on the answer slide.</w:t>
      </w:r>
      <w:bookmarkEnd w:id="2"/>
      <w:r w:rsidR="00D5420D">
        <w:rPr>
          <w:lang w:eastAsia="en-GB"/>
        </w:rPr>
        <w:t xml:space="preserve"> </w:t>
      </w:r>
      <w:r w:rsidR="00314E60" w:rsidRPr="00AD0A9D">
        <w:rPr>
          <w:lang w:eastAsia="en-GB"/>
        </w:rPr>
        <w:t>D</w:t>
      </w:r>
      <w:r w:rsidR="00DD1C70" w:rsidRPr="00AD0A9D">
        <w:rPr>
          <w:lang w:eastAsia="en-GB"/>
        </w:rPr>
        <w:t>efinitions</w:t>
      </w:r>
      <w:r w:rsidR="00D5420D" w:rsidRPr="00AD0A9D">
        <w:rPr>
          <w:lang w:eastAsia="en-GB"/>
        </w:rPr>
        <w:t xml:space="preserve"> </w:t>
      </w:r>
      <w:r w:rsidR="00DD1C70" w:rsidRPr="00AD0A9D">
        <w:rPr>
          <w:lang w:eastAsia="en-GB"/>
        </w:rPr>
        <w:t>are</w:t>
      </w:r>
      <w:r w:rsidR="00D5420D" w:rsidRPr="00AD0A9D">
        <w:rPr>
          <w:lang w:eastAsia="en-GB"/>
        </w:rPr>
        <w:t xml:space="preserve"> from this topic’s key terms list, which you can access </w:t>
      </w:r>
      <w:r w:rsidR="00AE64EC" w:rsidRPr="00AD0A9D">
        <w:rPr>
          <w:lang w:eastAsia="en-GB"/>
        </w:rPr>
        <w:t xml:space="preserve">at </w:t>
      </w:r>
      <w:hyperlink r:id="rId13" w:history="1">
        <w:r w:rsidR="00AE64EC" w:rsidRPr="0094715A">
          <w:rPr>
            <w:rStyle w:val="Hyperlink"/>
          </w:rPr>
          <w:t>rsc.li/42AcGmK</w:t>
        </w:r>
      </w:hyperlink>
      <w:r w:rsidR="00AE64EC" w:rsidRPr="00AD0A9D">
        <w:t>.</w:t>
      </w:r>
    </w:p>
    <w:p w14:paraId="548C91C3" w14:textId="62A66964" w:rsidR="00A95ADD" w:rsidRDefault="004B5FAB" w:rsidP="00A95ADD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Consolidate</w:t>
      </w:r>
      <w:r w:rsidRPr="00BC129B">
        <w:rPr>
          <w:lang w:eastAsia="en-GB"/>
        </w:rPr>
        <w:t xml:space="preserve">: </w:t>
      </w:r>
      <w:r w:rsidR="00E23258">
        <w:rPr>
          <w:lang w:eastAsia="en-GB"/>
        </w:rPr>
        <w:t xml:space="preserve">get </w:t>
      </w:r>
      <w:r w:rsidRPr="00BC129B">
        <w:rPr>
          <w:lang w:eastAsia="en-GB"/>
        </w:rPr>
        <w:t xml:space="preserve">learners </w:t>
      </w:r>
      <w:r w:rsidR="00E23258">
        <w:rPr>
          <w:lang w:eastAsia="en-GB"/>
        </w:rPr>
        <w:t xml:space="preserve">to </w:t>
      </w:r>
      <w:r w:rsidRPr="00BC129B">
        <w:rPr>
          <w:lang w:eastAsia="en-GB"/>
        </w:rPr>
        <w:t>apply their knowledge</w:t>
      </w:r>
      <w:r>
        <w:rPr>
          <w:lang w:eastAsia="en-GB"/>
        </w:rPr>
        <w:t xml:space="preserve"> of the term by answering a question</w:t>
      </w:r>
      <w:r w:rsidR="00E23258">
        <w:rPr>
          <w:lang w:eastAsia="en-GB"/>
        </w:rPr>
        <w:t>.</w:t>
      </w:r>
    </w:p>
    <w:p w14:paraId="117A9CE5" w14:textId="6913F4CE" w:rsidR="00A95ADD" w:rsidRDefault="00A95ADD" w:rsidP="00A95ADD">
      <w:pPr>
        <w:pStyle w:val="RSCH2"/>
        <w:rPr>
          <w:lang w:eastAsia="en-GB"/>
        </w:rPr>
      </w:pPr>
      <w:r>
        <w:rPr>
          <w:lang w:eastAsia="en-GB"/>
        </w:rPr>
        <w:t>Things to note</w:t>
      </w:r>
    </w:p>
    <w:p w14:paraId="407CEBA0" w14:textId="77654406" w:rsidR="00A95ADD" w:rsidRDefault="00EB01E9" w:rsidP="00A95ADD">
      <w:pPr>
        <w:pStyle w:val="RSCBasictext"/>
        <w:rPr>
          <w:lang w:eastAsia="en-GB"/>
        </w:rPr>
      </w:pPr>
      <w:r>
        <w:rPr>
          <w:lang w:eastAsia="en-GB"/>
        </w:rPr>
        <w:t>The key terms</w:t>
      </w:r>
      <w:r w:rsidR="00394065">
        <w:rPr>
          <w:lang w:eastAsia="en-GB"/>
        </w:rPr>
        <w:t>:</w:t>
      </w:r>
      <w:r>
        <w:rPr>
          <w:lang w:eastAsia="en-GB"/>
        </w:rPr>
        <w:t xml:space="preserve"> e</w:t>
      </w:r>
      <w:r w:rsidR="00A95ADD">
        <w:rPr>
          <w:lang w:eastAsia="en-GB"/>
        </w:rPr>
        <w:t xml:space="preserve">lement, </w:t>
      </w:r>
      <w:r>
        <w:rPr>
          <w:lang w:eastAsia="en-GB"/>
        </w:rPr>
        <w:t>compound, molecule, atom, bond and ion do not feature in this Frayer model because t</w:t>
      </w:r>
      <w:r w:rsidR="000C7021">
        <w:rPr>
          <w:lang w:eastAsia="en-GB"/>
        </w:rPr>
        <w:t xml:space="preserve">hey </w:t>
      </w:r>
      <w:r w:rsidR="00B91E47">
        <w:rPr>
          <w:lang w:eastAsia="en-GB"/>
        </w:rPr>
        <w:t xml:space="preserve">all </w:t>
      </w:r>
      <w:r w:rsidR="000C7021">
        <w:rPr>
          <w:lang w:eastAsia="en-GB"/>
        </w:rPr>
        <w:t xml:space="preserve">appear in the Frayer model </w:t>
      </w:r>
      <w:r w:rsidR="00B91E47">
        <w:rPr>
          <w:lang w:eastAsia="en-GB"/>
        </w:rPr>
        <w:t xml:space="preserve">for the </w:t>
      </w:r>
      <w:r w:rsidR="00B91E47" w:rsidRPr="00B91E47">
        <w:rPr>
          <w:b/>
          <w:bCs/>
          <w:lang w:eastAsia="en-GB"/>
        </w:rPr>
        <w:t>structure and bonding</w:t>
      </w:r>
      <w:r w:rsidR="00B91E47">
        <w:rPr>
          <w:lang w:eastAsia="en-GB"/>
        </w:rPr>
        <w:t xml:space="preserve"> topic</w:t>
      </w:r>
      <w:r w:rsidR="000F3FA1">
        <w:rPr>
          <w:lang w:eastAsia="en-GB"/>
        </w:rPr>
        <w:t xml:space="preserve">, </w:t>
      </w:r>
      <w:r w:rsidR="008D1A67">
        <w:rPr>
          <w:lang w:eastAsia="en-GB"/>
        </w:rPr>
        <w:t>at</w:t>
      </w:r>
      <w:r w:rsidR="00B91E47">
        <w:rPr>
          <w:lang w:eastAsia="en-GB"/>
        </w:rPr>
        <w:t xml:space="preserve"> </w:t>
      </w:r>
      <w:hyperlink r:id="rId14" w:history="1">
        <w:r w:rsidR="00B44A9B" w:rsidRPr="00B44A9B">
          <w:rPr>
            <w:rStyle w:val="Hyperlink"/>
            <w:lang w:eastAsia="en-GB"/>
          </w:rPr>
          <w:t>rsc.li/444TbFh</w:t>
        </w:r>
      </w:hyperlink>
      <w:r w:rsidR="00B44A9B">
        <w:rPr>
          <w:lang w:eastAsia="en-GB"/>
        </w:rPr>
        <w:t>.</w:t>
      </w:r>
    </w:p>
    <w:p w14:paraId="78BF9D28" w14:textId="30F680FE" w:rsidR="004B5FAB" w:rsidRDefault="00B36301" w:rsidP="004B5FAB">
      <w:pPr>
        <w:pStyle w:val="RSCH2"/>
        <w:rPr>
          <w:lang w:eastAsia="en-GB"/>
        </w:rPr>
      </w:pPr>
      <w:r>
        <w:rPr>
          <w:lang w:eastAsia="en-GB"/>
        </w:rPr>
        <w:t>H</w:t>
      </w:r>
      <w:r w:rsidR="004B5FAB">
        <w:rPr>
          <w:lang w:eastAsia="en-GB"/>
        </w:rPr>
        <w:t xml:space="preserve">ow to use </w:t>
      </w:r>
      <w:r>
        <w:rPr>
          <w:lang w:eastAsia="en-GB"/>
        </w:rPr>
        <w:t>Frayer models</w:t>
      </w:r>
    </w:p>
    <w:p w14:paraId="69FD08A1" w14:textId="213421EB" w:rsidR="004B5FAB" w:rsidRDefault="004B5FAB" w:rsidP="004B5FAB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 xml:space="preserve">Print out the Frayer model slides for the </w:t>
      </w:r>
      <w:r w:rsidR="00550691">
        <w:rPr>
          <w:lang w:eastAsia="en-GB"/>
        </w:rPr>
        <w:t>key terms you want to explore a</w:t>
      </w:r>
      <w:r>
        <w:rPr>
          <w:lang w:eastAsia="en-GB"/>
        </w:rPr>
        <w:t xml:space="preserve">nd hand them out. Ask learners to fold the </w:t>
      </w:r>
      <w:r w:rsidRPr="00D01CD5">
        <w:rPr>
          <w:lang w:eastAsia="en-GB"/>
        </w:rPr>
        <w:t>along the black lines</w:t>
      </w:r>
      <w:r>
        <w:rPr>
          <w:lang w:eastAsia="en-GB"/>
        </w:rPr>
        <w:t xml:space="preserve"> and concentrate on completing one quadrant at a time. </w:t>
      </w:r>
    </w:p>
    <w:p w14:paraId="2B41077E" w14:textId="56FBBA0F" w:rsidR="004B5FAB" w:rsidRPr="00760A28" w:rsidRDefault="004B5FAB" w:rsidP="008771FD">
      <w:pPr>
        <w:pStyle w:val="RSCBulletedlist"/>
      </w:pPr>
      <w:r w:rsidRPr="00760A28">
        <w:t xml:space="preserve">The </w:t>
      </w:r>
      <w:r w:rsidR="007F1E6A">
        <w:t>dotted line</w:t>
      </w:r>
      <w:r w:rsidR="007F1E6A" w:rsidRPr="00760A28">
        <w:t xml:space="preserve"> </w:t>
      </w:r>
      <w:r w:rsidRPr="00760A28">
        <w:t xml:space="preserve">in quadrant </w:t>
      </w:r>
      <w:r w:rsidR="00EF39C7" w:rsidRPr="00760A28">
        <w:t>three</w:t>
      </w:r>
      <w:r w:rsidRPr="00760A28">
        <w:t xml:space="preserve"> (</w:t>
      </w:r>
      <w:r w:rsidRPr="00760A28">
        <w:rPr>
          <w:b/>
          <w:bCs/>
        </w:rPr>
        <w:t>explain</w:t>
      </w:r>
      <w:r w:rsidRPr="00760A28">
        <w:t>) separate</w:t>
      </w:r>
      <w:r w:rsidR="001E2048">
        <w:t>s</w:t>
      </w:r>
      <w:r w:rsidRPr="00760A28">
        <w:t xml:space="preserve"> </w:t>
      </w:r>
      <w:r w:rsidR="006E3342">
        <w:t xml:space="preserve">learners’ </w:t>
      </w:r>
      <w:r w:rsidR="007D514F">
        <w:t>attempted definitions from the ones provided</w:t>
      </w:r>
      <w:r w:rsidR="00AE351A">
        <w:t>,</w:t>
      </w:r>
      <w:r w:rsidR="007D514F">
        <w:t xml:space="preserve"> which they can copy onto </w:t>
      </w:r>
      <w:r w:rsidR="001E2048">
        <w:t>the model for reference.</w:t>
      </w:r>
    </w:p>
    <w:p w14:paraId="02F9F988" w14:textId="59E8A4D4" w:rsidR="00AE29C2" w:rsidRPr="00AD0A9D" w:rsidRDefault="00AE5D37" w:rsidP="008771FD">
      <w:pPr>
        <w:pStyle w:val="RSCBulletedlist"/>
      </w:pPr>
      <w:r w:rsidRPr="00AD0A9D">
        <w:lastRenderedPageBreak/>
        <w:t>Additional</w:t>
      </w:r>
      <w:r w:rsidR="00AE29C2" w:rsidRPr="00AD0A9D">
        <w:t xml:space="preserve"> information is provided in the notes section of the learner slides</w:t>
      </w:r>
      <w:r w:rsidR="000B6879" w:rsidRPr="00AD0A9D">
        <w:t>. This includes answers to quadrants 2 and 3 for reference, along with an extra fact to prompt engagement, or to aid discussion.</w:t>
      </w:r>
    </w:p>
    <w:p w14:paraId="03295C5C" w14:textId="079D044C" w:rsidR="00EF39C7" w:rsidRDefault="004B5FAB" w:rsidP="004B5FAB">
      <w:pPr>
        <w:pStyle w:val="RSCBulletedlist"/>
        <w:numPr>
          <w:ilvl w:val="0"/>
          <w:numId w:val="0"/>
        </w:numPr>
        <w:rPr>
          <w:lang w:eastAsia="en-GB"/>
        </w:rPr>
      </w:pPr>
      <w:r w:rsidRPr="002F1DA0">
        <w:rPr>
          <w:lang w:eastAsia="en-GB"/>
        </w:rPr>
        <w:t>Ask learners to unfold the paper when they have completed their model and reflect on how much they now know about the term.</w:t>
      </w:r>
    </w:p>
    <w:p w14:paraId="3E5AABE3" w14:textId="17B1F642" w:rsidR="004B5FAB" w:rsidRPr="00740D8D" w:rsidRDefault="004B5FAB" w:rsidP="005254DD">
      <w:pPr>
        <w:pStyle w:val="RSCH3"/>
        <w:rPr>
          <w:lang w:eastAsia="en-GB"/>
        </w:rPr>
      </w:pPr>
      <w:r w:rsidRPr="00740D8D">
        <w:rPr>
          <w:lang w:eastAsia="en-GB"/>
        </w:rPr>
        <w:t xml:space="preserve">Other </w:t>
      </w:r>
      <w:r w:rsidR="00574150">
        <w:rPr>
          <w:lang w:eastAsia="en-GB"/>
        </w:rPr>
        <w:t>ways to</w:t>
      </w:r>
      <w:r w:rsidR="005254DD">
        <w:rPr>
          <w:lang w:eastAsia="en-GB"/>
        </w:rPr>
        <w:t xml:space="preserve"> use</w:t>
      </w:r>
    </w:p>
    <w:p w14:paraId="3781082B" w14:textId="7BBF4ED6" w:rsidR="004B5FAB" w:rsidRPr="00740D8D" w:rsidRDefault="004B5FAB" w:rsidP="004B5FAB">
      <w:pPr>
        <w:pStyle w:val="RSCBulletedlist"/>
        <w:rPr>
          <w:lang w:eastAsia="en-GB"/>
        </w:rPr>
      </w:pPr>
      <w:r w:rsidRPr="00740D8D">
        <w:rPr>
          <w:lang w:eastAsia="en-GB"/>
        </w:rPr>
        <w:t xml:space="preserve">Print the resource and use as a ‘think, pair, share’ style activity. </w:t>
      </w:r>
    </w:p>
    <w:p w14:paraId="1E31FF44" w14:textId="3226FEB4" w:rsidR="004B5FAB" w:rsidRDefault="004B5FAB" w:rsidP="000D0369">
      <w:pPr>
        <w:pStyle w:val="RSCBulletedlist"/>
        <w:rPr>
          <w:lang w:eastAsia="en-GB"/>
        </w:rPr>
      </w:pPr>
      <w:r w:rsidRPr="00740D8D">
        <w:rPr>
          <w:lang w:eastAsia="en-GB"/>
        </w:rPr>
        <w:t>Use mini whiteboards to enhance class discussion</w:t>
      </w:r>
      <w:r w:rsidR="00EF39C7">
        <w:rPr>
          <w:lang w:eastAsia="en-GB"/>
        </w:rPr>
        <w:t>.</w:t>
      </w:r>
    </w:p>
    <w:p w14:paraId="12053163" w14:textId="77777777" w:rsidR="004B5FAB" w:rsidRDefault="004B5FAB" w:rsidP="004B5FAB">
      <w:pPr>
        <w:pStyle w:val="RSCH2"/>
        <w:rPr>
          <w:lang w:eastAsia="en-GB"/>
        </w:rPr>
      </w:pPr>
      <w:r>
        <w:rPr>
          <w:lang w:eastAsia="en-GB"/>
        </w:rPr>
        <w:t>Scaffolding</w:t>
      </w:r>
    </w:p>
    <w:p w14:paraId="144D8362" w14:textId="6F2FFEA1" w:rsidR="004B5FAB" w:rsidRDefault="004B5FAB" w:rsidP="004B5FAB">
      <w:pPr>
        <w:pStyle w:val="RSC2-columntabs"/>
        <w:rPr>
          <w:lang w:eastAsia="en-GB"/>
        </w:rPr>
      </w:pPr>
      <w:r>
        <w:rPr>
          <w:lang w:eastAsia="en-GB"/>
        </w:rPr>
        <w:t>These resources are supplied in a</w:t>
      </w:r>
      <w:r w:rsidR="00672ABA">
        <w:rPr>
          <w:lang w:eastAsia="en-GB"/>
        </w:rPr>
        <w:t xml:space="preserve"> non-</w:t>
      </w:r>
      <w:r>
        <w:rPr>
          <w:lang w:eastAsia="en-GB"/>
        </w:rPr>
        <w:t xml:space="preserve">scaffolded and scaffolded format. For some learners, the </w:t>
      </w:r>
      <w:r w:rsidRPr="00D01CD5">
        <w:rPr>
          <w:b/>
          <w:bCs/>
          <w:lang w:eastAsia="en-GB"/>
        </w:rPr>
        <w:t>explore</w:t>
      </w:r>
      <w:r>
        <w:rPr>
          <w:lang w:eastAsia="en-GB"/>
        </w:rPr>
        <w:t xml:space="preserve"> quadrant prove</w:t>
      </w:r>
      <w:r w:rsidR="00741C27">
        <w:rPr>
          <w:lang w:eastAsia="en-GB"/>
        </w:rPr>
        <w:t>s</w:t>
      </w:r>
      <w:r>
        <w:rPr>
          <w:lang w:eastAsia="en-GB"/>
        </w:rPr>
        <w:t xml:space="preserve"> a particular challenge</w:t>
      </w:r>
      <w:r w:rsidR="00C60489">
        <w:rPr>
          <w:lang w:eastAsia="en-GB"/>
        </w:rPr>
        <w:t>,</w:t>
      </w:r>
      <w:r>
        <w:rPr>
          <w:lang w:eastAsia="en-GB"/>
        </w:rPr>
        <w:t xml:space="preserve"> </w:t>
      </w:r>
      <w:r w:rsidR="00751E05">
        <w:rPr>
          <w:lang w:eastAsia="en-GB"/>
        </w:rPr>
        <w:t>so</w:t>
      </w:r>
      <w:r w:rsidR="00741C27">
        <w:rPr>
          <w:lang w:eastAsia="en-GB"/>
        </w:rPr>
        <w:t xml:space="preserve"> give them </w:t>
      </w:r>
      <w:r>
        <w:rPr>
          <w:lang w:eastAsia="en-GB"/>
        </w:rPr>
        <w:t xml:space="preserve">more time, support and explicit instruction to use these models. Don’t worry if it doesn’t work first time. </w:t>
      </w:r>
    </w:p>
    <w:p w14:paraId="7CB5F4AE" w14:textId="77777777" w:rsidR="004B5FAB" w:rsidRDefault="004B5FAB" w:rsidP="004B5FAB">
      <w:pPr>
        <w:pStyle w:val="RSC2-columntabs"/>
        <w:rPr>
          <w:lang w:eastAsia="en-GB"/>
        </w:rPr>
      </w:pPr>
      <w:r>
        <w:rPr>
          <w:lang w:eastAsia="en-GB"/>
        </w:rPr>
        <w:t>The scaffolded format provides learners with:</w:t>
      </w:r>
    </w:p>
    <w:p w14:paraId="6B78AC3F" w14:textId="18D12FDC" w:rsidR="004B5FAB" w:rsidRDefault="000C6BB7" w:rsidP="004B5FAB">
      <w:pPr>
        <w:pStyle w:val="RSCBulletedlist"/>
        <w:rPr>
          <w:lang w:eastAsia="en-GB"/>
        </w:rPr>
      </w:pPr>
      <w:r>
        <w:rPr>
          <w:lang w:eastAsia="en-GB"/>
        </w:rPr>
        <w:t>p</w:t>
      </w:r>
      <w:r w:rsidR="004B5FAB">
        <w:rPr>
          <w:lang w:eastAsia="en-GB"/>
        </w:rPr>
        <w:t xml:space="preserve">rompts for the </w:t>
      </w:r>
      <w:r w:rsidR="004B5FAB" w:rsidRPr="00087374">
        <w:rPr>
          <w:b/>
          <w:bCs/>
          <w:lang w:eastAsia="en-GB"/>
        </w:rPr>
        <w:t>explore</w:t>
      </w:r>
      <w:r w:rsidR="004B5FAB">
        <w:rPr>
          <w:lang w:eastAsia="en-GB"/>
        </w:rPr>
        <w:t xml:space="preserve"> quadrant</w:t>
      </w:r>
    </w:p>
    <w:p w14:paraId="7CE474B3" w14:textId="77777777" w:rsidR="005A3B85" w:rsidRPr="000729C4" w:rsidRDefault="005A3B85" w:rsidP="005A3B85">
      <w:pPr>
        <w:pStyle w:val="RSCBulletedlist"/>
        <w:rPr>
          <w:lang w:eastAsia="en-GB"/>
        </w:rPr>
      </w:pPr>
      <w:r w:rsidRPr="000729C4">
        <w:rPr>
          <w:lang w:eastAsia="en-GB"/>
        </w:rPr>
        <w:t xml:space="preserve">more information in the </w:t>
      </w:r>
      <w:r w:rsidRPr="000729C4">
        <w:rPr>
          <w:b/>
          <w:lang w:eastAsia="en-GB"/>
        </w:rPr>
        <w:t>break down</w:t>
      </w:r>
      <w:r w:rsidRPr="000729C4">
        <w:rPr>
          <w:lang w:eastAsia="en-GB"/>
        </w:rPr>
        <w:t xml:space="preserve"> section for connecting the composite parts of words</w:t>
      </w:r>
    </w:p>
    <w:p w14:paraId="1225EF36" w14:textId="5622B26E" w:rsidR="004B5FAB" w:rsidRDefault="00166FF5" w:rsidP="004B5FAB">
      <w:pPr>
        <w:pStyle w:val="RSCBulletedlist"/>
        <w:rPr>
          <w:lang w:eastAsia="en-GB"/>
        </w:rPr>
      </w:pPr>
      <w:r>
        <w:rPr>
          <w:lang w:eastAsia="en-GB"/>
        </w:rPr>
        <w:t>hints and tips</w:t>
      </w:r>
      <w:r w:rsidR="004B5FAB">
        <w:rPr>
          <w:lang w:eastAsia="en-GB"/>
        </w:rPr>
        <w:t xml:space="preserve"> </w:t>
      </w:r>
      <w:r>
        <w:rPr>
          <w:lang w:eastAsia="en-GB"/>
        </w:rPr>
        <w:t xml:space="preserve">in the </w:t>
      </w:r>
      <w:r w:rsidR="004B5FAB" w:rsidRPr="00087374">
        <w:rPr>
          <w:b/>
          <w:bCs/>
          <w:lang w:eastAsia="en-GB"/>
        </w:rPr>
        <w:t xml:space="preserve">explain </w:t>
      </w:r>
      <w:r w:rsidR="004B5FAB">
        <w:rPr>
          <w:lang w:eastAsia="en-GB"/>
        </w:rPr>
        <w:t xml:space="preserve">section to support learners </w:t>
      </w:r>
      <w:r w:rsidR="00D71070">
        <w:rPr>
          <w:lang w:eastAsia="en-GB"/>
        </w:rPr>
        <w:t>in answering the questions</w:t>
      </w:r>
    </w:p>
    <w:p w14:paraId="5456A61C" w14:textId="1E2045DC" w:rsidR="004B5FAB" w:rsidRDefault="000C6BB7" w:rsidP="004B5FAB">
      <w:pPr>
        <w:pStyle w:val="RSCBulletedlist"/>
        <w:rPr>
          <w:lang w:eastAsia="en-GB"/>
        </w:rPr>
      </w:pPr>
      <w:r>
        <w:rPr>
          <w:lang w:eastAsia="en-GB"/>
        </w:rPr>
        <w:t>m</w:t>
      </w:r>
      <w:r w:rsidR="004B5FAB">
        <w:rPr>
          <w:lang w:eastAsia="en-GB"/>
        </w:rPr>
        <w:t xml:space="preserve">ore support in the </w:t>
      </w:r>
      <w:r w:rsidR="004B5FAB" w:rsidRPr="00087374">
        <w:rPr>
          <w:b/>
          <w:bCs/>
          <w:lang w:eastAsia="en-GB"/>
        </w:rPr>
        <w:t>consolidate</w:t>
      </w:r>
      <w:r w:rsidR="004B5FAB">
        <w:rPr>
          <w:lang w:eastAsia="en-GB"/>
        </w:rPr>
        <w:t xml:space="preserve"> section</w:t>
      </w:r>
      <w:r w:rsidR="00591D64">
        <w:rPr>
          <w:lang w:eastAsia="en-GB"/>
        </w:rPr>
        <w:t>.</w:t>
      </w:r>
    </w:p>
    <w:p w14:paraId="11461A3A" w14:textId="77777777" w:rsidR="008C440E" w:rsidRDefault="008C440E" w:rsidP="008C440E">
      <w:pPr>
        <w:pStyle w:val="RSCH2"/>
        <w:rPr>
          <w:lang w:eastAsia="en-GB"/>
        </w:rPr>
      </w:pPr>
      <w:r>
        <w:rPr>
          <w:lang w:eastAsia="en-GB"/>
        </w:rPr>
        <w:t>Tips for adapting Frayer models</w:t>
      </w:r>
    </w:p>
    <w:p w14:paraId="4968DD37" w14:textId="77777777" w:rsidR="008C440E" w:rsidRPr="00BF3DDD" w:rsidRDefault="008C440E" w:rsidP="008C440E">
      <w:pPr>
        <w:pStyle w:val="RSCBulletedlist"/>
      </w:pPr>
      <w:r w:rsidRPr="00BF3DDD">
        <w:t>Highlight common prefixes, suffixes and translations. This can be helpful for learners.</w:t>
      </w:r>
    </w:p>
    <w:p w14:paraId="56FB5F05" w14:textId="77777777" w:rsidR="008C440E" w:rsidRPr="00BF3DDD" w:rsidRDefault="008C440E" w:rsidP="008C440E">
      <w:pPr>
        <w:pStyle w:val="RSCBulletedlist"/>
      </w:pPr>
      <w:r w:rsidRPr="00BF3DDD">
        <w:t>Link to similar words to help learners suggest possible meanings.</w:t>
      </w:r>
    </w:p>
    <w:p w14:paraId="04792D12" w14:textId="77777777" w:rsidR="008C440E" w:rsidRPr="00BF3DDD" w:rsidRDefault="008C440E" w:rsidP="008C440E">
      <w:pPr>
        <w:pStyle w:val="RSCBulletedlist"/>
      </w:pPr>
      <w:r w:rsidRPr="00BF3DDD">
        <w:t xml:space="preserve">In the </w:t>
      </w:r>
      <w:r w:rsidRPr="00BF3DDD">
        <w:rPr>
          <w:b/>
          <w:bCs/>
        </w:rPr>
        <w:t>explain</w:t>
      </w:r>
      <w:r w:rsidRPr="00BF3DDD">
        <w:t xml:space="preserve"> quadrant, include diagrams, examples and non-examples. </w:t>
      </w:r>
    </w:p>
    <w:p w14:paraId="37C2AE62" w14:textId="77777777" w:rsidR="008C440E" w:rsidRPr="00BF3DDD" w:rsidRDefault="008C440E" w:rsidP="008C440E">
      <w:pPr>
        <w:pStyle w:val="RSCBulletedlist"/>
      </w:pPr>
      <w:r w:rsidRPr="00BF3DDD">
        <w:t xml:space="preserve">Add a stretch question to the </w:t>
      </w:r>
      <w:r w:rsidRPr="00BF3DDD">
        <w:rPr>
          <w:b/>
          <w:bCs/>
        </w:rPr>
        <w:t>consolidate</w:t>
      </w:r>
      <w:r w:rsidRPr="00BF3DDD">
        <w:t xml:space="preserve"> quadrant to deepen understanding.</w:t>
      </w:r>
    </w:p>
    <w:p w14:paraId="5CC88C48" w14:textId="77777777" w:rsidR="008C440E" w:rsidRDefault="008C440E" w:rsidP="00B90597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</w:p>
    <w:p w14:paraId="36F4D614" w14:textId="1B31F8C6" w:rsidR="00B23F3F" w:rsidRDefault="004B5FAB" w:rsidP="005254DD">
      <w:pPr>
        <w:pStyle w:val="RSC2-columntabs"/>
        <w:rPr>
          <w:lang w:eastAsia="en-GB"/>
        </w:rPr>
      </w:pPr>
      <w:r>
        <w:rPr>
          <w:lang w:eastAsia="en-GB"/>
        </w:rPr>
        <w:t xml:space="preserve">Read more about Frayer models and their use: </w:t>
      </w:r>
      <w:hyperlink r:id="rId15" w:history="1">
        <w:r w:rsidR="00D023D0" w:rsidRPr="00B062D7">
          <w:rPr>
            <w:rStyle w:val="Hyperlink"/>
            <w:lang w:eastAsia="en-GB"/>
          </w:rPr>
          <w:t>rsc.li/4jpOnhW</w:t>
        </w:r>
      </w:hyperlink>
      <w:r w:rsidR="001E7A44">
        <w:rPr>
          <w:lang w:eastAsia="en-GB"/>
        </w:rPr>
        <w:t xml:space="preserve"> </w:t>
      </w:r>
      <w:r>
        <w:rPr>
          <w:lang w:eastAsia="en-GB"/>
        </w:rPr>
        <w:t xml:space="preserve">and </w:t>
      </w:r>
      <w:bookmarkEnd w:id="0"/>
      <w:r w:rsidR="00422B78">
        <w:fldChar w:fldCharType="begin"/>
      </w:r>
      <w:r w:rsidR="00790144">
        <w:instrText>HYPERLINK "https://rsc.li/42paFJL"</w:instrText>
      </w:r>
      <w:r w:rsidR="00422B78">
        <w:fldChar w:fldCharType="separate"/>
      </w:r>
      <w:r w:rsidR="00422B78" w:rsidRPr="00422B78">
        <w:rPr>
          <w:rStyle w:val="Hyperlink"/>
        </w:rPr>
        <w:t>rsc.li/42paFJL</w:t>
      </w:r>
      <w:r w:rsidR="00422B78">
        <w:fldChar w:fldCharType="end"/>
      </w:r>
    </w:p>
    <w:sectPr w:rsidR="00B23F3F" w:rsidSect="00231C1C">
      <w:headerReference w:type="default" r:id="rId16"/>
      <w:footerReference w:type="default" r:id="rId17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769F" w14:textId="77777777" w:rsidR="00C25F1C" w:rsidRDefault="00C25F1C" w:rsidP="008A1B0B">
      <w:pPr>
        <w:spacing w:after="0" w:line="240" w:lineRule="auto"/>
      </w:pPr>
      <w:r>
        <w:separator/>
      </w:r>
    </w:p>
  </w:endnote>
  <w:endnote w:type="continuationSeparator" w:id="0">
    <w:p w14:paraId="60CDFF0E" w14:textId="77777777" w:rsidR="00C25F1C" w:rsidRDefault="00C25F1C" w:rsidP="008A1B0B">
      <w:pPr>
        <w:spacing w:after="0" w:line="240" w:lineRule="auto"/>
      </w:pPr>
      <w:r>
        <w:continuationSeparator/>
      </w:r>
    </w:p>
  </w:endnote>
  <w:endnote w:type="continuationNotice" w:id="1">
    <w:p w14:paraId="01AC9E34" w14:textId="77777777" w:rsidR="00C25F1C" w:rsidRDefault="00C25F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4F31EC09" w:rsidR="00231C1C" w:rsidRPr="00B226A7" w:rsidRDefault="00B226A7" w:rsidP="00220CCE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3E665E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39094" w14:textId="77777777" w:rsidR="00C25F1C" w:rsidRDefault="00C25F1C" w:rsidP="008A1B0B">
      <w:pPr>
        <w:spacing w:after="0" w:line="240" w:lineRule="auto"/>
      </w:pPr>
      <w:r>
        <w:separator/>
      </w:r>
    </w:p>
  </w:footnote>
  <w:footnote w:type="continuationSeparator" w:id="0">
    <w:p w14:paraId="2C77CA54" w14:textId="77777777" w:rsidR="00C25F1C" w:rsidRDefault="00C25F1C" w:rsidP="008A1B0B">
      <w:pPr>
        <w:spacing w:after="0" w:line="240" w:lineRule="auto"/>
      </w:pPr>
      <w:r>
        <w:continuationSeparator/>
      </w:r>
    </w:p>
  </w:footnote>
  <w:footnote w:type="continuationNotice" w:id="1">
    <w:p w14:paraId="47E5F8BA" w14:textId="77777777" w:rsidR="00C25F1C" w:rsidRDefault="00C25F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6DA514A8" w:rsidR="008A1B0B" w:rsidRDefault="00806527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1" behindDoc="0" locked="0" layoutInCell="1" allowOverlap="1" wp14:anchorId="23D284BC" wp14:editId="19B45252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 descr="A green cylindrical sign with white writing, which reads teacher no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green cylindrical sign with white writing, which reads teacher not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59A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24A57" wp14:editId="35C6D2F4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759" cy="10720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6F5" w:rsidRPr="00CA36F5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4B5FAB">
      <w:rPr>
        <w:rFonts w:ascii="Century Gothic" w:hAnsi="Century Gothic"/>
        <w:b/>
        <w:bCs/>
        <w:color w:val="006F62"/>
        <w:sz w:val="30"/>
        <w:szCs w:val="30"/>
      </w:rPr>
      <w:t>Frayer models</w:t>
    </w:r>
    <w:r w:rsidR="00CA36F5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11–14</w:t>
    </w:r>
    <w:r w:rsidR="00BA4A8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4A8A3BD" w14:textId="245C29E0" w:rsidR="00165FBB" w:rsidRPr="00B7348A" w:rsidRDefault="00AF53C4" w:rsidP="00311D98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875152">
      <w:rPr>
        <w:color w:val="000000" w:themeColor="text1"/>
        <w:sz w:val="18"/>
        <w:szCs w:val="18"/>
      </w:rPr>
      <w:t xml:space="preserve"> from</w:t>
    </w:r>
    <w:r>
      <w:rPr>
        <w:color w:val="000000" w:themeColor="text1"/>
        <w:sz w:val="18"/>
        <w:szCs w:val="18"/>
      </w:rPr>
      <w:t xml:space="preserve"> </w:t>
    </w:r>
    <w:r w:rsidR="00B7348A" w:rsidRPr="00B7348A">
      <w:rPr>
        <w:sz w:val="18"/>
        <w:szCs w:val="18"/>
      </w:rPr>
      <w:t>rsc.li/42AcGmK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AFC"/>
    <w:multiLevelType w:val="hybridMultilevel"/>
    <w:tmpl w:val="C2864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182C49"/>
    <w:multiLevelType w:val="hybridMultilevel"/>
    <w:tmpl w:val="610A2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43BC8"/>
    <w:multiLevelType w:val="hybridMultilevel"/>
    <w:tmpl w:val="45984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EFD431F2"/>
    <w:lvl w:ilvl="0" w:tplc="5300BE6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6742B6F6"/>
    <w:lvl w:ilvl="0" w:tplc="8E9436D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36888A82"/>
    <w:lvl w:ilvl="0" w:tplc="42C6179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095200">
    <w:abstractNumId w:val="14"/>
  </w:num>
  <w:num w:numId="2" w16cid:durableId="1001934434">
    <w:abstractNumId w:val="10"/>
  </w:num>
  <w:num w:numId="3" w16cid:durableId="827746757">
    <w:abstractNumId w:val="8"/>
  </w:num>
  <w:num w:numId="4" w16cid:durableId="1712264212">
    <w:abstractNumId w:val="9"/>
  </w:num>
  <w:num w:numId="5" w16cid:durableId="400833401">
    <w:abstractNumId w:val="12"/>
  </w:num>
  <w:num w:numId="6" w16cid:durableId="1366297918">
    <w:abstractNumId w:val="13"/>
  </w:num>
  <w:num w:numId="7" w16cid:durableId="1453281115">
    <w:abstractNumId w:val="3"/>
  </w:num>
  <w:num w:numId="8" w16cid:durableId="715468897">
    <w:abstractNumId w:val="7"/>
  </w:num>
  <w:num w:numId="9" w16cid:durableId="296491063">
    <w:abstractNumId w:val="6"/>
  </w:num>
  <w:num w:numId="10" w16cid:durableId="672027327">
    <w:abstractNumId w:val="5"/>
  </w:num>
  <w:num w:numId="11" w16cid:durableId="465588564">
    <w:abstractNumId w:val="11"/>
  </w:num>
  <w:num w:numId="12" w16cid:durableId="152264269">
    <w:abstractNumId w:val="5"/>
    <w:lvlOverride w:ilvl="0">
      <w:startOverride w:val="1"/>
    </w:lvlOverride>
  </w:num>
  <w:num w:numId="13" w16cid:durableId="312874460">
    <w:abstractNumId w:val="6"/>
    <w:lvlOverride w:ilvl="0">
      <w:startOverride w:val="1"/>
    </w:lvlOverride>
  </w:num>
  <w:num w:numId="14" w16cid:durableId="731197946">
    <w:abstractNumId w:val="1"/>
  </w:num>
  <w:num w:numId="15" w16cid:durableId="687416394">
    <w:abstractNumId w:val="3"/>
  </w:num>
  <w:num w:numId="16" w16cid:durableId="910190194">
    <w:abstractNumId w:val="0"/>
  </w:num>
  <w:num w:numId="17" w16cid:durableId="420831682">
    <w:abstractNumId w:val="4"/>
  </w:num>
  <w:num w:numId="18" w16cid:durableId="678969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7EEC"/>
    <w:rsid w:val="000122DE"/>
    <w:rsid w:val="00024208"/>
    <w:rsid w:val="0002448C"/>
    <w:rsid w:val="00030624"/>
    <w:rsid w:val="00037C3D"/>
    <w:rsid w:val="000416BD"/>
    <w:rsid w:val="0005286E"/>
    <w:rsid w:val="00063898"/>
    <w:rsid w:val="000729C4"/>
    <w:rsid w:val="000736CE"/>
    <w:rsid w:val="00086452"/>
    <w:rsid w:val="0009247A"/>
    <w:rsid w:val="000B094E"/>
    <w:rsid w:val="000B0FE6"/>
    <w:rsid w:val="000B28E3"/>
    <w:rsid w:val="000B3276"/>
    <w:rsid w:val="000B6879"/>
    <w:rsid w:val="000C6BB7"/>
    <w:rsid w:val="000C6F9E"/>
    <w:rsid w:val="000C7021"/>
    <w:rsid w:val="000D0369"/>
    <w:rsid w:val="000D28BF"/>
    <w:rsid w:val="000D684A"/>
    <w:rsid w:val="000E0E81"/>
    <w:rsid w:val="000E4D3D"/>
    <w:rsid w:val="000F3FA1"/>
    <w:rsid w:val="000F4671"/>
    <w:rsid w:val="00114920"/>
    <w:rsid w:val="001244D0"/>
    <w:rsid w:val="00131E9D"/>
    <w:rsid w:val="00136040"/>
    <w:rsid w:val="00164A18"/>
    <w:rsid w:val="00164AD8"/>
    <w:rsid w:val="00165FBB"/>
    <w:rsid w:val="00166FF5"/>
    <w:rsid w:val="00181464"/>
    <w:rsid w:val="0018159A"/>
    <w:rsid w:val="00191D12"/>
    <w:rsid w:val="001938D6"/>
    <w:rsid w:val="001B475E"/>
    <w:rsid w:val="001C21CD"/>
    <w:rsid w:val="001C7A10"/>
    <w:rsid w:val="001E0377"/>
    <w:rsid w:val="001E2048"/>
    <w:rsid w:val="001E585C"/>
    <w:rsid w:val="001E7A44"/>
    <w:rsid w:val="001F56E7"/>
    <w:rsid w:val="00202012"/>
    <w:rsid w:val="002071BB"/>
    <w:rsid w:val="00216146"/>
    <w:rsid w:val="00220CCE"/>
    <w:rsid w:val="00223A48"/>
    <w:rsid w:val="00224D19"/>
    <w:rsid w:val="00231C1C"/>
    <w:rsid w:val="0023635E"/>
    <w:rsid w:val="002471E1"/>
    <w:rsid w:val="0024754C"/>
    <w:rsid w:val="00247A24"/>
    <w:rsid w:val="00251E53"/>
    <w:rsid w:val="00267984"/>
    <w:rsid w:val="0027066D"/>
    <w:rsid w:val="0027099B"/>
    <w:rsid w:val="00271464"/>
    <w:rsid w:val="002841F4"/>
    <w:rsid w:val="002A5E10"/>
    <w:rsid w:val="002C6209"/>
    <w:rsid w:val="002E47CA"/>
    <w:rsid w:val="002F028C"/>
    <w:rsid w:val="002F19FD"/>
    <w:rsid w:val="002F4A48"/>
    <w:rsid w:val="002F7C83"/>
    <w:rsid w:val="003059AB"/>
    <w:rsid w:val="00311802"/>
    <w:rsid w:val="00311D98"/>
    <w:rsid w:val="00314E60"/>
    <w:rsid w:val="00321F2A"/>
    <w:rsid w:val="00330AE3"/>
    <w:rsid w:val="00332B08"/>
    <w:rsid w:val="003341D6"/>
    <w:rsid w:val="00351CAD"/>
    <w:rsid w:val="0036253E"/>
    <w:rsid w:val="003716B9"/>
    <w:rsid w:val="00384549"/>
    <w:rsid w:val="0038596B"/>
    <w:rsid w:val="00394065"/>
    <w:rsid w:val="003B0BF5"/>
    <w:rsid w:val="003C2FED"/>
    <w:rsid w:val="003C3DBB"/>
    <w:rsid w:val="003C4C75"/>
    <w:rsid w:val="003D18F6"/>
    <w:rsid w:val="003E06B3"/>
    <w:rsid w:val="003E2D56"/>
    <w:rsid w:val="003E665E"/>
    <w:rsid w:val="003F1118"/>
    <w:rsid w:val="003F7E81"/>
    <w:rsid w:val="00401323"/>
    <w:rsid w:val="00405603"/>
    <w:rsid w:val="004102F1"/>
    <w:rsid w:val="00411A72"/>
    <w:rsid w:val="00422B78"/>
    <w:rsid w:val="0042594F"/>
    <w:rsid w:val="0045148F"/>
    <w:rsid w:val="00456AD7"/>
    <w:rsid w:val="00461B66"/>
    <w:rsid w:val="0046389A"/>
    <w:rsid w:val="00475D2B"/>
    <w:rsid w:val="00480778"/>
    <w:rsid w:val="004818B3"/>
    <w:rsid w:val="00485678"/>
    <w:rsid w:val="00495ECB"/>
    <w:rsid w:val="004A1202"/>
    <w:rsid w:val="004A187F"/>
    <w:rsid w:val="004B5FAB"/>
    <w:rsid w:val="004B7966"/>
    <w:rsid w:val="004D6FCF"/>
    <w:rsid w:val="004F777F"/>
    <w:rsid w:val="005106A8"/>
    <w:rsid w:val="00516F80"/>
    <w:rsid w:val="005254DD"/>
    <w:rsid w:val="0052749E"/>
    <w:rsid w:val="00527760"/>
    <w:rsid w:val="00530AF8"/>
    <w:rsid w:val="00531B25"/>
    <w:rsid w:val="00540853"/>
    <w:rsid w:val="0054177A"/>
    <w:rsid w:val="00550691"/>
    <w:rsid w:val="00574150"/>
    <w:rsid w:val="00584F30"/>
    <w:rsid w:val="00591D64"/>
    <w:rsid w:val="005A3B85"/>
    <w:rsid w:val="005B2A94"/>
    <w:rsid w:val="005B2C47"/>
    <w:rsid w:val="005B44DA"/>
    <w:rsid w:val="005C53D0"/>
    <w:rsid w:val="005D4D21"/>
    <w:rsid w:val="005E1F1A"/>
    <w:rsid w:val="005E3839"/>
    <w:rsid w:val="005E7A77"/>
    <w:rsid w:val="005F4E1D"/>
    <w:rsid w:val="005F7DA5"/>
    <w:rsid w:val="00603108"/>
    <w:rsid w:val="0063402C"/>
    <w:rsid w:val="00635232"/>
    <w:rsid w:val="00635F8E"/>
    <w:rsid w:val="0063671B"/>
    <w:rsid w:val="00642C54"/>
    <w:rsid w:val="006700EB"/>
    <w:rsid w:val="00672ABA"/>
    <w:rsid w:val="006820BE"/>
    <w:rsid w:val="00683B5F"/>
    <w:rsid w:val="006852DD"/>
    <w:rsid w:val="006B7986"/>
    <w:rsid w:val="006C6C2A"/>
    <w:rsid w:val="006D5076"/>
    <w:rsid w:val="006D691A"/>
    <w:rsid w:val="006D790E"/>
    <w:rsid w:val="006E3342"/>
    <w:rsid w:val="006E3591"/>
    <w:rsid w:val="006E4299"/>
    <w:rsid w:val="007042E5"/>
    <w:rsid w:val="00704F0A"/>
    <w:rsid w:val="00711515"/>
    <w:rsid w:val="00722220"/>
    <w:rsid w:val="007333B4"/>
    <w:rsid w:val="00733A16"/>
    <w:rsid w:val="00735655"/>
    <w:rsid w:val="00741C27"/>
    <w:rsid w:val="00745C8F"/>
    <w:rsid w:val="00751E05"/>
    <w:rsid w:val="00760A28"/>
    <w:rsid w:val="00764FC3"/>
    <w:rsid w:val="00790144"/>
    <w:rsid w:val="007917B6"/>
    <w:rsid w:val="007A1F09"/>
    <w:rsid w:val="007A2BF5"/>
    <w:rsid w:val="007B15BC"/>
    <w:rsid w:val="007C0F1B"/>
    <w:rsid w:val="007C4F48"/>
    <w:rsid w:val="007C6A6C"/>
    <w:rsid w:val="007D514F"/>
    <w:rsid w:val="007E0273"/>
    <w:rsid w:val="007E067E"/>
    <w:rsid w:val="007F1E6A"/>
    <w:rsid w:val="007F4E92"/>
    <w:rsid w:val="00806527"/>
    <w:rsid w:val="00814733"/>
    <w:rsid w:val="00820251"/>
    <w:rsid w:val="00823052"/>
    <w:rsid w:val="0082709A"/>
    <w:rsid w:val="008326DC"/>
    <w:rsid w:val="00835B9C"/>
    <w:rsid w:val="0084304C"/>
    <w:rsid w:val="008431A4"/>
    <w:rsid w:val="008469DA"/>
    <w:rsid w:val="0085087B"/>
    <w:rsid w:val="008519D8"/>
    <w:rsid w:val="008540CC"/>
    <w:rsid w:val="00854D44"/>
    <w:rsid w:val="00862F41"/>
    <w:rsid w:val="0086692E"/>
    <w:rsid w:val="008722F6"/>
    <w:rsid w:val="00874D50"/>
    <w:rsid w:val="00875152"/>
    <w:rsid w:val="008771FD"/>
    <w:rsid w:val="00886EE2"/>
    <w:rsid w:val="0089187A"/>
    <w:rsid w:val="008A1B0B"/>
    <w:rsid w:val="008A293E"/>
    <w:rsid w:val="008A2C52"/>
    <w:rsid w:val="008A5E01"/>
    <w:rsid w:val="008A7ED2"/>
    <w:rsid w:val="008B0C59"/>
    <w:rsid w:val="008B194F"/>
    <w:rsid w:val="008C440E"/>
    <w:rsid w:val="008D1A67"/>
    <w:rsid w:val="008D1C0B"/>
    <w:rsid w:val="008D1FFF"/>
    <w:rsid w:val="008D680B"/>
    <w:rsid w:val="008E09DC"/>
    <w:rsid w:val="00910B0C"/>
    <w:rsid w:val="009135F4"/>
    <w:rsid w:val="00916644"/>
    <w:rsid w:val="00932064"/>
    <w:rsid w:val="00933551"/>
    <w:rsid w:val="0094715A"/>
    <w:rsid w:val="00960D0C"/>
    <w:rsid w:val="00962FE8"/>
    <w:rsid w:val="00966388"/>
    <w:rsid w:val="00970FB5"/>
    <w:rsid w:val="00977E98"/>
    <w:rsid w:val="009817D9"/>
    <w:rsid w:val="00992332"/>
    <w:rsid w:val="009A3495"/>
    <w:rsid w:val="009B1E71"/>
    <w:rsid w:val="009C75A2"/>
    <w:rsid w:val="009C7848"/>
    <w:rsid w:val="009E4C14"/>
    <w:rsid w:val="009F1E12"/>
    <w:rsid w:val="009F4D47"/>
    <w:rsid w:val="009F5602"/>
    <w:rsid w:val="00A00C88"/>
    <w:rsid w:val="00A04F3B"/>
    <w:rsid w:val="00A3618E"/>
    <w:rsid w:val="00A37494"/>
    <w:rsid w:val="00A447EF"/>
    <w:rsid w:val="00A520DD"/>
    <w:rsid w:val="00A5348B"/>
    <w:rsid w:val="00A571EB"/>
    <w:rsid w:val="00A5740C"/>
    <w:rsid w:val="00A60862"/>
    <w:rsid w:val="00A64EDC"/>
    <w:rsid w:val="00A725C3"/>
    <w:rsid w:val="00A77B3E"/>
    <w:rsid w:val="00A85421"/>
    <w:rsid w:val="00A95ADD"/>
    <w:rsid w:val="00AB2E98"/>
    <w:rsid w:val="00AB390B"/>
    <w:rsid w:val="00AB67CC"/>
    <w:rsid w:val="00AB72ED"/>
    <w:rsid w:val="00AD0A9D"/>
    <w:rsid w:val="00AD70C5"/>
    <w:rsid w:val="00AE29C2"/>
    <w:rsid w:val="00AE351A"/>
    <w:rsid w:val="00AE5BC0"/>
    <w:rsid w:val="00AE5D37"/>
    <w:rsid w:val="00AE64EC"/>
    <w:rsid w:val="00AF3E88"/>
    <w:rsid w:val="00AF53C4"/>
    <w:rsid w:val="00AF5EEF"/>
    <w:rsid w:val="00AF65FC"/>
    <w:rsid w:val="00B06503"/>
    <w:rsid w:val="00B206D2"/>
    <w:rsid w:val="00B226A7"/>
    <w:rsid w:val="00B23F3F"/>
    <w:rsid w:val="00B31D07"/>
    <w:rsid w:val="00B36301"/>
    <w:rsid w:val="00B44A9B"/>
    <w:rsid w:val="00B45837"/>
    <w:rsid w:val="00B618C3"/>
    <w:rsid w:val="00B67A03"/>
    <w:rsid w:val="00B7348A"/>
    <w:rsid w:val="00B802CA"/>
    <w:rsid w:val="00B85CE0"/>
    <w:rsid w:val="00B90597"/>
    <w:rsid w:val="00B91525"/>
    <w:rsid w:val="00B91E47"/>
    <w:rsid w:val="00B92CCB"/>
    <w:rsid w:val="00BA4A8E"/>
    <w:rsid w:val="00BE26EA"/>
    <w:rsid w:val="00BE475D"/>
    <w:rsid w:val="00BE6FE7"/>
    <w:rsid w:val="00BF3DDD"/>
    <w:rsid w:val="00BF402A"/>
    <w:rsid w:val="00C0020C"/>
    <w:rsid w:val="00C01C44"/>
    <w:rsid w:val="00C06CD3"/>
    <w:rsid w:val="00C142E7"/>
    <w:rsid w:val="00C1703F"/>
    <w:rsid w:val="00C25F1C"/>
    <w:rsid w:val="00C411F0"/>
    <w:rsid w:val="00C44B7D"/>
    <w:rsid w:val="00C50386"/>
    <w:rsid w:val="00C60489"/>
    <w:rsid w:val="00C618E1"/>
    <w:rsid w:val="00C87246"/>
    <w:rsid w:val="00C91FB7"/>
    <w:rsid w:val="00CA36F5"/>
    <w:rsid w:val="00CB17C2"/>
    <w:rsid w:val="00CD56DB"/>
    <w:rsid w:val="00CD5E3C"/>
    <w:rsid w:val="00CE02B8"/>
    <w:rsid w:val="00D023D0"/>
    <w:rsid w:val="00D210AE"/>
    <w:rsid w:val="00D40FE2"/>
    <w:rsid w:val="00D42C66"/>
    <w:rsid w:val="00D45DC6"/>
    <w:rsid w:val="00D4771E"/>
    <w:rsid w:val="00D5420D"/>
    <w:rsid w:val="00D57011"/>
    <w:rsid w:val="00D63A59"/>
    <w:rsid w:val="00D67697"/>
    <w:rsid w:val="00D71070"/>
    <w:rsid w:val="00D721EF"/>
    <w:rsid w:val="00D85284"/>
    <w:rsid w:val="00D94C07"/>
    <w:rsid w:val="00DA0BE6"/>
    <w:rsid w:val="00DA3510"/>
    <w:rsid w:val="00DA6A77"/>
    <w:rsid w:val="00DB4587"/>
    <w:rsid w:val="00DC30E0"/>
    <w:rsid w:val="00DD1C70"/>
    <w:rsid w:val="00DD42BA"/>
    <w:rsid w:val="00DD5459"/>
    <w:rsid w:val="00DE5A5F"/>
    <w:rsid w:val="00DF41D6"/>
    <w:rsid w:val="00DF4A33"/>
    <w:rsid w:val="00E001BB"/>
    <w:rsid w:val="00E16CCA"/>
    <w:rsid w:val="00E23258"/>
    <w:rsid w:val="00E244DF"/>
    <w:rsid w:val="00E24C07"/>
    <w:rsid w:val="00E50B54"/>
    <w:rsid w:val="00E54AF2"/>
    <w:rsid w:val="00E57147"/>
    <w:rsid w:val="00E67E47"/>
    <w:rsid w:val="00E71B63"/>
    <w:rsid w:val="00E93CC4"/>
    <w:rsid w:val="00EB01E9"/>
    <w:rsid w:val="00EB3273"/>
    <w:rsid w:val="00ED35A0"/>
    <w:rsid w:val="00EE22CA"/>
    <w:rsid w:val="00EE5446"/>
    <w:rsid w:val="00EF065E"/>
    <w:rsid w:val="00EF39C7"/>
    <w:rsid w:val="00EF7731"/>
    <w:rsid w:val="00F03299"/>
    <w:rsid w:val="00F03646"/>
    <w:rsid w:val="00F155F0"/>
    <w:rsid w:val="00F26601"/>
    <w:rsid w:val="00F27540"/>
    <w:rsid w:val="00F36558"/>
    <w:rsid w:val="00F43A8A"/>
    <w:rsid w:val="00F629F3"/>
    <w:rsid w:val="00F67E06"/>
    <w:rsid w:val="00F75084"/>
    <w:rsid w:val="00F979C1"/>
    <w:rsid w:val="00FA6AC4"/>
    <w:rsid w:val="00FB5924"/>
    <w:rsid w:val="00FB79F8"/>
    <w:rsid w:val="00FC389E"/>
    <w:rsid w:val="00FD09E6"/>
    <w:rsid w:val="00FE337B"/>
    <w:rsid w:val="00FE5834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1">
    <w:name w:val="Current List1"/>
    <w:uiPriority w:val="99"/>
    <w:rsid w:val="00401323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5FAB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4B5FAB"/>
    <w:pPr>
      <w:keepLines/>
      <w:spacing w:after="240" w:line="240" w:lineRule="auto"/>
      <w:jc w:val="left"/>
      <w:outlineLvl w:val="9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0"/>
    <w:uiPriority w:val="99"/>
    <w:rsid w:val="004B5FAB"/>
    <w:rPr>
      <w:rFonts w:ascii="Arial" w:hAnsi="Arial" w:cs="Arial"/>
      <w:sz w:val="20"/>
      <w:szCs w:val="20"/>
    </w:rPr>
  </w:style>
  <w:style w:type="character" w:customStyle="1" w:styleId="cf11">
    <w:name w:val="cf11"/>
    <w:basedOn w:val="DefaultParagraphFont"/>
    <w:rsid w:val="004B5FAB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254DD"/>
    <w:rPr>
      <w:color w:val="954F72" w:themeColor="followedHyperlink"/>
      <w:u w:val="single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0D684A"/>
    <w:pPr>
      <w:keepLines w:val="0"/>
      <w:spacing w:after="120"/>
      <w:jc w:val="both"/>
      <w:outlineLvl w:val="0"/>
    </w:pPr>
    <w:rPr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84A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735655"/>
    <w:pPr>
      <w:spacing w:after="0" w:line="240" w:lineRule="auto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0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oyalsocietychemistry.sharepoint.com/sites/Teachingresources-Education/Shared%20Documents/Frayer%20models/11-14%20Elements%20compounds%20and%20mixtures/5_for%20publishing/1_prep/rsc.li/42AcGm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c.li/40FAML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4mlIl3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sc.li/4jpOnhW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sc.li/444TbF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00948aae249440f3e294fc71be63388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4a3bcf4f1f21d38c3b01b4be5a40106a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C297355F-D84A-4C18-BF5A-217B24CA6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2219FD-9E24-4F9D-8984-B4BD34C80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E646B8-DECB-5144-9C1E-19BFB22F2B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636453-2115-4632-820B-1865DCB0070F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2998</Characters>
  <Application>Microsoft Office Word</Application>
  <DocSecurity>0</DocSecurity>
  <Lines>62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Frayer models particle model teacher notes</vt:lpstr>
    </vt:vector>
  </TitlesOfParts>
  <Manager/>
  <Company>Royal Society Of Chemistry</Company>
  <LinksUpToDate>false</LinksUpToDate>
  <CharactersWithSpaces>3566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Frayer models elements compounds and mixtures 11-14 teacher notes</dc:title>
  <dc:subject/>
  <dc:creator>Royal Society Of Chemistry</dc:creator>
  <cp:keywords>11-14, elements compounds and mixtures, atoms and molecules, properties of elements and compounds, separating mixtures, solutions, symbols and formulas, vocabulary; chemistry; glossary, key terms, key words, language of science, communication; Frayer model</cp:keywords>
  <dc:description>From rsc.li/42AcGmK, learner slides with answers also available</dc:description>
  <cp:lastModifiedBy>Hannah Sycamore</cp:lastModifiedBy>
  <cp:revision>3</cp:revision>
  <dcterms:created xsi:type="dcterms:W3CDTF">2025-12-15T15:07:00Z</dcterms:created>
  <dcterms:modified xsi:type="dcterms:W3CDTF">2025-12-15T15:07:00Z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