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4223" w14:textId="141988A6" w:rsidR="00336CBF" w:rsidRDefault="00C4165B" w:rsidP="00336CBF">
      <w:pPr>
        <w:pStyle w:val="RSCH1"/>
        <w:rPr>
          <w:lang w:eastAsia="en-GB"/>
        </w:rPr>
      </w:pPr>
      <w:r>
        <w:rPr>
          <w:lang w:eastAsia="en-GB"/>
        </w:rPr>
        <w:t>Elements compounds and mixtures</w:t>
      </w:r>
    </w:p>
    <w:p w14:paraId="3D786032" w14:textId="1C69BE6D" w:rsidR="00C4165B" w:rsidRDefault="00C4165B" w:rsidP="00C4165B">
      <w:pPr>
        <w:pStyle w:val="RSC2-columntabs"/>
        <w:rPr>
          <w:lang w:eastAsia="en-GB"/>
        </w:rPr>
      </w:pPr>
      <w:bookmarkStart w:id="0" w:name="_Hlk175233502"/>
      <w:r>
        <w:rPr>
          <w:lang w:eastAsia="en-GB"/>
        </w:rPr>
        <w:t>Unscrambling definitions is a fun way to test and consolidate learners’ understanding of key terms and definitions. Instruct learners to piece together the definitions and then use their understanding of the terms to complete sentences. Answers are given below and are also provided as slides. Like the accompanying Frayer models, unscrambling definitions probe learners’ understanding and target the trickier terms in the key terms list.</w:t>
      </w:r>
    </w:p>
    <w:bookmarkEnd w:id="0"/>
    <w:p w14:paraId="52C95BA5" w14:textId="77777777" w:rsidR="00336CBF" w:rsidRDefault="00336CBF" w:rsidP="000C6726">
      <w:pPr>
        <w:pStyle w:val="RSCH2"/>
        <w:spacing w:before="360"/>
        <w:rPr>
          <w:lang w:eastAsia="en-GB"/>
        </w:rPr>
      </w:pPr>
      <w:r>
        <w:rPr>
          <w:lang w:eastAsia="en-GB"/>
        </w:rPr>
        <w:t>Ideas for adaptation</w:t>
      </w:r>
    </w:p>
    <w:p w14:paraId="689F17C9" w14:textId="77777777" w:rsidR="00C01CAD" w:rsidRDefault="00C01CAD" w:rsidP="00C01CAD">
      <w:pPr>
        <w:pStyle w:val="RSC2-columntabs"/>
        <w:rPr>
          <w:lang w:eastAsia="en-GB"/>
        </w:rPr>
      </w:pPr>
      <w:r>
        <w:rPr>
          <w:lang w:eastAsia="en-GB"/>
        </w:rPr>
        <w:t xml:space="preserve">Integrate speaking and listening skills into this activity: </w:t>
      </w:r>
    </w:p>
    <w:p w14:paraId="3A607846" w14:textId="77777777" w:rsidR="00C01CAD" w:rsidRDefault="00C01CAD" w:rsidP="00C01CAD">
      <w:pPr>
        <w:pStyle w:val="RSCBulletedlist"/>
        <w:rPr>
          <w:lang w:eastAsia="en-GB"/>
        </w:rPr>
      </w:pPr>
      <w:r>
        <w:rPr>
          <w:lang w:eastAsia="en-GB"/>
        </w:rPr>
        <w:t>Print the unscrambling definitions grid and cut around the individual boxes. Ask learners to each take a box and – as a class or group – arrange themselves into the various definitions. When everyone is ready, ask each learner to read out their own part of the definition in turn.</w:t>
      </w:r>
    </w:p>
    <w:p w14:paraId="21F2F1BE" w14:textId="77777777" w:rsidR="00C01CAD" w:rsidRDefault="00C01CAD" w:rsidP="00C01CAD">
      <w:pPr>
        <w:pStyle w:val="RSCBulletedlist"/>
        <w:rPr>
          <w:lang w:eastAsia="en-GB"/>
        </w:rPr>
      </w:pPr>
      <w:r>
        <w:rPr>
          <w:lang w:eastAsia="en-GB"/>
        </w:rPr>
        <w:t>Ask learners to read out the connection completion slide in full.</w:t>
      </w:r>
    </w:p>
    <w:p w14:paraId="0030D77A" w14:textId="77777777" w:rsidR="00C01CAD" w:rsidRDefault="00C01CAD" w:rsidP="00C01CAD">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6CC70170" w14:textId="77777777" w:rsidR="00C01CAD" w:rsidRDefault="00C01CAD" w:rsidP="00C01CAD">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298F26A4" w14:textId="77777777" w:rsidR="00C01CAD" w:rsidRDefault="00C01CAD" w:rsidP="00C01CAD">
      <w:pPr>
        <w:pStyle w:val="RSC2-columntabs"/>
        <w:rPr>
          <w:lang w:eastAsia="en-GB"/>
        </w:rPr>
      </w:pPr>
      <w:r>
        <w:rPr>
          <w:lang w:eastAsia="en-GB"/>
        </w:rPr>
        <w:t xml:space="preserve">Read more about unscrambling definitions and their use: </w:t>
      </w:r>
      <w:hyperlink r:id="rId10" w:history="1">
        <w:r w:rsidRPr="00B13DE0">
          <w:rPr>
            <w:rStyle w:val="Hyperlink"/>
            <w:lang w:eastAsia="en-GB"/>
          </w:rPr>
          <w:t>rsc.li/3Gda32t</w:t>
        </w:r>
      </w:hyperlink>
    </w:p>
    <w:p w14:paraId="05AC8218" w14:textId="77777777" w:rsidR="00336CBF" w:rsidRDefault="00336CBF" w:rsidP="000C6726">
      <w:pPr>
        <w:pStyle w:val="RSCH2"/>
        <w:spacing w:before="360"/>
        <w:rPr>
          <w:lang w:eastAsia="en-GB"/>
        </w:rPr>
      </w:pPr>
      <w:r>
        <w:rPr>
          <w:lang w:eastAsia="en-GB"/>
        </w:rPr>
        <w:t>Answers</w:t>
      </w:r>
    </w:p>
    <w:p w14:paraId="1A97E492" w14:textId="1D64D2C3" w:rsidR="00C662A1" w:rsidRDefault="00D11680" w:rsidP="00C662A1">
      <w:pPr>
        <w:pStyle w:val="RSCBasictext"/>
        <w:rPr>
          <w:lang w:eastAsia="en-GB"/>
        </w:rPr>
      </w:pPr>
      <w:r>
        <w:rPr>
          <w:lang w:eastAsia="en-GB"/>
        </w:rPr>
        <w:t>These are a</w:t>
      </w:r>
      <w:r w:rsidR="00C662A1">
        <w:rPr>
          <w:lang w:eastAsia="en-GB"/>
        </w:rPr>
        <w:t>lso supplied on the accompanying slides.</w:t>
      </w:r>
    </w:p>
    <w:p w14:paraId="4607964E" w14:textId="6CE410EE" w:rsidR="00336CBF" w:rsidRDefault="00336CBF" w:rsidP="00336CBF">
      <w:pPr>
        <w:pStyle w:val="RSCH3"/>
        <w:rPr>
          <w:lang w:eastAsia="en-GB"/>
        </w:rPr>
      </w:pPr>
      <w:r w:rsidRPr="239DFFC5">
        <w:rPr>
          <w:lang w:eastAsia="en-GB"/>
        </w:rPr>
        <w:t>Unscrambl</w:t>
      </w:r>
      <w:r w:rsidR="00C01CAD">
        <w:rPr>
          <w:lang w:eastAsia="en-GB"/>
        </w:rPr>
        <w:t>ed</w:t>
      </w:r>
      <w:r w:rsidRPr="239DFFC5">
        <w:rPr>
          <w:lang w:eastAsia="en-GB"/>
        </w:rPr>
        <w:t xml:space="preserve"> definitions </w:t>
      </w:r>
    </w:p>
    <w:p w14:paraId="2C1E1068" w14:textId="3E03D6E9" w:rsidR="00336CBF" w:rsidRPr="007A6DEE" w:rsidRDefault="007A6DEE" w:rsidP="007A6DEE">
      <w:pPr>
        <w:tabs>
          <w:tab w:val="left" w:pos="6128"/>
        </w:tabs>
        <w:spacing w:after="0" w:line="256" w:lineRule="auto"/>
        <w:ind w:right="-1"/>
        <w:jc w:val="left"/>
        <w:rPr>
          <w:rFonts w:ascii="Century Gothic" w:hAnsi="Century Gothic"/>
          <w:sz w:val="22"/>
          <w:szCs w:val="22"/>
        </w:rPr>
      </w:pPr>
      <w:r>
        <w:rPr>
          <w:sz w:val="22"/>
          <w:szCs w:val="22"/>
        </w:rPr>
        <w:t xml:space="preserve">The </w:t>
      </w:r>
      <w:r w:rsidRPr="007A6DEE">
        <w:rPr>
          <w:b/>
          <w:bCs/>
          <w:sz w:val="22"/>
          <w:szCs w:val="22"/>
        </w:rPr>
        <w:t>molecular formula</w:t>
      </w:r>
      <w:r w:rsidR="00336CBF" w:rsidRPr="007A6DEE">
        <w:rPr>
          <w:b/>
          <w:bCs/>
          <w:sz w:val="22"/>
          <w:szCs w:val="22"/>
        </w:rPr>
        <w:t xml:space="preserve"> </w:t>
      </w:r>
      <w:bookmarkStart w:id="1" w:name="_Hlk165551393"/>
      <w:r w:rsidRPr="007A6DEE">
        <w:rPr>
          <w:rFonts w:ascii="Century Gothic" w:hAnsi="Century Gothic"/>
          <w:sz w:val="22"/>
          <w:szCs w:val="22"/>
        </w:rPr>
        <w:t xml:space="preserve">uses chemical symbols to give the number of atoms of each element in one molecule of the substance, such as </w:t>
      </w:r>
      <w:r w:rsidRPr="00CA009E">
        <w:rPr>
          <w:rFonts w:ascii="Cambria Math" w:hAnsi="Cambria Math"/>
          <w:sz w:val="22"/>
          <w:szCs w:val="22"/>
        </w:rPr>
        <w:t>N</w:t>
      </w:r>
      <w:r w:rsidRPr="00CA009E">
        <w:rPr>
          <w:rFonts w:ascii="Cambria Math" w:hAnsi="Cambria Math"/>
          <w:sz w:val="22"/>
          <w:szCs w:val="22"/>
          <w:vertAlign w:val="subscript"/>
        </w:rPr>
        <w:t>2</w:t>
      </w:r>
      <w:r w:rsidRPr="007A6DEE">
        <w:rPr>
          <w:rFonts w:ascii="Century Gothic" w:hAnsi="Century Gothic"/>
          <w:sz w:val="22"/>
          <w:szCs w:val="22"/>
        </w:rPr>
        <w:t xml:space="preserve"> for nitrogen or </w:t>
      </w:r>
      <w:r w:rsidRPr="00CA009E">
        <w:rPr>
          <w:rFonts w:ascii="Cambria Math" w:hAnsi="Cambria Math"/>
          <w:sz w:val="22"/>
          <w:szCs w:val="22"/>
        </w:rPr>
        <w:t>H</w:t>
      </w:r>
      <w:r w:rsidRPr="00CA009E">
        <w:rPr>
          <w:rFonts w:ascii="Cambria Math" w:hAnsi="Cambria Math"/>
          <w:sz w:val="22"/>
          <w:szCs w:val="22"/>
          <w:vertAlign w:val="subscript"/>
        </w:rPr>
        <w:t>2</w:t>
      </w:r>
      <w:r w:rsidRPr="00CA009E">
        <w:rPr>
          <w:rFonts w:ascii="Cambria Math" w:hAnsi="Cambria Math"/>
          <w:sz w:val="22"/>
          <w:szCs w:val="22"/>
        </w:rPr>
        <w:t>O</w:t>
      </w:r>
      <w:r w:rsidRPr="007A6DEE">
        <w:rPr>
          <w:rFonts w:ascii="Century Gothic" w:hAnsi="Century Gothic"/>
          <w:sz w:val="22"/>
          <w:szCs w:val="22"/>
        </w:rPr>
        <w:t xml:space="preserve"> for water.</w:t>
      </w:r>
    </w:p>
    <w:p w14:paraId="18681FDA" w14:textId="57642101" w:rsidR="00336CBF" w:rsidRDefault="007A6DEE" w:rsidP="00336CBF">
      <w:pPr>
        <w:pStyle w:val="RSCUnderline"/>
      </w:pPr>
      <w:r>
        <w:t xml:space="preserve">The </w:t>
      </w:r>
      <w:r w:rsidRPr="007A6DEE">
        <w:rPr>
          <w:b/>
          <w:bCs/>
        </w:rPr>
        <w:t>empirical formula</w:t>
      </w:r>
      <w:r w:rsidR="00336CBF" w:rsidRPr="007A6DEE">
        <w:t xml:space="preserve"> </w:t>
      </w:r>
      <w:r w:rsidRPr="007A6DEE">
        <w:t>give</w:t>
      </w:r>
      <w:r w:rsidR="00DE5D7E">
        <w:t>s</w:t>
      </w:r>
      <w:r w:rsidRPr="007A6DEE">
        <w:t xml:space="preserve"> the simplest </w:t>
      </w:r>
      <w:r w:rsidR="00DE5D7E">
        <w:t xml:space="preserve">whole number </w:t>
      </w:r>
      <w:r w:rsidRPr="007A6DEE">
        <w:t xml:space="preserve">ratio of atoms of each element in a substance, such as </w:t>
      </w:r>
      <w:r w:rsidRPr="00CA009E">
        <w:rPr>
          <w:rFonts w:ascii="Cambria Math" w:hAnsi="Cambria Math"/>
        </w:rPr>
        <w:t>CH</w:t>
      </w:r>
      <w:r w:rsidRPr="00CA009E">
        <w:rPr>
          <w:rFonts w:ascii="Cambria Math" w:hAnsi="Cambria Math"/>
          <w:vertAlign w:val="subscript"/>
        </w:rPr>
        <w:t>2</w:t>
      </w:r>
      <w:r w:rsidRPr="007A6DEE">
        <w:t xml:space="preserve"> for ethene which has molecular formula </w:t>
      </w:r>
      <w:r w:rsidRPr="00CA009E">
        <w:rPr>
          <w:rFonts w:ascii="Cambria Math" w:hAnsi="Cambria Math"/>
        </w:rPr>
        <w:t>C</w:t>
      </w:r>
      <w:r w:rsidRPr="00CA009E">
        <w:rPr>
          <w:rFonts w:ascii="Cambria Math" w:hAnsi="Cambria Math"/>
          <w:vertAlign w:val="subscript"/>
        </w:rPr>
        <w:t>2</w:t>
      </w:r>
      <w:r w:rsidRPr="00CA009E">
        <w:rPr>
          <w:rFonts w:ascii="Cambria Math" w:hAnsi="Cambria Math"/>
        </w:rPr>
        <w:t>H</w:t>
      </w:r>
      <w:r w:rsidRPr="00CA009E">
        <w:rPr>
          <w:rFonts w:ascii="Cambria Math" w:hAnsi="Cambria Math"/>
          <w:vertAlign w:val="subscript"/>
        </w:rPr>
        <w:t>4</w:t>
      </w:r>
      <w:r w:rsidRPr="007A6DEE">
        <w:t>.</w:t>
      </w:r>
    </w:p>
    <w:p w14:paraId="27749E7D" w14:textId="4FB5495F" w:rsidR="007A6DEE" w:rsidRPr="007A6DEE" w:rsidRDefault="007A6DEE" w:rsidP="00336CBF">
      <w:pPr>
        <w:pStyle w:val="RSCUnderline"/>
      </w:pPr>
      <w:r>
        <w:t xml:space="preserve">The </w:t>
      </w:r>
      <w:r w:rsidRPr="007A6DEE">
        <w:rPr>
          <w:b/>
          <w:bCs/>
        </w:rPr>
        <w:t>chemical formula</w:t>
      </w:r>
      <w:r>
        <w:t xml:space="preserve"> </w:t>
      </w:r>
      <w:r w:rsidRPr="007A6DEE">
        <w:t xml:space="preserve">uses chemical symbols to show the relative number of the atoms of each element in a substance, such as </w:t>
      </w:r>
      <w:r w:rsidRPr="00CA009E">
        <w:rPr>
          <w:rFonts w:ascii="Cambria Math" w:hAnsi="Cambria Math"/>
        </w:rPr>
        <w:t>H</w:t>
      </w:r>
      <w:r w:rsidRPr="00CA009E">
        <w:rPr>
          <w:rFonts w:ascii="Cambria Math" w:hAnsi="Cambria Math"/>
          <w:vertAlign w:val="subscript"/>
        </w:rPr>
        <w:t>2</w:t>
      </w:r>
      <w:r w:rsidRPr="00CA009E">
        <w:rPr>
          <w:rFonts w:ascii="Cambria Math" w:hAnsi="Cambria Math"/>
        </w:rPr>
        <w:t>O</w:t>
      </w:r>
      <w:r w:rsidRPr="007A6DEE">
        <w:t xml:space="preserve"> for water or </w:t>
      </w:r>
      <w:r w:rsidRPr="00CA009E">
        <w:rPr>
          <w:rFonts w:ascii="Cambria Math" w:hAnsi="Cambria Math"/>
        </w:rPr>
        <w:t>NaCl</w:t>
      </w:r>
      <w:r w:rsidRPr="007A6DEE">
        <w:t xml:space="preserve"> for sodium chloride.</w:t>
      </w:r>
    </w:p>
    <w:p w14:paraId="68F3733D" w14:textId="5E98E165" w:rsidR="007A6DEE" w:rsidRDefault="007A6DEE" w:rsidP="007A6DEE">
      <w:pPr>
        <w:spacing w:after="0" w:line="240" w:lineRule="auto"/>
        <w:rPr>
          <w:rFonts w:ascii="Century Gothic" w:hAnsi="Century Gothic"/>
          <w:sz w:val="22"/>
          <w:szCs w:val="22"/>
        </w:rPr>
      </w:pPr>
      <w:r w:rsidRPr="007A6DEE">
        <w:rPr>
          <w:rFonts w:ascii="Century Gothic" w:hAnsi="Century Gothic"/>
          <w:b/>
          <w:bCs/>
          <w:sz w:val="22"/>
          <w:szCs w:val="22"/>
        </w:rPr>
        <w:t>Aqueous</w:t>
      </w:r>
      <w:r w:rsidRPr="007A6DEE">
        <w:rPr>
          <w:rFonts w:ascii="Century Gothic" w:hAnsi="Century Gothic"/>
          <w:sz w:val="22"/>
          <w:szCs w:val="22"/>
        </w:rPr>
        <w:t xml:space="preserve"> is when a substance is dissolved in water; shown by the state symbol (</w:t>
      </w:r>
      <w:proofErr w:type="spellStart"/>
      <w:r w:rsidRPr="00CA009E">
        <w:rPr>
          <w:rFonts w:ascii="Cambria Math" w:hAnsi="Cambria Math"/>
          <w:sz w:val="22"/>
          <w:szCs w:val="22"/>
        </w:rPr>
        <w:t>aq</w:t>
      </w:r>
      <w:proofErr w:type="spellEnd"/>
      <w:r w:rsidRPr="007A6DEE">
        <w:rPr>
          <w:rFonts w:ascii="Century Gothic" w:hAnsi="Century Gothic"/>
          <w:sz w:val="22"/>
          <w:szCs w:val="22"/>
        </w:rPr>
        <w:t>).</w:t>
      </w:r>
    </w:p>
    <w:p w14:paraId="441A4F68" w14:textId="77777777" w:rsidR="007A6DEE" w:rsidRDefault="007A6DEE" w:rsidP="007A6DEE">
      <w:pPr>
        <w:spacing w:after="0" w:line="240" w:lineRule="auto"/>
        <w:rPr>
          <w:rFonts w:ascii="Century Gothic" w:hAnsi="Century Gothic"/>
          <w:sz w:val="22"/>
          <w:szCs w:val="22"/>
        </w:rPr>
      </w:pPr>
    </w:p>
    <w:p w14:paraId="43732571" w14:textId="064F7E0A" w:rsidR="007A6DEE" w:rsidRDefault="007A6DEE" w:rsidP="007A6DEE">
      <w:pPr>
        <w:spacing w:after="0" w:line="240" w:lineRule="auto"/>
        <w:rPr>
          <w:rFonts w:ascii="Century Gothic" w:hAnsi="Century Gothic"/>
          <w:sz w:val="22"/>
          <w:szCs w:val="22"/>
        </w:rPr>
      </w:pPr>
      <w:r w:rsidRPr="007A6DEE">
        <w:rPr>
          <w:rFonts w:ascii="Century Gothic" w:hAnsi="Century Gothic"/>
          <w:b/>
          <w:bCs/>
          <w:sz w:val="22"/>
          <w:szCs w:val="22"/>
        </w:rPr>
        <w:t>Dilute</w:t>
      </w:r>
      <w:r>
        <w:rPr>
          <w:rFonts w:ascii="Century Gothic" w:hAnsi="Century Gothic"/>
          <w:sz w:val="22"/>
          <w:szCs w:val="22"/>
        </w:rPr>
        <w:t xml:space="preserve"> is </w:t>
      </w:r>
      <w:r w:rsidRPr="007A6DEE">
        <w:rPr>
          <w:rFonts w:ascii="Century Gothic" w:hAnsi="Century Gothic"/>
          <w:sz w:val="22"/>
          <w:szCs w:val="22"/>
        </w:rPr>
        <w:t>when there is not very much solute dissolved in a particular volume of solvent</w:t>
      </w:r>
      <w:r>
        <w:rPr>
          <w:rFonts w:ascii="Century Gothic" w:hAnsi="Century Gothic"/>
          <w:sz w:val="22"/>
          <w:szCs w:val="22"/>
        </w:rPr>
        <w:t>.</w:t>
      </w:r>
    </w:p>
    <w:p w14:paraId="303E843A" w14:textId="77777777" w:rsidR="007A6DEE" w:rsidRDefault="007A6DEE" w:rsidP="007A6DEE">
      <w:pPr>
        <w:spacing w:after="0" w:line="240" w:lineRule="auto"/>
        <w:rPr>
          <w:rFonts w:ascii="Century Gothic" w:hAnsi="Century Gothic"/>
          <w:sz w:val="22"/>
          <w:szCs w:val="22"/>
        </w:rPr>
      </w:pPr>
    </w:p>
    <w:p w14:paraId="25D2674E" w14:textId="37837A6D" w:rsidR="007A6DEE" w:rsidRDefault="007A6DEE" w:rsidP="007A6DEE">
      <w:pPr>
        <w:spacing w:after="0" w:line="240" w:lineRule="auto"/>
        <w:rPr>
          <w:rFonts w:ascii="Century Gothic" w:hAnsi="Century Gothic"/>
          <w:sz w:val="22"/>
          <w:szCs w:val="22"/>
        </w:rPr>
      </w:pPr>
      <w:r w:rsidRPr="007A6DEE">
        <w:rPr>
          <w:rFonts w:ascii="Century Gothic" w:hAnsi="Century Gothic"/>
          <w:b/>
          <w:bCs/>
          <w:sz w:val="22"/>
          <w:szCs w:val="22"/>
        </w:rPr>
        <w:t>Concentrated</w:t>
      </w:r>
      <w:r>
        <w:rPr>
          <w:rFonts w:ascii="Century Gothic" w:hAnsi="Century Gothic"/>
          <w:sz w:val="22"/>
          <w:szCs w:val="22"/>
        </w:rPr>
        <w:t xml:space="preserve"> is </w:t>
      </w:r>
      <w:r w:rsidRPr="007A6DEE">
        <w:rPr>
          <w:rFonts w:ascii="Century Gothic" w:hAnsi="Century Gothic"/>
          <w:sz w:val="22"/>
          <w:szCs w:val="22"/>
        </w:rPr>
        <w:t xml:space="preserve">when there is a lot of </w:t>
      </w:r>
      <w:proofErr w:type="gramStart"/>
      <w:r w:rsidRPr="007A6DEE">
        <w:rPr>
          <w:rFonts w:ascii="Century Gothic" w:hAnsi="Century Gothic"/>
          <w:sz w:val="22"/>
          <w:szCs w:val="22"/>
        </w:rPr>
        <w:t>solute</w:t>
      </w:r>
      <w:proofErr w:type="gramEnd"/>
      <w:r w:rsidRPr="007A6DEE">
        <w:rPr>
          <w:rFonts w:ascii="Century Gothic" w:hAnsi="Century Gothic"/>
          <w:sz w:val="22"/>
          <w:szCs w:val="22"/>
        </w:rPr>
        <w:t xml:space="preserve"> dissolved in a particular volume of solvent.</w:t>
      </w:r>
    </w:p>
    <w:p w14:paraId="1579F392" w14:textId="77777777" w:rsidR="007A6DEE" w:rsidRDefault="007A6DEE" w:rsidP="007A6DEE">
      <w:pPr>
        <w:spacing w:after="0" w:line="240" w:lineRule="auto"/>
        <w:rPr>
          <w:rFonts w:ascii="Century Gothic" w:hAnsi="Century Gothic"/>
          <w:sz w:val="22"/>
          <w:szCs w:val="22"/>
        </w:rPr>
      </w:pPr>
    </w:p>
    <w:p w14:paraId="6178D3E1" w14:textId="337FAD9D" w:rsidR="007A6DEE" w:rsidRPr="00C01CAD" w:rsidRDefault="007A6DEE" w:rsidP="00C01CAD">
      <w:pPr>
        <w:spacing w:after="0" w:line="240" w:lineRule="auto"/>
        <w:rPr>
          <w:rFonts w:ascii="Century Gothic" w:hAnsi="Century Gothic"/>
          <w:sz w:val="22"/>
          <w:szCs w:val="22"/>
        </w:rPr>
      </w:pPr>
      <w:r>
        <w:rPr>
          <w:rFonts w:ascii="Century Gothic" w:hAnsi="Century Gothic"/>
          <w:sz w:val="22"/>
          <w:szCs w:val="22"/>
        </w:rPr>
        <w:lastRenderedPageBreak/>
        <w:t xml:space="preserve">A </w:t>
      </w:r>
      <w:r w:rsidRPr="007A6DEE">
        <w:rPr>
          <w:rFonts w:ascii="Century Gothic" w:hAnsi="Century Gothic"/>
          <w:b/>
          <w:bCs/>
          <w:sz w:val="22"/>
          <w:szCs w:val="22"/>
        </w:rPr>
        <w:t>saturated solution</w:t>
      </w:r>
      <w:r>
        <w:rPr>
          <w:rFonts w:ascii="Century Gothic" w:hAnsi="Century Gothic"/>
          <w:sz w:val="22"/>
          <w:szCs w:val="22"/>
        </w:rPr>
        <w:t xml:space="preserve"> is </w:t>
      </w:r>
      <w:r w:rsidRPr="007A6DEE">
        <w:rPr>
          <w:rFonts w:ascii="Century Gothic" w:hAnsi="Century Gothic"/>
          <w:sz w:val="22"/>
          <w:szCs w:val="22"/>
        </w:rPr>
        <w:t>when no more solute can dissolve in a particular volume of solvent at that temperature.</w:t>
      </w:r>
    </w:p>
    <w:bookmarkEnd w:id="1"/>
    <w:p w14:paraId="0149E66D" w14:textId="77777777" w:rsidR="00336CBF" w:rsidRDefault="00336CBF" w:rsidP="00336CBF">
      <w:pPr>
        <w:pStyle w:val="RSCH3"/>
        <w:rPr>
          <w:lang w:eastAsia="en-GB"/>
        </w:rPr>
      </w:pPr>
      <w:r>
        <w:rPr>
          <w:lang w:eastAsia="en-GB"/>
        </w:rPr>
        <w:t xml:space="preserve">Connection </w:t>
      </w:r>
      <w:r w:rsidRPr="00A51C27">
        <w:rPr>
          <w:lang w:eastAsia="en-GB"/>
        </w:rPr>
        <w:t>compl</w:t>
      </w:r>
      <w:r>
        <w:rPr>
          <w:lang w:eastAsia="en-GB"/>
        </w:rPr>
        <w:t>etion answers</w:t>
      </w:r>
    </w:p>
    <w:p w14:paraId="0B19980D" w14:textId="77777777" w:rsidR="00336CBF" w:rsidRDefault="00336CBF" w:rsidP="00336CBF">
      <w:pPr>
        <w:pStyle w:val="RSC2-columntabs"/>
        <w:rPr>
          <w:lang w:eastAsia="en-GB"/>
        </w:rPr>
      </w:pPr>
      <w:r>
        <w:t>Learners should choose row C as the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7A6DEE" w14:paraId="0F7F7774"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0C0"/>
            <w:vAlign w:val="center"/>
            <w:hideMark/>
          </w:tcPr>
          <w:p w14:paraId="6FEAE3E4" w14:textId="13D9497D" w:rsidR="007A6DEE" w:rsidRPr="007A6DEE" w:rsidRDefault="007A6DEE" w:rsidP="007A6DEE">
            <w:pPr>
              <w:spacing w:after="0" w:line="256" w:lineRule="auto"/>
              <w:ind w:left="0" w:right="34"/>
              <w:jc w:val="center"/>
              <w:rPr>
                <w:rFonts w:ascii="Century Gothic" w:hAnsi="Century Gothic"/>
                <w:b/>
                <w:bCs/>
                <w:color w:val="C8102E"/>
                <w:sz w:val="22"/>
                <w:szCs w:val="22"/>
              </w:rPr>
            </w:pPr>
            <w:r w:rsidRPr="007A6DEE">
              <w:rPr>
                <w:rFonts w:ascii="Century Gothic" w:hAnsi="Century Gothic"/>
                <w:b/>
                <w:bCs/>
                <w:color w:val="C8102E"/>
              </w:rPr>
              <w:t>C</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59DE0" w14:textId="19C0225E" w:rsidR="007A6DEE" w:rsidRPr="007A6DEE" w:rsidRDefault="007A6DEE" w:rsidP="007A6DEE">
            <w:pPr>
              <w:pStyle w:val="RSCBasictext"/>
              <w:spacing w:after="0"/>
              <w:ind w:left="0"/>
              <w:jc w:val="center"/>
            </w:pPr>
            <w:r w:rsidRPr="007A6DEE">
              <w:t>by</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655CC" w14:textId="60FD3101" w:rsidR="007A6DEE" w:rsidRPr="007A6DEE" w:rsidRDefault="007A6DEE" w:rsidP="007A6DEE">
            <w:pPr>
              <w:pStyle w:val="RSCBasictext"/>
              <w:spacing w:after="0"/>
              <w:ind w:left="0"/>
              <w:jc w:val="center"/>
            </w:pPr>
            <w:r w:rsidRPr="007A6DEE">
              <w:t>Furthermore</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62829" w14:textId="03696BAA" w:rsidR="007A6DEE" w:rsidRPr="0013394E" w:rsidRDefault="007A6DEE" w:rsidP="007A6DEE">
            <w:pPr>
              <w:pStyle w:val="RSCBasictext"/>
              <w:spacing w:after="0"/>
              <w:ind w:left="0"/>
              <w:jc w:val="center"/>
            </w:pPr>
            <w:r w:rsidRPr="007A6DEE">
              <w:t>until</w:t>
            </w:r>
          </w:p>
        </w:tc>
      </w:tr>
    </w:tbl>
    <w:p w14:paraId="2816465A" w14:textId="77777777" w:rsidR="00336CBF" w:rsidRDefault="00336CBF" w:rsidP="00336CBF">
      <w:pPr>
        <w:pStyle w:val="RSC2-columntabs"/>
      </w:pPr>
    </w:p>
    <w:p w14:paraId="073ACBCB" w14:textId="210AAB6E" w:rsidR="00B075EE" w:rsidRDefault="00B075EE" w:rsidP="00B075EE">
      <w:pPr>
        <w:pStyle w:val="RSC2-columntabs"/>
      </w:pPr>
      <w:r>
        <w:t>Completed sentences</w:t>
      </w:r>
      <w:r w:rsidR="00FF02C5">
        <w:t>:</w:t>
      </w:r>
    </w:p>
    <w:p w14:paraId="3223ED06" w14:textId="77777777" w:rsidR="004C1B03" w:rsidRDefault="007A6DEE" w:rsidP="00336CBF">
      <w:pPr>
        <w:pStyle w:val="RSC2-columntabs"/>
      </w:pPr>
      <w:bookmarkStart w:id="2" w:name="_Hlk175232250"/>
      <w:r>
        <w:t xml:space="preserve">A dilute, aqueous solution can be made more concentrated </w:t>
      </w:r>
      <w:r>
        <w:rPr>
          <w:b/>
          <w:bCs/>
          <w:color w:val="C8102E"/>
        </w:rPr>
        <w:t>by</w:t>
      </w:r>
      <w:r>
        <w:t xml:space="preserve"> adding more solute. </w:t>
      </w:r>
      <w:r>
        <w:rPr>
          <w:b/>
          <w:bCs/>
          <w:color w:val="C8102E"/>
        </w:rPr>
        <w:t>Furthermore</w:t>
      </w:r>
      <w:r>
        <w:t xml:space="preserve">, </w:t>
      </w:r>
      <w:proofErr w:type="gramStart"/>
      <w:r>
        <w:t>in order to</w:t>
      </w:r>
      <w:proofErr w:type="gramEnd"/>
      <w:r>
        <w:t xml:space="preserve"> produce a saturated solution, more solute must be added </w:t>
      </w:r>
      <w:r>
        <w:rPr>
          <w:b/>
          <w:bCs/>
          <w:color w:val="C8102E"/>
        </w:rPr>
        <w:t>until</w:t>
      </w:r>
      <w:r>
        <w:t xml:space="preserve"> no more can dissolve in a particular volume of solvent at that temperature. </w:t>
      </w:r>
    </w:p>
    <w:p w14:paraId="1DE4655C" w14:textId="77777777" w:rsidR="004C1B03" w:rsidRDefault="004C1B03" w:rsidP="004C1B03">
      <w:pPr>
        <w:pStyle w:val="RSCH2"/>
      </w:pPr>
      <w:r>
        <w:t>Other key terms support resources</w:t>
      </w:r>
    </w:p>
    <w:p w14:paraId="41B57153" w14:textId="5737C6D1" w:rsidR="005B0840" w:rsidRDefault="005B0840" w:rsidP="005B0840">
      <w:pPr>
        <w:pStyle w:val="RSCBasictext"/>
        <w:rPr>
          <w:lang w:eastAsia="en-GB"/>
        </w:rPr>
      </w:pPr>
      <w:r>
        <w:rPr>
          <w:lang w:eastAsia="en-GB"/>
        </w:rPr>
        <w:t xml:space="preserve">This resource is part of the key terms support for the </w:t>
      </w:r>
      <w:proofErr w:type="gramStart"/>
      <w:r>
        <w:rPr>
          <w:b/>
          <w:bCs/>
          <w:lang w:eastAsia="en-GB"/>
        </w:rPr>
        <w:t>elements</w:t>
      </w:r>
      <w:proofErr w:type="gramEnd"/>
      <w:r>
        <w:rPr>
          <w:b/>
          <w:bCs/>
          <w:lang w:eastAsia="en-GB"/>
        </w:rPr>
        <w:t xml:space="preserve"> compounds and mixtures</w:t>
      </w:r>
      <w:r w:rsidR="00B42614">
        <w:rPr>
          <w:b/>
          <w:bCs/>
          <w:lang w:eastAsia="en-GB"/>
        </w:rPr>
        <w:t xml:space="preserve"> </w:t>
      </w:r>
      <w:r w:rsidR="00B42614" w:rsidRPr="00847E9C">
        <w:rPr>
          <w:lang w:eastAsia="en-GB"/>
        </w:rPr>
        <w:t>topic</w:t>
      </w:r>
      <w:r>
        <w:rPr>
          <w:lang w:eastAsia="en-GB"/>
        </w:rPr>
        <w:t>. Find the following accompanying resources at</w:t>
      </w:r>
      <w:r w:rsidR="001E73E9">
        <w:rPr>
          <w:lang w:eastAsia="en-GB"/>
        </w:rPr>
        <w:t xml:space="preserve"> </w:t>
      </w:r>
      <w:hyperlink r:id="rId11" w:history="1">
        <w:r w:rsidR="00847E9C" w:rsidRPr="00847E9C">
          <w:rPr>
            <w:rStyle w:val="Hyperlink"/>
          </w:rPr>
          <w:t>rsc.li/4j5xfyj</w:t>
        </w:r>
      </w:hyperlink>
      <w:r w:rsidR="00847E9C">
        <w:t>:</w:t>
      </w:r>
    </w:p>
    <w:p w14:paraId="68C94216" w14:textId="0E1B5B6C" w:rsidR="005B0840" w:rsidRPr="00984329" w:rsidRDefault="006D3FBF" w:rsidP="005B0840">
      <w:pPr>
        <w:pStyle w:val="RSCBulletedlist"/>
        <w:rPr>
          <w:lang w:eastAsia="en-GB"/>
        </w:rPr>
      </w:pPr>
      <w:r>
        <w:rPr>
          <w:lang w:eastAsia="en-GB"/>
        </w:rPr>
        <w:t>K</w:t>
      </w:r>
      <w:r w:rsidR="005B0840" w:rsidRPr="00984329">
        <w:rPr>
          <w:lang w:eastAsia="en-GB"/>
        </w:rPr>
        <w:t>ey terms list – carefully selected vocabulary, with definitions, that learners will come across when studying this topic at this stage</w:t>
      </w:r>
    </w:p>
    <w:p w14:paraId="0BF92408" w14:textId="40C214B7" w:rsidR="005B0840" w:rsidRDefault="006D3FBF" w:rsidP="005B0840">
      <w:pPr>
        <w:pStyle w:val="RSCBulletedlist"/>
        <w:rPr>
          <w:lang w:eastAsia="en-GB"/>
        </w:rPr>
      </w:pPr>
      <w:r>
        <w:rPr>
          <w:lang w:eastAsia="en-GB"/>
        </w:rPr>
        <w:t>A</w:t>
      </w:r>
      <w:r w:rsidR="005B0840">
        <w:rPr>
          <w:lang w:eastAsia="en-GB"/>
        </w:rPr>
        <w:t xml:space="preserve">ccessible glossary </w:t>
      </w:r>
      <w:r w:rsidR="005B0840" w:rsidRPr="00984329">
        <w:rPr>
          <w:lang w:eastAsia="en-GB"/>
        </w:rPr>
        <w:t xml:space="preserve">– </w:t>
      </w:r>
      <w:r w:rsidR="0050411B">
        <w:rPr>
          <w:lang w:eastAsia="en-GB"/>
        </w:rPr>
        <w:t>expand on the key terms list with</w:t>
      </w:r>
      <w:r w:rsidR="005B0840">
        <w:rPr>
          <w:lang w:eastAsia="en-GB"/>
        </w:rPr>
        <w:t xml:space="preserve"> diagrams, examples, pronunciation guides and more </w:t>
      </w:r>
    </w:p>
    <w:p w14:paraId="6FE7F8CE" w14:textId="6E3E0D87" w:rsidR="005B0840" w:rsidRDefault="005B0840" w:rsidP="005B0840">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explore, break down, explain, consolidate</w:t>
      </w:r>
      <w:r>
        <w:rPr>
          <w:lang w:eastAsia="en-GB"/>
        </w:rPr>
        <w:t>.</w:t>
      </w:r>
    </w:p>
    <w:p w14:paraId="23FB52E9" w14:textId="3944C272" w:rsidR="00336CBF" w:rsidRPr="00BC1BC2" w:rsidRDefault="007A6DEE" w:rsidP="004C1B03">
      <w:pPr>
        <w:pStyle w:val="RSCH2"/>
      </w:pPr>
      <w:r>
        <w:br/>
      </w:r>
      <w:r>
        <w:br/>
      </w:r>
    </w:p>
    <w:bookmarkEnd w:id="2"/>
    <w:p w14:paraId="7BA87023" w14:textId="77777777" w:rsidR="00336CBF" w:rsidRDefault="00336CBF" w:rsidP="00336CBF">
      <w:pPr>
        <w:pStyle w:val="RSCBasictext"/>
        <w:rPr>
          <w:lang w:eastAsia="en-GB"/>
        </w:rPr>
      </w:pPr>
    </w:p>
    <w:p w14:paraId="64554D5A" w14:textId="77777777" w:rsidR="00336CBF" w:rsidRDefault="00336CBF" w:rsidP="00336CBF">
      <w:pPr>
        <w:pStyle w:val="RSC2-columntabs"/>
        <w:rPr>
          <w:lang w:eastAsia="en-GB"/>
        </w:rPr>
      </w:pPr>
    </w:p>
    <w:sectPr w:rsidR="00336CBF"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95E2" w14:textId="77777777" w:rsidR="003302E1" w:rsidRDefault="003302E1" w:rsidP="008A1B0B">
      <w:pPr>
        <w:spacing w:after="0" w:line="240" w:lineRule="auto"/>
      </w:pPr>
      <w:r>
        <w:separator/>
      </w:r>
    </w:p>
  </w:endnote>
  <w:endnote w:type="continuationSeparator" w:id="0">
    <w:p w14:paraId="5431B920" w14:textId="77777777" w:rsidR="003302E1" w:rsidRDefault="003302E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C6FD11"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5C6F">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7808" w14:textId="77777777" w:rsidR="003302E1" w:rsidRDefault="003302E1" w:rsidP="008A1B0B">
      <w:pPr>
        <w:spacing w:after="0" w:line="240" w:lineRule="auto"/>
      </w:pPr>
      <w:r>
        <w:separator/>
      </w:r>
    </w:p>
  </w:footnote>
  <w:footnote w:type="continuationSeparator" w:id="0">
    <w:p w14:paraId="2CFAFBE1" w14:textId="77777777" w:rsidR="003302E1" w:rsidRDefault="003302E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53F6F85"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2AAA6A1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6B3F2CD">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336CBF">
      <w:rPr>
        <w:rFonts w:ascii="Century Gothic" w:hAnsi="Century Gothic"/>
        <w:b/>
        <w:bCs/>
        <w:color w:val="C8102E"/>
        <w:sz w:val="30"/>
        <w:szCs w:val="30"/>
      </w:rPr>
      <w:t>Unscrambling definitions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3BF81D0F" w14:textId="77777777" w:rsidR="000A294E" w:rsidRDefault="000A294E" w:rsidP="000A294E">
    <w:pPr>
      <w:pStyle w:val="RSCURL"/>
      <w:jc w:val="right"/>
    </w:pPr>
    <w:r>
      <w:rPr>
        <w:color w:val="000000" w:themeColor="text1"/>
      </w:rPr>
      <w:t>Available from</w:t>
    </w:r>
    <w:r w:rsidRPr="00092796">
      <w:rPr>
        <w:color w:val="000000" w:themeColor="text1"/>
      </w:rPr>
      <w:t xml:space="preserve"> </w:t>
    </w:r>
    <w:r w:rsidRPr="00D60BE5">
      <w:t>rsc.li/4j5xfyj</w:t>
    </w:r>
  </w:p>
  <w:p w14:paraId="0053964E" w14:textId="1F9F43C8" w:rsidR="00EF3FDA" w:rsidRPr="005F0459" w:rsidRDefault="00EF3FDA" w:rsidP="000A294E">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 w:numId="19" w16cid:durableId="2023431471">
    <w:abstractNumId w:val="0"/>
  </w:num>
  <w:num w:numId="20" w16cid:durableId="11155785">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34F44"/>
    <w:rsid w:val="00056090"/>
    <w:rsid w:val="000647E4"/>
    <w:rsid w:val="000654F7"/>
    <w:rsid w:val="00072C1A"/>
    <w:rsid w:val="000866AC"/>
    <w:rsid w:val="00092315"/>
    <w:rsid w:val="00092796"/>
    <w:rsid w:val="000A294E"/>
    <w:rsid w:val="000A31FD"/>
    <w:rsid w:val="000A768F"/>
    <w:rsid w:val="000B0FE6"/>
    <w:rsid w:val="000C6726"/>
    <w:rsid w:val="000D005D"/>
    <w:rsid w:val="000D5C57"/>
    <w:rsid w:val="000E30FA"/>
    <w:rsid w:val="000E5F58"/>
    <w:rsid w:val="00106210"/>
    <w:rsid w:val="0013071E"/>
    <w:rsid w:val="001403B3"/>
    <w:rsid w:val="00145A36"/>
    <w:rsid w:val="001614DF"/>
    <w:rsid w:val="001775A6"/>
    <w:rsid w:val="001A2E7D"/>
    <w:rsid w:val="001C7DE1"/>
    <w:rsid w:val="001E73E9"/>
    <w:rsid w:val="00222E96"/>
    <w:rsid w:val="00231C1C"/>
    <w:rsid w:val="0023536A"/>
    <w:rsid w:val="002431DB"/>
    <w:rsid w:val="002662B6"/>
    <w:rsid w:val="00286AD6"/>
    <w:rsid w:val="002A3012"/>
    <w:rsid w:val="002A57CF"/>
    <w:rsid w:val="002A77FF"/>
    <w:rsid w:val="002C2223"/>
    <w:rsid w:val="002D34BA"/>
    <w:rsid w:val="002E47CA"/>
    <w:rsid w:val="003059AB"/>
    <w:rsid w:val="00327D81"/>
    <w:rsid w:val="003302E1"/>
    <w:rsid w:val="00336CBF"/>
    <w:rsid w:val="00345E54"/>
    <w:rsid w:val="00362CC1"/>
    <w:rsid w:val="003716B9"/>
    <w:rsid w:val="00394110"/>
    <w:rsid w:val="003A6537"/>
    <w:rsid w:val="003B50EF"/>
    <w:rsid w:val="003E3E15"/>
    <w:rsid w:val="003E5776"/>
    <w:rsid w:val="003F2EF3"/>
    <w:rsid w:val="004213F9"/>
    <w:rsid w:val="00435221"/>
    <w:rsid w:val="00447170"/>
    <w:rsid w:val="0046389A"/>
    <w:rsid w:val="004A6C93"/>
    <w:rsid w:val="004C1B03"/>
    <w:rsid w:val="004D46C0"/>
    <w:rsid w:val="004F69AD"/>
    <w:rsid w:val="0050411B"/>
    <w:rsid w:val="00516F80"/>
    <w:rsid w:val="00525B8C"/>
    <w:rsid w:val="0052750D"/>
    <w:rsid w:val="005536F7"/>
    <w:rsid w:val="00560449"/>
    <w:rsid w:val="005820B0"/>
    <w:rsid w:val="00587BCC"/>
    <w:rsid w:val="005B0840"/>
    <w:rsid w:val="005E3297"/>
    <w:rsid w:val="005F0459"/>
    <w:rsid w:val="0066144F"/>
    <w:rsid w:val="00675ACF"/>
    <w:rsid w:val="006820BE"/>
    <w:rsid w:val="006C7B0F"/>
    <w:rsid w:val="006D3FBF"/>
    <w:rsid w:val="006D790E"/>
    <w:rsid w:val="007042E5"/>
    <w:rsid w:val="00724F48"/>
    <w:rsid w:val="00741ECD"/>
    <w:rsid w:val="007424D7"/>
    <w:rsid w:val="00753F17"/>
    <w:rsid w:val="00757152"/>
    <w:rsid w:val="00764810"/>
    <w:rsid w:val="007859BF"/>
    <w:rsid w:val="00793A37"/>
    <w:rsid w:val="007A6DEE"/>
    <w:rsid w:val="0080546C"/>
    <w:rsid w:val="00813905"/>
    <w:rsid w:val="00835B9C"/>
    <w:rsid w:val="00841A83"/>
    <w:rsid w:val="00847E9C"/>
    <w:rsid w:val="00873951"/>
    <w:rsid w:val="0089187A"/>
    <w:rsid w:val="008A1B0B"/>
    <w:rsid w:val="008B40F1"/>
    <w:rsid w:val="008C0669"/>
    <w:rsid w:val="00965B31"/>
    <w:rsid w:val="00973447"/>
    <w:rsid w:val="009974C1"/>
    <w:rsid w:val="009A3093"/>
    <w:rsid w:val="009B4BB6"/>
    <w:rsid w:val="009F197A"/>
    <w:rsid w:val="00A11D47"/>
    <w:rsid w:val="00A177A3"/>
    <w:rsid w:val="00A2095B"/>
    <w:rsid w:val="00A30CA4"/>
    <w:rsid w:val="00A34D68"/>
    <w:rsid w:val="00A4300F"/>
    <w:rsid w:val="00A456C5"/>
    <w:rsid w:val="00A5348B"/>
    <w:rsid w:val="00A55D0E"/>
    <w:rsid w:val="00A571EB"/>
    <w:rsid w:val="00A5740C"/>
    <w:rsid w:val="00A66348"/>
    <w:rsid w:val="00A725C3"/>
    <w:rsid w:val="00A84218"/>
    <w:rsid w:val="00AB639C"/>
    <w:rsid w:val="00AB74D1"/>
    <w:rsid w:val="00AD36B0"/>
    <w:rsid w:val="00B075EE"/>
    <w:rsid w:val="00B07819"/>
    <w:rsid w:val="00B226A7"/>
    <w:rsid w:val="00B32608"/>
    <w:rsid w:val="00B42614"/>
    <w:rsid w:val="00B510C5"/>
    <w:rsid w:val="00B67A03"/>
    <w:rsid w:val="00B71E66"/>
    <w:rsid w:val="00B721F1"/>
    <w:rsid w:val="00B7653C"/>
    <w:rsid w:val="00BA3027"/>
    <w:rsid w:val="00BB4B66"/>
    <w:rsid w:val="00BC4BE9"/>
    <w:rsid w:val="00BC5741"/>
    <w:rsid w:val="00BD1443"/>
    <w:rsid w:val="00BD5C6F"/>
    <w:rsid w:val="00BF402A"/>
    <w:rsid w:val="00C01CAD"/>
    <w:rsid w:val="00C02BA3"/>
    <w:rsid w:val="00C14B9A"/>
    <w:rsid w:val="00C1703F"/>
    <w:rsid w:val="00C322CA"/>
    <w:rsid w:val="00C34AB1"/>
    <w:rsid w:val="00C4165B"/>
    <w:rsid w:val="00C604D5"/>
    <w:rsid w:val="00C6122F"/>
    <w:rsid w:val="00C644EC"/>
    <w:rsid w:val="00C662A1"/>
    <w:rsid w:val="00C86EBF"/>
    <w:rsid w:val="00CA009E"/>
    <w:rsid w:val="00CA45DF"/>
    <w:rsid w:val="00CD5E3C"/>
    <w:rsid w:val="00D07ACC"/>
    <w:rsid w:val="00D11680"/>
    <w:rsid w:val="00D17991"/>
    <w:rsid w:val="00D444BA"/>
    <w:rsid w:val="00D54F21"/>
    <w:rsid w:val="00D56C1B"/>
    <w:rsid w:val="00D62A21"/>
    <w:rsid w:val="00D732BB"/>
    <w:rsid w:val="00D92EA9"/>
    <w:rsid w:val="00D97D5E"/>
    <w:rsid w:val="00DC3DC4"/>
    <w:rsid w:val="00DE4519"/>
    <w:rsid w:val="00DE5D7E"/>
    <w:rsid w:val="00DF1C5C"/>
    <w:rsid w:val="00E174ED"/>
    <w:rsid w:val="00E20161"/>
    <w:rsid w:val="00E23EAC"/>
    <w:rsid w:val="00E36D24"/>
    <w:rsid w:val="00E408AC"/>
    <w:rsid w:val="00E47CCE"/>
    <w:rsid w:val="00E71188"/>
    <w:rsid w:val="00ED698B"/>
    <w:rsid w:val="00EF1C46"/>
    <w:rsid w:val="00EF3FDA"/>
    <w:rsid w:val="00F07D48"/>
    <w:rsid w:val="00F55FE1"/>
    <w:rsid w:val="00F60921"/>
    <w:rsid w:val="00F61B12"/>
    <w:rsid w:val="00F709FB"/>
    <w:rsid w:val="00F71CF7"/>
    <w:rsid w:val="00F8067C"/>
    <w:rsid w:val="00F94905"/>
    <w:rsid w:val="00F965DB"/>
    <w:rsid w:val="00FB1E77"/>
    <w:rsid w:val="00FC54F8"/>
    <w:rsid w:val="00FD124C"/>
    <w:rsid w:val="00FD6697"/>
    <w:rsid w:val="00FF02C5"/>
    <w:rsid w:val="00FF11BE"/>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CommentText0">
    <w:name w:val="annotation text"/>
    <w:basedOn w:val="Normal"/>
    <w:link w:val="CommentTextChar"/>
    <w:uiPriority w:val="99"/>
    <w:unhideWhenUsed/>
    <w:rsid w:val="001C7DE1"/>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1C7DE1"/>
    <w:rPr>
      <w:rFonts w:ascii="Arial" w:hAnsi="Arial" w:cs="Arial"/>
      <w:sz w:val="20"/>
      <w:szCs w:val="20"/>
    </w:rPr>
  </w:style>
  <w:style w:type="character" w:styleId="CommentReference">
    <w:name w:val="annotation reference"/>
    <w:basedOn w:val="DefaultParagraphFont"/>
    <w:uiPriority w:val="99"/>
    <w:semiHidden/>
    <w:unhideWhenUsed/>
    <w:rsid w:val="001C7DE1"/>
    <w:rPr>
      <w:sz w:val="16"/>
      <w:szCs w:val="16"/>
    </w:rPr>
  </w:style>
  <w:style w:type="paragraph" w:styleId="CommentSubject">
    <w:name w:val="annotation subject"/>
    <w:basedOn w:val="CommentText0"/>
    <w:next w:val="CommentText0"/>
    <w:link w:val="CommentSubjectChar"/>
    <w:uiPriority w:val="99"/>
    <w:semiHidden/>
    <w:unhideWhenUsed/>
    <w:rsid w:val="000D5C57"/>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0D5C57"/>
    <w:rPr>
      <w:rFonts w:ascii="Arial" w:hAnsi="Arial" w:cs="Arial"/>
      <w:b/>
      <w:bCs/>
      <w:sz w:val="20"/>
      <w:szCs w:val="20"/>
      <w:lang w:eastAsia="zh-CN"/>
    </w:rPr>
  </w:style>
  <w:style w:type="paragraph" w:styleId="Revision">
    <w:name w:val="Revision"/>
    <w:hidden/>
    <w:uiPriority w:val="99"/>
    <w:semiHidden/>
    <w:rsid w:val="00447170"/>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CA0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84166434">
      <w:bodyDiv w:val="1"/>
      <w:marLeft w:val="0"/>
      <w:marRight w:val="0"/>
      <w:marTop w:val="0"/>
      <w:marBottom w:val="0"/>
      <w:divBdr>
        <w:top w:val="none" w:sz="0" w:space="0" w:color="auto"/>
        <w:left w:val="none" w:sz="0" w:space="0" w:color="auto"/>
        <w:bottom w:val="none" w:sz="0" w:space="0" w:color="auto"/>
        <w:right w:val="none" w:sz="0" w:space="0" w:color="auto"/>
      </w:divBdr>
    </w:div>
    <w:div w:id="1040940326">
      <w:bodyDiv w:val="1"/>
      <w:marLeft w:val="0"/>
      <w:marRight w:val="0"/>
      <w:marTop w:val="0"/>
      <w:marBottom w:val="0"/>
      <w:divBdr>
        <w:top w:val="none" w:sz="0" w:space="0" w:color="auto"/>
        <w:left w:val="none" w:sz="0" w:space="0" w:color="auto"/>
        <w:bottom w:val="none" w:sz="0" w:space="0" w:color="auto"/>
        <w:right w:val="none" w:sz="0" w:space="0" w:color="auto"/>
      </w:divBdr>
    </w:div>
    <w:div w:id="1099177484">
      <w:bodyDiv w:val="1"/>
      <w:marLeft w:val="0"/>
      <w:marRight w:val="0"/>
      <w:marTop w:val="0"/>
      <w:marBottom w:val="0"/>
      <w:divBdr>
        <w:top w:val="none" w:sz="0" w:space="0" w:color="auto"/>
        <w:left w:val="none" w:sz="0" w:space="0" w:color="auto"/>
        <w:bottom w:val="none" w:sz="0" w:space="0" w:color="auto"/>
        <w:right w:val="none" w:sz="0" w:space="0" w:color="auto"/>
      </w:divBdr>
    </w:div>
    <w:div w:id="132108127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4j5xfyj"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Gda32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A9505BDC-3BC5-4292-87E1-D14B9045AB3A}">
  <ds:schemaRefs>
    <ds:schemaRef ds:uri="http://schemas.microsoft.com/sharepoint/v3/contenttype/forms"/>
  </ds:schemaRefs>
</ds:datastoreItem>
</file>

<file path=customXml/itemProps2.xml><?xml version="1.0" encoding="utf-8"?>
<ds:datastoreItem xmlns:ds="http://schemas.openxmlformats.org/officeDocument/2006/customXml" ds:itemID="{26820D31-1E3B-4138-88DE-D861BB6B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D460A-CD09-4CF0-9097-07580C48128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2</Pages>
  <Words>528</Words>
  <Characters>2753</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Unscrambling definitions 14-16 elements compounds mixtures student sheet</vt:lpstr>
    </vt:vector>
  </TitlesOfParts>
  <Manager/>
  <Company>Royal Society of Chemistry</Company>
  <LinksUpToDate>false</LinksUpToDate>
  <CharactersWithSpaces>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14-16 elements compounds mixtures student sheet</dc:title>
  <dc:subject/>
  <dc:creator>Royal Society of Chemistry</dc:creator>
  <cp:keywords>Unscrambling definitions; 14-16;  vocabulary; chemistry; glossary, key terms, key words, language of science; communication; chromatography; mixtures and separation; representing elements and compounds; solubility</cp:keywords>
  <dc:description>From rsc.li/4j5xfyj, student sheet and slides also available</dc:description>
  <cp:lastModifiedBy>Hannah Sycamore</cp:lastModifiedBy>
  <cp:revision>36</cp:revision>
  <dcterms:created xsi:type="dcterms:W3CDTF">2025-05-21T20:37:00Z</dcterms:created>
  <dcterms:modified xsi:type="dcterms:W3CDTF">2025-12-18T11:46:00Z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