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C4223" w14:textId="3AA97F5D" w:rsidR="00336CBF" w:rsidRDefault="000D34AD" w:rsidP="00336CBF">
      <w:pPr>
        <w:pStyle w:val="RSCH1"/>
        <w:rPr>
          <w:lang w:eastAsia="en-GB"/>
        </w:rPr>
      </w:pPr>
      <w:r>
        <w:rPr>
          <w:lang w:eastAsia="en-GB"/>
        </w:rPr>
        <w:t>Crude oil</w:t>
      </w:r>
    </w:p>
    <w:p w14:paraId="6E38E84A" w14:textId="2BC3B504" w:rsidR="00B400B5" w:rsidRDefault="00B400B5" w:rsidP="00B400B5">
      <w:pPr>
        <w:pStyle w:val="RSC2-columntabs"/>
        <w:rPr>
          <w:lang w:eastAsia="en-GB"/>
        </w:rPr>
      </w:pPr>
      <w:bookmarkStart w:id="0" w:name="_Hlk175233502"/>
      <w:r>
        <w:rPr>
          <w:lang w:eastAsia="en-GB"/>
        </w:rPr>
        <w:t>Unscrambling definitions is a fun way to test and consolidate learners’ understanding of key terms and definitions. Instruct learners to piece together the definitions and then use their understanding of the terms to complete sentences. Answers are given below and are also provided as slides. Like the accompanying Frayer models,</w:t>
      </w:r>
      <w:r w:rsidR="00E90F1B">
        <w:rPr>
          <w:lang w:eastAsia="en-GB"/>
        </w:rPr>
        <w:t xml:space="preserve"> </w:t>
      </w:r>
      <w:r>
        <w:rPr>
          <w:lang w:eastAsia="en-GB"/>
        </w:rPr>
        <w:t>unscrambling definitions probe learners’ understanding and target the trickier terms in the key terms list.</w:t>
      </w:r>
    </w:p>
    <w:bookmarkEnd w:id="0"/>
    <w:p w14:paraId="52C95BA5" w14:textId="77777777" w:rsidR="00336CBF" w:rsidRDefault="00336CBF" w:rsidP="004D78EC">
      <w:pPr>
        <w:pStyle w:val="RSCH2"/>
        <w:spacing w:before="360"/>
        <w:rPr>
          <w:lang w:eastAsia="en-GB"/>
        </w:rPr>
      </w:pPr>
      <w:r>
        <w:rPr>
          <w:lang w:eastAsia="en-GB"/>
        </w:rPr>
        <w:t>Ideas for adaptation</w:t>
      </w:r>
    </w:p>
    <w:p w14:paraId="43C25A44" w14:textId="77777777" w:rsidR="00AC36A4" w:rsidRDefault="00AC36A4" w:rsidP="00AC36A4">
      <w:pPr>
        <w:pStyle w:val="RSC2-columntabs"/>
        <w:rPr>
          <w:lang w:eastAsia="en-GB"/>
        </w:rPr>
      </w:pPr>
      <w:r>
        <w:rPr>
          <w:lang w:eastAsia="en-GB"/>
        </w:rPr>
        <w:t xml:space="preserve">Integrate speaking and listening skills into this activity: </w:t>
      </w:r>
    </w:p>
    <w:p w14:paraId="120DC53D" w14:textId="77777777" w:rsidR="00AC36A4" w:rsidRDefault="00AC36A4" w:rsidP="00AC36A4">
      <w:pPr>
        <w:pStyle w:val="RSCBulletedlist"/>
        <w:rPr>
          <w:lang w:eastAsia="en-GB"/>
        </w:rPr>
      </w:pPr>
      <w:r>
        <w:rPr>
          <w:lang w:eastAsia="en-GB"/>
        </w:rPr>
        <w:t>Print the unscrambling definitions grid and cut around the individual boxes. Ask learners to each take a box and – as a class or group – arrange themselves into the various definitions. When everyone is ready, ask each learner to read out their own part of the definition in turn.</w:t>
      </w:r>
    </w:p>
    <w:p w14:paraId="3554632B" w14:textId="77777777" w:rsidR="00AC36A4" w:rsidRDefault="00AC36A4" w:rsidP="00AC36A4">
      <w:pPr>
        <w:pStyle w:val="RSCBulletedlist"/>
        <w:rPr>
          <w:lang w:eastAsia="en-GB"/>
        </w:rPr>
      </w:pPr>
      <w:r>
        <w:rPr>
          <w:lang w:eastAsia="en-GB"/>
        </w:rPr>
        <w:t>Ask learners to read out the connection completion slide in full.</w:t>
      </w:r>
    </w:p>
    <w:p w14:paraId="016D3055" w14:textId="77777777" w:rsidR="00AC36A4" w:rsidRDefault="00AC36A4" w:rsidP="00AC36A4">
      <w:pPr>
        <w:pStyle w:val="RSCBulletedlist"/>
        <w:rPr>
          <w:lang w:eastAsia="en-GB"/>
        </w:rPr>
      </w:pPr>
      <w:r w:rsidRPr="00C42B68">
        <w:rPr>
          <w:lang w:eastAsia="en-GB"/>
        </w:rPr>
        <w:t>For a quicker adaptation, consider doing a think, pair, share activity where learners discuss and decide on the correct definition</w:t>
      </w:r>
      <w:r>
        <w:rPr>
          <w:lang w:eastAsia="en-GB"/>
        </w:rPr>
        <w:t>s</w:t>
      </w:r>
      <w:r w:rsidRPr="00C42B68">
        <w:rPr>
          <w:lang w:eastAsia="en-GB"/>
        </w:rPr>
        <w:t xml:space="preserve"> in pairs or small groups.</w:t>
      </w:r>
    </w:p>
    <w:p w14:paraId="54E3D9D6" w14:textId="77777777" w:rsidR="00AC36A4" w:rsidRDefault="00AC36A4" w:rsidP="00AC36A4">
      <w:pPr>
        <w:pStyle w:val="RSCBulletedlist"/>
        <w:numPr>
          <w:ilvl w:val="0"/>
          <w:numId w:val="0"/>
        </w:numPr>
        <w:rPr>
          <w:lang w:eastAsia="en-GB"/>
        </w:rPr>
      </w:pPr>
      <w:r>
        <w:rPr>
          <w:lang w:eastAsia="en-GB"/>
        </w:rPr>
        <w:t>Provide more support by linking the term in column A to the correct entry in column B and perhaps the entry in column B to the correct entry in column C, for the first few key terms in the grid.</w:t>
      </w:r>
    </w:p>
    <w:p w14:paraId="4428BFFC" w14:textId="77777777" w:rsidR="00AC36A4" w:rsidRDefault="00AC36A4" w:rsidP="00AC36A4">
      <w:pPr>
        <w:pStyle w:val="RSC2-columntabs"/>
        <w:rPr>
          <w:lang w:eastAsia="en-GB"/>
        </w:rPr>
      </w:pPr>
      <w:r>
        <w:rPr>
          <w:lang w:eastAsia="en-GB"/>
        </w:rPr>
        <w:t xml:space="preserve">Read more about unscrambling definitions and their use: </w:t>
      </w:r>
      <w:hyperlink r:id="rId10" w:history="1">
        <w:r w:rsidRPr="00B13DE0">
          <w:rPr>
            <w:rStyle w:val="Hyperlink"/>
            <w:lang w:eastAsia="en-GB"/>
          </w:rPr>
          <w:t>rsc.li/3Gda32t</w:t>
        </w:r>
      </w:hyperlink>
    </w:p>
    <w:p w14:paraId="05AC8218" w14:textId="77777777" w:rsidR="00336CBF" w:rsidRDefault="00336CBF" w:rsidP="004D78EC">
      <w:pPr>
        <w:pStyle w:val="RSCH2"/>
        <w:spacing w:before="360"/>
        <w:rPr>
          <w:lang w:eastAsia="en-GB"/>
        </w:rPr>
      </w:pPr>
      <w:r>
        <w:rPr>
          <w:lang w:eastAsia="en-GB"/>
        </w:rPr>
        <w:t>Answers</w:t>
      </w:r>
    </w:p>
    <w:p w14:paraId="2D656B3D" w14:textId="3AA42A36" w:rsidR="000A7B96" w:rsidRDefault="007D623E" w:rsidP="000A7B96">
      <w:pPr>
        <w:pStyle w:val="RSCBasictext"/>
        <w:rPr>
          <w:lang w:eastAsia="en-GB"/>
        </w:rPr>
      </w:pPr>
      <w:r>
        <w:rPr>
          <w:lang w:eastAsia="en-GB"/>
        </w:rPr>
        <w:t xml:space="preserve">These are </w:t>
      </w:r>
      <w:r w:rsidR="00EF020A">
        <w:rPr>
          <w:lang w:eastAsia="en-GB"/>
        </w:rPr>
        <w:t>a</w:t>
      </w:r>
      <w:r w:rsidR="000A7B96">
        <w:rPr>
          <w:lang w:eastAsia="en-GB"/>
        </w:rPr>
        <w:t>lso supplied on the accompanying slides.</w:t>
      </w:r>
    </w:p>
    <w:p w14:paraId="7EECD70E" w14:textId="231EAD64" w:rsidR="009C0FEC" w:rsidRDefault="00336CBF" w:rsidP="00336CBF">
      <w:pPr>
        <w:pStyle w:val="RSCH3"/>
        <w:rPr>
          <w:lang w:eastAsia="en-GB"/>
        </w:rPr>
      </w:pPr>
      <w:r w:rsidRPr="239DFFC5">
        <w:rPr>
          <w:lang w:eastAsia="en-GB"/>
        </w:rPr>
        <w:t>Unscrambl</w:t>
      </w:r>
      <w:r w:rsidR="00AC36A4">
        <w:rPr>
          <w:lang w:eastAsia="en-GB"/>
        </w:rPr>
        <w:t>ed</w:t>
      </w:r>
      <w:r w:rsidRPr="239DFFC5">
        <w:rPr>
          <w:lang w:eastAsia="en-GB"/>
        </w:rPr>
        <w:t xml:space="preserve"> definitions </w:t>
      </w:r>
      <w:r w:rsidR="009C0FEC">
        <w:rPr>
          <w:lang w:eastAsia="en-GB"/>
        </w:rPr>
        <w:br/>
      </w:r>
    </w:p>
    <w:p w14:paraId="7A14A00C" w14:textId="2AD00216" w:rsidR="009C0FEC" w:rsidRPr="009C0FEC" w:rsidRDefault="009C0FEC" w:rsidP="007A6DEE">
      <w:pPr>
        <w:tabs>
          <w:tab w:val="left" w:pos="6128"/>
        </w:tabs>
        <w:spacing w:after="0" w:line="256" w:lineRule="auto"/>
        <w:ind w:right="-1"/>
        <w:jc w:val="left"/>
        <w:rPr>
          <w:rFonts w:ascii="Century Gothic" w:hAnsi="Century Gothic"/>
          <w:sz w:val="22"/>
          <w:szCs w:val="22"/>
        </w:rPr>
      </w:pPr>
      <w:r w:rsidRPr="009C0FEC">
        <w:rPr>
          <w:rFonts w:ascii="Century Gothic" w:hAnsi="Century Gothic"/>
          <w:sz w:val="22"/>
          <w:szCs w:val="22"/>
        </w:rPr>
        <w:t xml:space="preserve">A </w:t>
      </w:r>
      <w:r w:rsidRPr="009C0FEC">
        <w:rPr>
          <w:rFonts w:ascii="Century Gothic" w:hAnsi="Century Gothic"/>
          <w:b/>
          <w:bCs/>
          <w:sz w:val="22"/>
          <w:szCs w:val="22"/>
        </w:rPr>
        <w:t>saturated hydrocarbon</w:t>
      </w:r>
      <w:r w:rsidRPr="009C0FEC">
        <w:rPr>
          <w:rFonts w:ascii="Century Gothic" w:hAnsi="Century Gothic"/>
          <w:sz w:val="22"/>
          <w:szCs w:val="22"/>
        </w:rPr>
        <w:t xml:space="preserve"> is a hydrocarbon with only single bonds between the carbon atoms, such as an alkane.</w:t>
      </w:r>
    </w:p>
    <w:p w14:paraId="33B237F5" w14:textId="77777777" w:rsidR="009C0FEC" w:rsidRPr="009C0FEC" w:rsidRDefault="009C0FEC" w:rsidP="007A6DEE">
      <w:pPr>
        <w:tabs>
          <w:tab w:val="left" w:pos="6128"/>
        </w:tabs>
        <w:spacing w:after="0" w:line="256" w:lineRule="auto"/>
        <w:ind w:right="-1"/>
        <w:jc w:val="left"/>
        <w:rPr>
          <w:rFonts w:ascii="Century Gothic" w:hAnsi="Century Gothic"/>
          <w:sz w:val="22"/>
          <w:szCs w:val="22"/>
        </w:rPr>
      </w:pPr>
    </w:p>
    <w:p w14:paraId="49F7957E" w14:textId="31AE7B57" w:rsidR="009C0FEC" w:rsidRPr="009C0FEC" w:rsidRDefault="009C0FEC" w:rsidP="007A6DEE">
      <w:pPr>
        <w:tabs>
          <w:tab w:val="left" w:pos="6128"/>
        </w:tabs>
        <w:spacing w:after="0" w:line="256" w:lineRule="auto"/>
        <w:ind w:right="-1"/>
        <w:jc w:val="left"/>
        <w:rPr>
          <w:rFonts w:ascii="Century Gothic" w:hAnsi="Century Gothic"/>
          <w:sz w:val="22"/>
          <w:szCs w:val="22"/>
        </w:rPr>
      </w:pPr>
      <w:r w:rsidRPr="009C0FEC">
        <w:rPr>
          <w:rFonts w:ascii="Century Gothic" w:hAnsi="Century Gothic"/>
          <w:sz w:val="22"/>
          <w:szCs w:val="22"/>
          <w:lang w:eastAsia="en-GB"/>
        </w:rPr>
        <w:t xml:space="preserve">An </w:t>
      </w:r>
      <w:r w:rsidRPr="009C0FEC">
        <w:rPr>
          <w:rFonts w:ascii="Century Gothic" w:hAnsi="Century Gothic"/>
          <w:b/>
          <w:bCs/>
          <w:sz w:val="22"/>
          <w:szCs w:val="22"/>
          <w:lang w:eastAsia="en-GB"/>
        </w:rPr>
        <w:t>alkane</w:t>
      </w:r>
      <w:r w:rsidRPr="009C0FEC">
        <w:rPr>
          <w:rFonts w:ascii="Century Gothic" w:hAnsi="Century Gothic"/>
          <w:sz w:val="22"/>
          <w:szCs w:val="22"/>
          <w:lang w:eastAsia="en-GB"/>
        </w:rPr>
        <w:t xml:space="preserve"> is a hydrocarbon with the general formula </w:t>
      </w:r>
      <w:r w:rsidRPr="00773CE4">
        <w:rPr>
          <w:rFonts w:ascii="Cambria Math" w:hAnsi="Cambria Math"/>
          <w:sz w:val="22"/>
          <w:szCs w:val="22"/>
          <w:lang w:eastAsia="en-GB"/>
        </w:rPr>
        <w:t>C</w:t>
      </w:r>
      <w:r w:rsidRPr="00773CE4">
        <w:rPr>
          <w:rFonts w:ascii="Cambria Math" w:hAnsi="Cambria Math"/>
          <w:i/>
          <w:iCs/>
          <w:sz w:val="22"/>
          <w:szCs w:val="22"/>
          <w:vertAlign w:val="subscript"/>
          <w:lang w:eastAsia="en-GB"/>
        </w:rPr>
        <w:t>n</w:t>
      </w:r>
      <w:r w:rsidRPr="00773CE4">
        <w:rPr>
          <w:rFonts w:ascii="Cambria Math" w:hAnsi="Cambria Math"/>
          <w:sz w:val="22"/>
          <w:szCs w:val="22"/>
          <w:lang w:eastAsia="en-GB"/>
        </w:rPr>
        <w:t>H</w:t>
      </w:r>
      <w:r w:rsidRPr="00773CE4">
        <w:rPr>
          <w:rFonts w:ascii="Cambria Math" w:hAnsi="Cambria Math"/>
          <w:sz w:val="22"/>
          <w:szCs w:val="22"/>
          <w:vertAlign w:val="subscript"/>
          <w:lang w:eastAsia="en-GB"/>
        </w:rPr>
        <w:t>2</w:t>
      </w:r>
      <w:r w:rsidRPr="00773CE4">
        <w:rPr>
          <w:rFonts w:ascii="Cambria Math" w:hAnsi="Cambria Math"/>
          <w:i/>
          <w:iCs/>
          <w:sz w:val="22"/>
          <w:szCs w:val="22"/>
          <w:vertAlign w:val="subscript"/>
          <w:lang w:eastAsia="en-GB"/>
        </w:rPr>
        <w:t>n</w:t>
      </w:r>
      <w:r w:rsidRPr="00773CE4">
        <w:rPr>
          <w:rFonts w:ascii="Cambria Math" w:hAnsi="Cambria Math"/>
          <w:sz w:val="22"/>
          <w:szCs w:val="22"/>
          <w:vertAlign w:val="subscript"/>
          <w:lang w:eastAsia="en-GB"/>
        </w:rPr>
        <w:t>+2</w:t>
      </w:r>
      <w:r w:rsidRPr="009C0FEC">
        <w:rPr>
          <w:rFonts w:ascii="Century Gothic" w:hAnsi="Century Gothic"/>
          <w:sz w:val="22"/>
          <w:szCs w:val="22"/>
          <w:lang w:eastAsia="en-GB"/>
        </w:rPr>
        <w:t>, such as methane, ethane, propane and butane.</w:t>
      </w:r>
    </w:p>
    <w:p w14:paraId="0FC7C61B" w14:textId="77777777" w:rsidR="009C0FEC" w:rsidRPr="009C0FEC" w:rsidRDefault="009C0FEC" w:rsidP="004D78EC">
      <w:pPr>
        <w:tabs>
          <w:tab w:val="left" w:pos="6128"/>
        </w:tabs>
        <w:spacing w:after="0" w:line="257" w:lineRule="auto"/>
        <w:jc w:val="left"/>
        <w:rPr>
          <w:rFonts w:ascii="Century Gothic" w:hAnsi="Century Gothic"/>
          <w:sz w:val="22"/>
          <w:szCs w:val="22"/>
        </w:rPr>
      </w:pPr>
    </w:p>
    <w:p w14:paraId="4E0B0361" w14:textId="025AFE1B" w:rsidR="007A6DEE" w:rsidRPr="009C0FEC" w:rsidRDefault="009C0FEC" w:rsidP="007A6DEE">
      <w:pPr>
        <w:spacing w:after="0" w:line="240" w:lineRule="auto"/>
        <w:rPr>
          <w:rFonts w:ascii="Century Gothic" w:hAnsi="Century Gothic"/>
          <w:sz w:val="22"/>
          <w:szCs w:val="22"/>
        </w:rPr>
      </w:pPr>
      <w:bookmarkStart w:id="1" w:name="_Hlk165551393"/>
      <w:r w:rsidRPr="009C0FEC">
        <w:rPr>
          <w:rFonts w:ascii="Century Gothic" w:hAnsi="Century Gothic"/>
          <w:sz w:val="22"/>
          <w:szCs w:val="22"/>
        </w:rPr>
        <w:t xml:space="preserve">A </w:t>
      </w:r>
      <w:r w:rsidRPr="009C0FEC">
        <w:rPr>
          <w:rFonts w:ascii="Century Gothic" w:hAnsi="Century Gothic"/>
          <w:b/>
          <w:bCs/>
          <w:sz w:val="22"/>
          <w:szCs w:val="22"/>
        </w:rPr>
        <w:t>hydrocarbon</w:t>
      </w:r>
      <w:r w:rsidRPr="009C0FEC">
        <w:rPr>
          <w:rFonts w:ascii="Century Gothic" w:hAnsi="Century Gothic"/>
          <w:sz w:val="22"/>
          <w:szCs w:val="22"/>
        </w:rPr>
        <w:t xml:space="preserve"> is a compound that is made from the elements carbon and hydrogen only.</w:t>
      </w:r>
    </w:p>
    <w:p w14:paraId="5067217C" w14:textId="77777777" w:rsidR="009C0FEC" w:rsidRPr="009C0FEC" w:rsidRDefault="009C0FEC" w:rsidP="007A6DEE">
      <w:pPr>
        <w:spacing w:after="0" w:line="240" w:lineRule="auto"/>
        <w:rPr>
          <w:rFonts w:ascii="Century Gothic" w:hAnsi="Century Gothic"/>
          <w:sz w:val="22"/>
          <w:szCs w:val="22"/>
        </w:rPr>
      </w:pPr>
    </w:p>
    <w:p w14:paraId="0E004C14" w14:textId="201BE4E5" w:rsidR="009C0FEC" w:rsidRPr="009C0FEC" w:rsidRDefault="009C0FEC" w:rsidP="007A6DEE">
      <w:pPr>
        <w:spacing w:after="0" w:line="240" w:lineRule="auto"/>
        <w:rPr>
          <w:rFonts w:ascii="Century Gothic" w:hAnsi="Century Gothic"/>
          <w:sz w:val="22"/>
          <w:szCs w:val="22"/>
        </w:rPr>
      </w:pPr>
      <w:r w:rsidRPr="009C0FEC">
        <w:rPr>
          <w:rFonts w:ascii="Century Gothic" w:hAnsi="Century Gothic"/>
          <w:sz w:val="22"/>
          <w:szCs w:val="22"/>
        </w:rPr>
        <w:t xml:space="preserve">A </w:t>
      </w:r>
      <w:r w:rsidRPr="009C0FEC">
        <w:rPr>
          <w:rFonts w:ascii="Century Gothic" w:hAnsi="Century Gothic"/>
          <w:b/>
          <w:bCs/>
          <w:sz w:val="22"/>
          <w:szCs w:val="22"/>
        </w:rPr>
        <w:t>monomer</w:t>
      </w:r>
      <w:r w:rsidRPr="009C0FEC">
        <w:rPr>
          <w:rFonts w:ascii="Century Gothic" w:hAnsi="Century Gothic"/>
          <w:sz w:val="22"/>
          <w:szCs w:val="22"/>
        </w:rPr>
        <w:t xml:space="preserve"> is a small molecule that can react with many other small molecules to form a polymer.</w:t>
      </w:r>
    </w:p>
    <w:p w14:paraId="6178D3E1" w14:textId="3306E351" w:rsidR="007A6DEE" w:rsidRPr="009C0FEC" w:rsidRDefault="007A6DEE" w:rsidP="004D78EC">
      <w:pPr>
        <w:pStyle w:val="RSCUnderline"/>
        <w:spacing w:before="0" w:after="0"/>
      </w:pPr>
    </w:p>
    <w:p w14:paraId="7C874B3E" w14:textId="1B376598" w:rsidR="009C0FEC" w:rsidRPr="009C0FEC" w:rsidRDefault="009C0FEC" w:rsidP="009C0FEC">
      <w:pPr>
        <w:spacing w:after="0" w:line="240" w:lineRule="auto"/>
        <w:rPr>
          <w:rFonts w:ascii="Century Gothic" w:hAnsi="Century Gothic"/>
          <w:sz w:val="22"/>
          <w:szCs w:val="22"/>
        </w:rPr>
      </w:pPr>
      <w:r w:rsidRPr="009C0FEC">
        <w:rPr>
          <w:rFonts w:ascii="Century Gothic" w:hAnsi="Century Gothic"/>
          <w:sz w:val="22"/>
          <w:szCs w:val="22"/>
        </w:rPr>
        <w:t xml:space="preserve">A </w:t>
      </w:r>
      <w:r w:rsidRPr="009C0FEC">
        <w:rPr>
          <w:rFonts w:ascii="Century Gothic" w:hAnsi="Century Gothic"/>
          <w:b/>
          <w:bCs/>
          <w:sz w:val="22"/>
          <w:szCs w:val="22"/>
        </w:rPr>
        <w:t>polymer</w:t>
      </w:r>
      <w:r w:rsidRPr="009C0FEC">
        <w:rPr>
          <w:rFonts w:ascii="Century Gothic" w:hAnsi="Century Gothic"/>
          <w:sz w:val="22"/>
          <w:szCs w:val="22"/>
        </w:rPr>
        <w:t xml:space="preserve"> is a very large molecule made by joining together lots of small molecules.</w:t>
      </w:r>
    </w:p>
    <w:p w14:paraId="75F44456" w14:textId="1544564A" w:rsidR="009C0FEC" w:rsidRPr="009C0FEC" w:rsidRDefault="009C0FEC" w:rsidP="00336CBF">
      <w:pPr>
        <w:pStyle w:val="RSCUnderline"/>
      </w:pPr>
    </w:p>
    <w:p w14:paraId="692F26FB" w14:textId="54FF24D3" w:rsidR="009C0FEC" w:rsidRPr="009C0FEC" w:rsidRDefault="009C0FEC" w:rsidP="009C0FEC">
      <w:pPr>
        <w:spacing w:after="0" w:line="240" w:lineRule="auto"/>
        <w:rPr>
          <w:rFonts w:ascii="Century Gothic" w:hAnsi="Century Gothic"/>
          <w:sz w:val="22"/>
          <w:szCs w:val="22"/>
        </w:rPr>
      </w:pPr>
      <w:r w:rsidRPr="009C0FEC">
        <w:rPr>
          <w:rFonts w:ascii="Century Gothic" w:hAnsi="Century Gothic"/>
          <w:sz w:val="22"/>
          <w:szCs w:val="22"/>
        </w:rPr>
        <w:lastRenderedPageBreak/>
        <w:t xml:space="preserve">A </w:t>
      </w:r>
      <w:r w:rsidRPr="009C0FEC">
        <w:rPr>
          <w:rFonts w:ascii="Century Gothic" w:hAnsi="Century Gothic"/>
          <w:b/>
          <w:bCs/>
          <w:sz w:val="22"/>
          <w:szCs w:val="22"/>
        </w:rPr>
        <w:t>repeat unit</w:t>
      </w:r>
      <w:r w:rsidRPr="009C0FEC">
        <w:rPr>
          <w:rFonts w:ascii="Century Gothic" w:hAnsi="Century Gothic"/>
          <w:sz w:val="22"/>
          <w:szCs w:val="22"/>
        </w:rPr>
        <w:t xml:space="preserve"> is a small part of a polymer which</w:t>
      </w:r>
      <w:r w:rsidR="00FD470B">
        <w:rPr>
          <w:rFonts w:ascii="Century Gothic" w:hAnsi="Century Gothic"/>
          <w:sz w:val="22"/>
          <w:szCs w:val="22"/>
        </w:rPr>
        <w:t xml:space="preserve"> repeats to produce </w:t>
      </w:r>
      <w:r w:rsidRPr="009C0FEC">
        <w:rPr>
          <w:rFonts w:ascii="Century Gothic" w:hAnsi="Century Gothic"/>
          <w:sz w:val="22"/>
          <w:szCs w:val="22"/>
        </w:rPr>
        <w:t>the complete polymer chain.</w:t>
      </w:r>
    </w:p>
    <w:p w14:paraId="00D24E83" w14:textId="77777777" w:rsidR="009C0FEC" w:rsidRPr="009C0FEC" w:rsidRDefault="009C0FEC" w:rsidP="009C0FEC">
      <w:pPr>
        <w:spacing w:after="0" w:line="240" w:lineRule="auto"/>
        <w:rPr>
          <w:rFonts w:ascii="Century Gothic" w:hAnsi="Century Gothic"/>
          <w:sz w:val="22"/>
          <w:szCs w:val="22"/>
        </w:rPr>
      </w:pPr>
    </w:p>
    <w:p w14:paraId="46F0ED0A" w14:textId="329DD9E0" w:rsidR="009C0FEC" w:rsidRPr="009C0FEC" w:rsidRDefault="009C0FEC" w:rsidP="009C0FEC">
      <w:pPr>
        <w:tabs>
          <w:tab w:val="left" w:pos="6128"/>
        </w:tabs>
        <w:spacing w:after="0" w:line="256" w:lineRule="auto"/>
        <w:ind w:right="-1"/>
        <w:rPr>
          <w:rFonts w:ascii="Century Gothic" w:hAnsi="Century Gothic"/>
          <w:sz w:val="22"/>
          <w:szCs w:val="22"/>
        </w:rPr>
      </w:pPr>
      <w:r w:rsidRPr="009C0FEC">
        <w:rPr>
          <w:rFonts w:ascii="Century Gothic" w:hAnsi="Century Gothic"/>
          <w:sz w:val="22"/>
          <w:szCs w:val="22"/>
        </w:rPr>
        <w:t xml:space="preserve">A </w:t>
      </w:r>
      <w:r w:rsidRPr="009C0FEC">
        <w:rPr>
          <w:rFonts w:ascii="Century Gothic" w:hAnsi="Century Gothic"/>
          <w:b/>
          <w:bCs/>
          <w:sz w:val="22"/>
          <w:szCs w:val="22"/>
        </w:rPr>
        <w:t>fraction</w:t>
      </w:r>
      <w:r w:rsidRPr="009C0FEC">
        <w:rPr>
          <w:rFonts w:ascii="Century Gothic" w:hAnsi="Century Gothic"/>
          <w:sz w:val="22"/>
          <w:szCs w:val="22"/>
        </w:rPr>
        <w:t xml:space="preserve"> is a mixture of hydrocarbons with similar boiling points that condense together during fractional distillation of crude oil.</w:t>
      </w:r>
    </w:p>
    <w:p w14:paraId="1E313539" w14:textId="77777777" w:rsidR="009C0FEC" w:rsidRPr="009C0FEC" w:rsidRDefault="009C0FEC" w:rsidP="009C0FEC">
      <w:pPr>
        <w:tabs>
          <w:tab w:val="left" w:pos="6128"/>
        </w:tabs>
        <w:spacing w:after="0" w:line="256" w:lineRule="auto"/>
        <w:ind w:right="-1"/>
        <w:rPr>
          <w:rFonts w:ascii="Century Gothic" w:hAnsi="Century Gothic"/>
          <w:sz w:val="22"/>
          <w:szCs w:val="22"/>
        </w:rPr>
      </w:pPr>
    </w:p>
    <w:p w14:paraId="42051484" w14:textId="79E6FEAD" w:rsidR="009C0FEC" w:rsidRPr="009C0FEC" w:rsidRDefault="009C0FEC" w:rsidP="009C0FEC">
      <w:pPr>
        <w:spacing w:after="0" w:line="240" w:lineRule="auto"/>
        <w:rPr>
          <w:rFonts w:ascii="Century Gothic" w:hAnsi="Century Gothic"/>
          <w:sz w:val="22"/>
          <w:szCs w:val="22"/>
        </w:rPr>
      </w:pPr>
      <w:r w:rsidRPr="009C0FEC">
        <w:rPr>
          <w:rFonts w:ascii="Century Gothic" w:hAnsi="Century Gothic"/>
          <w:sz w:val="22"/>
          <w:szCs w:val="22"/>
        </w:rPr>
        <w:t xml:space="preserve">A </w:t>
      </w:r>
      <w:r w:rsidRPr="009C0FEC">
        <w:rPr>
          <w:rFonts w:ascii="Century Gothic" w:hAnsi="Century Gothic"/>
          <w:b/>
          <w:bCs/>
          <w:sz w:val="22"/>
          <w:szCs w:val="22"/>
        </w:rPr>
        <w:t>homologous series</w:t>
      </w:r>
      <w:r w:rsidRPr="009C0FEC">
        <w:rPr>
          <w:rFonts w:ascii="Century Gothic" w:hAnsi="Century Gothic"/>
          <w:sz w:val="22"/>
          <w:szCs w:val="22"/>
        </w:rPr>
        <w:t xml:space="preserve"> is a series of organic compounds with the same general formula, which react in a similar way, such as alkanes.</w:t>
      </w:r>
    </w:p>
    <w:p w14:paraId="13900682" w14:textId="73F9AD8B" w:rsidR="009C0FEC" w:rsidRPr="009C0FEC" w:rsidRDefault="009C0FEC" w:rsidP="009C0FEC">
      <w:pPr>
        <w:spacing w:after="0" w:line="240" w:lineRule="auto"/>
        <w:rPr>
          <w:rFonts w:ascii="Century Gothic" w:hAnsi="Century Gothic"/>
        </w:rPr>
      </w:pPr>
    </w:p>
    <w:bookmarkEnd w:id="1"/>
    <w:p w14:paraId="0149E66D" w14:textId="77777777" w:rsidR="00336CBF" w:rsidRDefault="00336CBF" w:rsidP="00336CBF">
      <w:pPr>
        <w:pStyle w:val="RSCH3"/>
        <w:rPr>
          <w:lang w:eastAsia="en-GB"/>
        </w:rPr>
      </w:pPr>
      <w:r>
        <w:rPr>
          <w:lang w:eastAsia="en-GB"/>
        </w:rPr>
        <w:t xml:space="preserve">Connection </w:t>
      </w:r>
      <w:r w:rsidRPr="00A51C27">
        <w:rPr>
          <w:lang w:eastAsia="en-GB"/>
        </w:rPr>
        <w:t>compl</w:t>
      </w:r>
      <w:r>
        <w:rPr>
          <w:lang w:eastAsia="en-GB"/>
        </w:rPr>
        <w:t>etion answers</w:t>
      </w:r>
    </w:p>
    <w:p w14:paraId="0B19980D" w14:textId="245C4AF8" w:rsidR="00336CBF" w:rsidRDefault="00336CBF" w:rsidP="00336CBF">
      <w:pPr>
        <w:pStyle w:val="RSC2-columntabs"/>
        <w:rPr>
          <w:lang w:eastAsia="en-GB"/>
        </w:rPr>
      </w:pPr>
      <w:r>
        <w:t xml:space="preserve">Learners should choose row </w:t>
      </w:r>
      <w:r w:rsidR="00C03FEE">
        <w:t>A</w:t>
      </w:r>
      <w:r>
        <w:t xml:space="preserve"> as the correct connections for the sentences.</w:t>
      </w:r>
    </w:p>
    <w:tbl>
      <w:tblPr>
        <w:tblStyle w:val="TableGrid"/>
        <w:tblW w:w="0" w:type="auto"/>
        <w:jc w:val="center"/>
        <w:tblLook w:val="04A0" w:firstRow="1" w:lastRow="0" w:firstColumn="1" w:lastColumn="0" w:noHBand="0" w:noVBand="1"/>
      </w:tblPr>
      <w:tblGrid>
        <w:gridCol w:w="1002"/>
        <w:gridCol w:w="2671"/>
        <w:gridCol w:w="2671"/>
        <w:gridCol w:w="2672"/>
      </w:tblGrid>
      <w:tr w:rsidR="009C0FEC" w14:paraId="0F7F7774" w14:textId="77777777" w:rsidTr="006A159C">
        <w:trPr>
          <w:trHeight w:val="482"/>
          <w:jc w:val="center"/>
        </w:trPr>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0C0"/>
            <w:vAlign w:val="center"/>
            <w:hideMark/>
          </w:tcPr>
          <w:p w14:paraId="6FEAE3E4" w14:textId="6C08CE8E" w:rsidR="009C0FEC" w:rsidRPr="009C0FEC" w:rsidRDefault="009C0FEC" w:rsidP="009C0FEC">
            <w:pPr>
              <w:spacing w:after="0" w:line="256" w:lineRule="auto"/>
              <w:ind w:left="0" w:right="34"/>
              <w:jc w:val="center"/>
              <w:rPr>
                <w:rFonts w:ascii="Century Gothic" w:hAnsi="Century Gothic"/>
                <w:b/>
                <w:bCs/>
                <w:color w:val="C8102E"/>
                <w:sz w:val="22"/>
                <w:szCs w:val="22"/>
              </w:rPr>
            </w:pPr>
            <w:r w:rsidRPr="009C0FEC">
              <w:rPr>
                <w:rFonts w:ascii="Century Gothic" w:hAnsi="Century Gothic"/>
                <w:b/>
                <w:bCs/>
                <w:color w:val="C8102E"/>
              </w:rPr>
              <w:t>A</w:t>
            </w:r>
          </w:p>
        </w:tc>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359DE0" w14:textId="0E460CE1" w:rsidR="009C0FEC" w:rsidRPr="009C0FEC" w:rsidRDefault="009C0FEC" w:rsidP="009C0FEC">
            <w:pPr>
              <w:pStyle w:val="RSCBasictext"/>
              <w:spacing w:after="0"/>
              <w:ind w:left="0"/>
              <w:jc w:val="center"/>
            </w:pPr>
            <w:r w:rsidRPr="009C0FEC">
              <w:t>resulting in</w:t>
            </w:r>
          </w:p>
        </w:tc>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F655CC" w14:textId="40A0A447" w:rsidR="009C0FEC" w:rsidRPr="009C0FEC" w:rsidRDefault="009C0FEC" w:rsidP="009C0FEC">
            <w:pPr>
              <w:pStyle w:val="RSCBasictext"/>
              <w:spacing w:after="0"/>
              <w:ind w:left="0"/>
              <w:jc w:val="center"/>
            </w:pPr>
            <w:r w:rsidRPr="009C0FEC">
              <w:t>since</w:t>
            </w:r>
          </w:p>
        </w:tc>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462829" w14:textId="24C34AC1" w:rsidR="009C0FEC" w:rsidRPr="009C0FEC" w:rsidRDefault="009C0FEC" w:rsidP="009C0FEC">
            <w:pPr>
              <w:pStyle w:val="RSCBasictext"/>
              <w:spacing w:after="0"/>
              <w:ind w:left="0"/>
              <w:jc w:val="center"/>
            </w:pPr>
            <w:r w:rsidRPr="009C0FEC">
              <w:t>consequently</w:t>
            </w:r>
          </w:p>
        </w:tc>
      </w:tr>
    </w:tbl>
    <w:p w14:paraId="2816465A" w14:textId="77777777" w:rsidR="00336CBF" w:rsidRDefault="00336CBF" w:rsidP="00336CBF">
      <w:pPr>
        <w:pStyle w:val="RSC2-columntabs"/>
      </w:pPr>
    </w:p>
    <w:p w14:paraId="74734366" w14:textId="31F67DBE" w:rsidR="009C0FEC" w:rsidRDefault="00336CBF" w:rsidP="00336CBF">
      <w:pPr>
        <w:pStyle w:val="RSC2-columntabs"/>
      </w:pPr>
      <w:r>
        <w:t>Completed sentences</w:t>
      </w:r>
      <w:r w:rsidR="00AE0758">
        <w:t>:</w:t>
      </w:r>
      <w:r>
        <w:t xml:space="preserve"> </w:t>
      </w:r>
      <w:bookmarkStart w:id="2" w:name="_Hlk175232250"/>
    </w:p>
    <w:p w14:paraId="56192856" w14:textId="2A00273A" w:rsidR="00AE0758" w:rsidRDefault="009C0FEC" w:rsidP="009C0FEC">
      <w:pPr>
        <w:pStyle w:val="RSCBasictext"/>
      </w:pPr>
      <w:r>
        <w:t xml:space="preserve">Polymerisation is the addition of many monomers together </w:t>
      </w:r>
      <w:r w:rsidR="0030461B">
        <w:rPr>
          <w:b/>
          <w:bCs/>
          <w:color w:val="C8102E"/>
        </w:rPr>
        <w:t>resulting in</w:t>
      </w:r>
      <w:r>
        <w:t xml:space="preserve"> polymer formation. Ethene is a hydrocarbon </w:t>
      </w:r>
      <w:r w:rsidR="0030461B">
        <w:rPr>
          <w:b/>
          <w:bCs/>
          <w:color w:val="C8102E"/>
        </w:rPr>
        <w:t xml:space="preserve">since </w:t>
      </w:r>
      <w:r>
        <w:t xml:space="preserve">it contains only hydrogen and carbon atoms. The C=C double bond in ethene means it can undergo </w:t>
      </w:r>
      <w:proofErr w:type="gramStart"/>
      <w:r>
        <w:t>polymerisation</w:t>
      </w:r>
      <w:proofErr w:type="gramEnd"/>
      <w:r>
        <w:t xml:space="preserve"> and polythene is</w:t>
      </w:r>
      <w:r w:rsidR="0030461B">
        <w:t xml:space="preserve"> </w:t>
      </w:r>
      <w:r w:rsidR="0030461B">
        <w:rPr>
          <w:b/>
          <w:bCs/>
          <w:color w:val="C8102E"/>
        </w:rPr>
        <w:t xml:space="preserve">consequently </w:t>
      </w:r>
      <w:r>
        <w:t xml:space="preserve">formed which is a saturated hydrocarbon. </w:t>
      </w:r>
    </w:p>
    <w:p w14:paraId="303A82F4" w14:textId="77777777" w:rsidR="00AE0758" w:rsidRDefault="00AE0758" w:rsidP="00AE0758">
      <w:pPr>
        <w:pStyle w:val="RSCH2"/>
      </w:pPr>
      <w:r>
        <w:t>Other key terms support resources</w:t>
      </w:r>
    </w:p>
    <w:p w14:paraId="4FBE9B1D" w14:textId="5FC5296C" w:rsidR="00AE0758" w:rsidRDefault="00AE0758" w:rsidP="00AE0758">
      <w:pPr>
        <w:pStyle w:val="RSCBasictext"/>
        <w:rPr>
          <w:lang w:eastAsia="en-GB"/>
        </w:rPr>
      </w:pPr>
      <w:r>
        <w:rPr>
          <w:lang w:eastAsia="en-GB"/>
        </w:rPr>
        <w:t xml:space="preserve">This resource is part of the key terms support for the </w:t>
      </w:r>
      <w:r>
        <w:rPr>
          <w:b/>
          <w:bCs/>
          <w:lang w:eastAsia="en-GB"/>
        </w:rPr>
        <w:t xml:space="preserve">crude oil </w:t>
      </w:r>
      <w:r w:rsidRPr="00715EBD">
        <w:rPr>
          <w:lang w:eastAsia="en-GB"/>
        </w:rPr>
        <w:t>topic</w:t>
      </w:r>
      <w:r>
        <w:rPr>
          <w:lang w:eastAsia="en-GB"/>
        </w:rPr>
        <w:t xml:space="preserve">. Find the following accompanying resources at </w:t>
      </w:r>
      <w:hyperlink r:id="rId11" w:history="1">
        <w:r w:rsidR="00BC19AD" w:rsidRPr="00BC19AD">
          <w:rPr>
            <w:rStyle w:val="Hyperlink"/>
          </w:rPr>
          <w:t>rsc.li/3Ys0jYi</w:t>
        </w:r>
      </w:hyperlink>
      <w:r w:rsidR="00BC19AD">
        <w:t>:</w:t>
      </w:r>
    </w:p>
    <w:p w14:paraId="5E518485" w14:textId="5F3093E8" w:rsidR="00AE0758" w:rsidRPr="00984329" w:rsidRDefault="00EF020A" w:rsidP="00AE0758">
      <w:pPr>
        <w:pStyle w:val="RSCBulletedlist"/>
        <w:rPr>
          <w:lang w:eastAsia="en-GB"/>
        </w:rPr>
      </w:pPr>
      <w:r>
        <w:rPr>
          <w:lang w:eastAsia="en-GB"/>
        </w:rPr>
        <w:t>K</w:t>
      </w:r>
      <w:r w:rsidR="00AE0758" w:rsidRPr="00984329">
        <w:rPr>
          <w:lang w:eastAsia="en-GB"/>
        </w:rPr>
        <w:t>ey terms list – carefully selected vocabulary, with definitions, that learners will come across when studying this topic at this stage</w:t>
      </w:r>
    </w:p>
    <w:p w14:paraId="7855CC1D" w14:textId="56E060E0" w:rsidR="00AE0758" w:rsidRDefault="00EF020A" w:rsidP="00AE0758">
      <w:pPr>
        <w:pStyle w:val="RSCBulletedlist"/>
        <w:rPr>
          <w:lang w:eastAsia="en-GB"/>
        </w:rPr>
      </w:pPr>
      <w:r>
        <w:rPr>
          <w:lang w:eastAsia="en-GB"/>
        </w:rPr>
        <w:t>A</w:t>
      </w:r>
      <w:r w:rsidR="00AE0758">
        <w:rPr>
          <w:lang w:eastAsia="en-GB"/>
        </w:rPr>
        <w:t xml:space="preserve">ccessible glossary </w:t>
      </w:r>
      <w:r w:rsidR="00AE0758" w:rsidRPr="00984329">
        <w:rPr>
          <w:lang w:eastAsia="en-GB"/>
        </w:rPr>
        <w:t xml:space="preserve">– </w:t>
      </w:r>
      <w:r w:rsidR="009F720D">
        <w:rPr>
          <w:lang w:eastAsia="en-GB"/>
        </w:rPr>
        <w:t>expand on the key terms list with</w:t>
      </w:r>
      <w:r w:rsidR="00AE0758">
        <w:rPr>
          <w:lang w:eastAsia="en-GB"/>
        </w:rPr>
        <w:t xml:space="preserve"> diagrams, examples, pronunciation guides and more </w:t>
      </w:r>
    </w:p>
    <w:p w14:paraId="0E8460A9" w14:textId="77777777" w:rsidR="00AE0758" w:rsidRDefault="00AE0758" w:rsidP="00AE0758">
      <w:pPr>
        <w:pStyle w:val="RSCBulletedlist"/>
        <w:rPr>
          <w:lang w:eastAsia="en-GB"/>
        </w:rPr>
      </w:pPr>
      <w:r w:rsidRPr="00984329">
        <w:rPr>
          <w:lang w:eastAsia="en-GB"/>
        </w:rPr>
        <w:t>Frayer model</w:t>
      </w:r>
      <w:r>
        <w:rPr>
          <w:lang w:eastAsia="en-GB"/>
        </w:rPr>
        <w:t xml:space="preserve">s – </w:t>
      </w:r>
      <w:r w:rsidRPr="00984329">
        <w:rPr>
          <w:lang w:eastAsia="en-GB"/>
        </w:rPr>
        <w:t>a way for learners to organise their understanding of a new piece of vocabulary by working through four conceptual quadrants with the key term</w:t>
      </w:r>
      <w:r>
        <w:rPr>
          <w:lang w:eastAsia="en-GB"/>
        </w:rPr>
        <w:t>s</w:t>
      </w:r>
      <w:r w:rsidRPr="00984329">
        <w:rPr>
          <w:lang w:eastAsia="en-GB"/>
        </w:rPr>
        <w:t>: explore, break down, explain, consolidate</w:t>
      </w:r>
      <w:r>
        <w:rPr>
          <w:lang w:eastAsia="en-GB"/>
        </w:rPr>
        <w:t>.</w:t>
      </w:r>
    </w:p>
    <w:p w14:paraId="4AB93C3D" w14:textId="77777777" w:rsidR="00AE0758" w:rsidRDefault="00AE0758" w:rsidP="009C0FEC">
      <w:pPr>
        <w:pStyle w:val="RSCBasictext"/>
      </w:pPr>
    </w:p>
    <w:p w14:paraId="23FB52E9" w14:textId="504BBC26" w:rsidR="00336CBF" w:rsidRPr="00BC1BC2" w:rsidRDefault="007A6DEE" w:rsidP="00336CBF">
      <w:pPr>
        <w:pStyle w:val="RSC2-columntabs"/>
      </w:pPr>
      <w:r>
        <w:br/>
      </w:r>
    </w:p>
    <w:bookmarkEnd w:id="2"/>
    <w:p w14:paraId="7BA87023" w14:textId="77777777" w:rsidR="00336CBF" w:rsidRDefault="00336CBF" w:rsidP="00336CBF">
      <w:pPr>
        <w:pStyle w:val="RSCBasictext"/>
        <w:rPr>
          <w:lang w:eastAsia="en-GB"/>
        </w:rPr>
      </w:pPr>
    </w:p>
    <w:p w14:paraId="64554D5A" w14:textId="77777777" w:rsidR="00336CBF" w:rsidRDefault="00336CBF" w:rsidP="00336CBF">
      <w:pPr>
        <w:pStyle w:val="RSC2-columntabs"/>
        <w:rPr>
          <w:lang w:eastAsia="en-GB"/>
        </w:rPr>
      </w:pPr>
    </w:p>
    <w:sectPr w:rsidR="00336CBF" w:rsidSect="00231C1C">
      <w:headerReference w:type="default" r:id="rId12"/>
      <w:footerReference w:type="default" r:id="rId13"/>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187E8" w14:textId="77777777" w:rsidR="002C13A5" w:rsidRDefault="002C13A5" w:rsidP="008A1B0B">
      <w:pPr>
        <w:spacing w:after="0" w:line="240" w:lineRule="auto"/>
      </w:pPr>
      <w:r>
        <w:separator/>
      </w:r>
    </w:p>
  </w:endnote>
  <w:endnote w:type="continuationSeparator" w:id="0">
    <w:p w14:paraId="797A6D0F" w14:textId="77777777" w:rsidR="002C13A5" w:rsidRDefault="002C13A5" w:rsidP="008A1B0B">
      <w:pPr>
        <w:spacing w:after="0" w:line="240" w:lineRule="auto"/>
      </w:pPr>
      <w:r>
        <w:continuationSeparator/>
      </w:r>
    </w:p>
  </w:endnote>
  <w:endnote w:type="continuationNotice" w:id="1">
    <w:p w14:paraId="4788C886" w14:textId="77777777" w:rsidR="002C13A5" w:rsidRDefault="002C13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01447E00"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41122E57"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 xml:space="preserve">202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E64FC" w14:textId="77777777" w:rsidR="002C13A5" w:rsidRDefault="002C13A5" w:rsidP="008A1B0B">
      <w:pPr>
        <w:spacing w:after="0" w:line="240" w:lineRule="auto"/>
      </w:pPr>
      <w:r>
        <w:separator/>
      </w:r>
    </w:p>
  </w:footnote>
  <w:footnote w:type="continuationSeparator" w:id="0">
    <w:p w14:paraId="4AF8A9B7" w14:textId="77777777" w:rsidR="002C13A5" w:rsidRDefault="002C13A5" w:rsidP="008A1B0B">
      <w:pPr>
        <w:spacing w:after="0" w:line="240" w:lineRule="auto"/>
      </w:pPr>
      <w:r>
        <w:continuationSeparator/>
      </w:r>
    </w:p>
  </w:footnote>
  <w:footnote w:type="continuationNotice" w:id="1">
    <w:p w14:paraId="7EFD397B" w14:textId="77777777" w:rsidR="002C13A5" w:rsidRDefault="002C13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2E6D539E" w:rsidR="008A1B0B" w:rsidRDefault="00773CE4"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66DEFF51">
          <wp:simplePos x="0" y="0"/>
          <wp:positionH relativeFrom="page">
            <wp:align>right</wp:align>
          </wp:positionH>
          <wp:positionV relativeFrom="paragraph">
            <wp:posOffset>-273685</wp:posOffset>
          </wp:positionV>
          <wp:extent cx="7575550" cy="10720070"/>
          <wp:effectExtent l="0" t="0" r="6350" b="508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5550" cy="10720070"/>
                  </a:xfrm>
                  <a:prstGeom prst="rect">
                    <a:avLst/>
                  </a:prstGeom>
                </pic:spPr>
              </pic:pic>
            </a:graphicData>
          </a:graphic>
          <wp14:sizeRelH relativeFrom="page">
            <wp14:pctWidth>0</wp14:pctWidth>
          </wp14:sizeRelH>
          <wp14:sizeRelV relativeFrom="page">
            <wp14:pctHeight>0</wp14:pctHeight>
          </wp14:sizeRelV>
        </wp:anchor>
      </w:drawing>
    </w:r>
    <w:r w:rsidR="00741ECD" w:rsidRPr="00AB639C">
      <w:rPr>
        <w:rFonts w:ascii="Century Gothic" w:hAnsi="Century Gothic"/>
        <w:b/>
        <w:bCs/>
        <w:noProof/>
        <w:color w:val="C8102E"/>
        <w:sz w:val="30"/>
        <w:szCs w:val="30"/>
      </w:rPr>
      <w:drawing>
        <wp:anchor distT="0" distB="0" distL="114300" distR="114300" simplePos="0" relativeHeight="251658241" behindDoc="0" locked="0" layoutInCell="1" allowOverlap="1" wp14:anchorId="0B20ED95" wp14:editId="08F59792">
          <wp:simplePos x="0" y="0"/>
          <wp:positionH relativeFrom="column">
            <wp:posOffset>-540385</wp:posOffset>
          </wp:positionH>
          <wp:positionV relativeFrom="paragraph">
            <wp:posOffset>36195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336CBF">
      <w:rPr>
        <w:rFonts w:ascii="Century Gothic" w:hAnsi="Century Gothic"/>
        <w:b/>
        <w:bCs/>
        <w:color w:val="C8102E"/>
        <w:sz w:val="30"/>
        <w:szCs w:val="30"/>
      </w:rPr>
      <w:t>Unscrambling definitions</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22C85544"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r w:rsidR="00773CE4" w:rsidRPr="00773CE4">
      <w:rPr>
        <w:rFonts w:ascii="Century Gothic" w:hAnsi="Century Gothic"/>
        <w:b/>
        <w:bCs/>
        <w:color w:val="C00000"/>
        <w:sz w:val="18"/>
        <w:szCs w:val="18"/>
      </w:rPr>
      <w:t>rsc.li/3Ys0jYi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4"/>
  </w:num>
  <w:num w:numId="2" w16cid:durableId="1028483081">
    <w:abstractNumId w:val="7"/>
  </w:num>
  <w:num w:numId="3" w16cid:durableId="498425709">
    <w:abstractNumId w:val="4"/>
  </w:num>
  <w:num w:numId="4" w16cid:durableId="1858107951">
    <w:abstractNumId w:val="5"/>
  </w:num>
  <w:num w:numId="5" w16cid:durableId="461963885">
    <w:abstractNumId w:val="12"/>
  </w:num>
  <w:num w:numId="6" w16cid:durableId="817766398">
    <w:abstractNumId w:val="13"/>
  </w:num>
  <w:num w:numId="7" w16cid:durableId="790979940">
    <w:abstractNumId w:val="0"/>
  </w:num>
  <w:num w:numId="8" w16cid:durableId="2054235528">
    <w:abstractNumId w:val="3"/>
  </w:num>
  <w:num w:numId="9" w16cid:durableId="1990549414">
    <w:abstractNumId w:val="2"/>
  </w:num>
  <w:num w:numId="10" w16cid:durableId="1460881753">
    <w:abstractNumId w:val="1"/>
  </w:num>
  <w:num w:numId="11" w16cid:durableId="1707487310">
    <w:abstractNumId w:val="8"/>
  </w:num>
  <w:num w:numId="12" w16cid:durableId="392628055">
    <w:abstractNumId w:val="1"/>
    <w:lvlOverride w:ilvl="0">
      <w:startOverride w:val="1"/>
    </w:lvlOverride>
  </w:num>
  <w:num w:numId="13" w16cid:durableId="1302266216">
    <w:abstractNumId w:val="11"/>
  </w:num>
  <w:num w:numId="14" w16cid:durableId="976372087">
    <w:abstractNumId w:val="10"/>
  </w:num>
  <w:num w:numId="15" w16cid:durableId="1802646080">
    <w:abstractNumId w:val="6"/>
  </w:num>
  <w:num w:numId="16" w16cid:durableId="608589520">
    <w:abstractNumId w:val="2"/>
    <w:lvlOverride w:ilvl="0">
      <w:startOverride w:val="1"/>
    </w:lvlOverride>
  </w:num>
  <w:num w:numId="17" w16cid:durableId="1743522365">
    <w:abstractNumId w:val="15"/>
  </w:num>
  <w:num w:numId="18" w16cid:durableId="2137213637">
    <w:abstractNumId w:val="9"/>
  </w:num>
  <w:num w:numId="19" w16cid:durableId="2036147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2642"/>
    <w:rsid w:val="00021B13"/>
    <w:rsid w:val="00034F44"/>
    <w:rsid w:val="00056090"/>
    <w:rsid w:val="000647E4"/>
    <w:rsid w:val="00072C1A"/>
    <w:rsid w:val="000866AC"/>
    <w:rsid w:val="00092315"/>
    <w:rsid w:val="00092796"/>
    <w:rsid w:val="000A31FD"/>
    <w:rsid w:val="000A768F"/>
    <w:rsid w:val="000A7B96"/>
    <w:rsid w:val="000B0FE6"/>
    <w:rsid w:val="000D005D"/>
    <w:rsid w:val="000D34AD"/>
    <w:rsid w:val="000E5F58"/>
    <w:rsid w:val="00106210"/>
    <w:rsid w:val="00144949"/>
    <w:rsid w:val="00150AE6"/>
    <w:rsid w:val="001523CD"/>
    <w:rsid w:val="001614DF"/>
    <w:rsid w:val="0018651E"/>
    <w:rsid w:val="001A2E7D"/>
    <w:rsid w:val="001D6E3A"/>
    <w:rsid w:val="00214AA4"/>
    <w:rsid w:val="00231C1C"/>
    <w:rsid w:val="00233230"/>
    <w:rsid w:val="0023536A"/>
    <w:rsid w:val="002662B6"/>
    <w:rsid w:val="00272FCB"/>
    <w:rsid w:val="002763E0"/>
    <w:rsid w:val="002A57CF"/>
    <w:rsid w:val="002A77FF"/>
    <w:rsid w:val="002B7D2A"/>
    <w:rsid w:val="002C13A5"/>
    <w:rsid w:val="002C2223"/>
    <w:rsid w:val="002D34BA"/>
    <w:rsid w:val="002E47CA"/>
    <w:rsid w:val="002F1A1C"/>
    <w:rsid w:val="002F2F4D"/>
    <w:rsid w:val="0030461B"/>
    <w:rsid w:val="003059AB"/>
    <w:rsid w:val="00336CBF"/>
    <w:rsid w:val="00362CC1"/>
    <w:rsid w:val="003716B9"/>
    <w:rsid w:val="00386D24"/>
    <w:rsid w:val="00394110"/>
    <w:rsid w:val="00396BF5"/>
    <w:rsid w:val="003A6537"/>
    <w:rsid w:val="003E3E15"/>
    <w:rsid w:val="003E5776"/>
    <w:rsid w:val="003F2EF3"/>
    <w:rsid w:val="003F6BCB"/>
    <w:rsid w:val="004057AC"/>
    <w:rsid w:val="00435221"/>
    <w:rsid w:val="0046389A"/>
    <w:rsid w:val="00470FF2"/>
    <w:rsid w:val="00491270"/>
    <w:rsid w:val="004A6C93"/>
    <w:rsid w:val="004B3520"/>
    <w:rsid w:val="004C3E0B"/>
    <w:rsid w:val="004D46C0"/>
    <w:rsid w:val="004D78EC"/>
    <w:rsid w:val="004E5785"/>
    <w:rsid w:val="004F69AD"/>
    <w:rsid w:val="00516F80"/>
    <w:rsid w:val="00525B8C"/>
    <w:rsid w:val="0053575B"/>
    <w:rsid w:val="00560449"/>
    <w:rsid w:val="005820B0"/>
    <w:rsid w:val="00593B39"/>
    <w:rsid w:val="005E7634"/>
    <w:rsid w:val="005F0459"/>
    <w:rsid w:val="006419AD"/>
    <w:rsid w:val="00651772"/>
    <w:rsid w:val="006820BE"/>
    <w:rsid w:val="006C7B0F"/>
    <w:rsid w:val="006D219A"/>
    <w:rsid w:val="006D790E"/>
    <w:rsid w:val="007042E5"/>
    <w:rsid w:val="00707BB9"/>
    <w:rsid w:val="007106D3"/>
    <w:rsid w:val="007168D5"/>
    <w:rsid w:val="00730C6C"/>
    <w:rsid w:val="00741ECD"/>
    <w:rsid w:val="007424D7"/>
    <w:rsid w:val="00757152"/>
    <w:rsid w:val="00764810"/>
    <w:rsid w:val="00773CE4"/>
    <w:rsid w:val="007845B0"/>
    <w:rsid w:val="007859BF"/>
    <w:rsid w:val="00793A37"/>
    <w:rsid w:val="007A6DEE"/>
    <w:rsid w:val="007D623E"/>
    <w:rsid w:val="00804D51"/>
    <w:rsid w:val="0080546C"/>
    <w:rsid w:val="00813905"/>
    <w:rsid w:val="008210F4"/>
    <w:rsid w:val="00835B9C"/>
    <w:rsid w:val="00841A83"/>
    <w:rsid w:val="0084628F"/>
    <w:rsid w:val="0085257F"/>
    <w:rsid w:val="008533DE"/>
    <w:rsid w:val="00873951"/>
    <w:rsid w:val="00885198"/>
    <w:rsid w:val="0089187A"/>
    <w:rsid w:val="008A1B0B"/>
    <w:rsid w:val="008C0669"/>
    <w:rsid w:val="00965B31"/>
    <w:rsid w:val="00973447"/>
    <w:rsid w:val="009A3093"/>
    <w:rsid w:val="009C0FEC"/>
    <w:rsid w:val="009D64A7"/>
    <w:rsid w:val="009F248F"/>
    <w:rsid w:val="009F720D"/>
    <w:rsid w:val="00A11D47"/>
    <w:rsid w:val="00A177A3"/>
    <w:rsid w:val="00A30B46"/>
    <w:rsid w:val="00A30CA4"/>
    <w:rsid w:val="00A33A21"/>
    <w:rsid w:val="00A34D68"/>
    <w:rsid w:val="00A5348B"/>
    <w:rsid w:val="00A55D0E"/>
    <w:rsid w:val="00A56BB5"/>
    <w:rsid w:val="00A571EB"/>
    <w:rsid w:val="00A5740C"/>
    <w:rsid w:val="00A61750"/>
    <w:rsid w:val="00A66348"/>
    <w:rsid w:val="00A725C3"/>
    <w:rsid w:val="00A84218"/>
    <w:rsid w:val="00AB639C"/>
    <w:rsid w:val="00AB74D1"/>
    <w:rsid w:val="00AC36A4"/>
    <w:rsid w:val="00AE0758"/>
    <w:rsid w:val="00AF7312"/>
    <w:rsid w:val="00B07819"/>
    <w:rsid w:val="00B226A7"/>
    <w:rsid w:val="00B32608"/>
    <w:rsid w:val="00B400B5"/>
    <w:rsid w:val="00B67A03"/>
    <w:rsid w:val="00B71E66"/>
    <w:rsid w:val="00B721F1"/>
    <w:rsid w:val="00B7653C"/>
    <w:rsid w:val="00BC19AD"/>
    <w:rsid w:val="00BC4BE9"/>
    <w:rsid w:val="00BC5741"/>
    <w:rsid w:val="00BD1443"/>
    <w:rsid w:val="00BD5C6F"/>
    <w:rsid w:val="00BF402A"/>
    <w:rsid w:val="00C02BA3"/>
    <w:rsid w:val="00C03FEE"/>
    <w:rsid w:val="00C1703F"/>
    <w:rsid w:val="00C322CA"/>
    <w:rsid w:val="00C34AB1"/>
    <w:rsid w:val="00C6122F"/>
    <w:rsid w:val="00C644EC"/>
    <w:rsid w:val="00C844B9"/>
    <w:rsid w:val="00C86EBF"/>
    <w:rsid w:val="00CA154E"/>
    <w:rsid w:val="00CB1854"/>
    <w:rsid w:val="00CB39F9"/>
    <w:rsid w:val="00CD5E3C"/>
    <w:rsid w:val="00D07044"/>
    <w:rsid w:val="00D323AB"/>
    <w:rsid w:val="00D36C3D"/>
    <w:rsid w:val="00D444BA"/>
    <w:rsid w:val="00D56C1B"/>
    <w:rsid w:val="00D62A21"/>
    <w:rsid w:val="00D732BB"/>
    <w:rsid w:val="00D92EA9"/>
    <w:rsid w:val="00DB49F1"/>
    <w:rsid w:val="00DD551D"/>
    <w:rsid w:val="00DE4519"/>
    <w:rsid w:val="00DF1C5C"/>
    <w:rsid w:val="00E174ED"/>
    <w:rsid w:val="00E21A33"/>
    <w:rsid w:val="00E23EAC"/>
    <w:rsid w:val="00E2541A"/>
    <w:rsid w:val="00E30CF8"/>
    <w:rsid w:val="00E36D24"/>
    <w:rsid w:val="00E408AC"/>
    <w:rsid w:val="00E47CCE"/>
    <w:rsid w:val="00E616EF"/>
    <w:rsid w:val="00E90F1B"/>
    <w:rsid w:val="00EC5311"/>
    <w:rsid w:val="00EC7402"/>
    <w:rsid w:val="00ED698B"/>
    <w:rsid w:val="00EE0680"/>
    <w:rsid w:val="00EF020A"/>
    <w:rsid w:val="00EF3FDA"/>
    <w:rsid w:val="00F21600"/>
    <w:rsid w:val="00F441EC"/>
    <w:rsid w:val="00F55FE1"/>
    <w:rsid w:val="00F709FB"/>
    <w:rsid w:val="00F716CE"/>
    <w:rsid w:val="00F71CF7"/>
    <w:rsid w:val="00F94905"/>
    <w:rsid w:val="00FC32A5"/>
    <w:rsid w:val="00FC54F8"/>
    <w:rsid w:val="00FD124C"/>
    <w:rsid w:val="00FD470B"/>
    <w:rsid w:val="00FD6697"/>
    <w:rsid w:val="00FE74E6"/>
    <w:rsid w:val="00FF3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paragraph" w:styleId="CommentText0">
    <w:name w:val="annotation text"/>
    <w:basedOn w:val="Normal"/>
    <w:link w:val="CommentTextChar"/>
    <w:uiPriority w:val="99"/>
    <w:unhideWhenUsed/>
    <w:rsid w:val="0018651E"/>
    <w:pPr>
      <w:keepLines/>
      <w:spacing w:after="240" w:line="240" w:lineRule="auto"/>
      <w:jc w:val="left"/>
      <w:outlineLvl w:val="9"/>
    </w:pPr>
    <w:rPr>
      <w:lang w:eastAsia="en-US"/>
    </w:rPr>
  </w:style>
  <w:style w:type="character" w:customStyle="1" w:styleId="CommentTextChar">
    <w:name w:val="Comment Text Char"/>
    <w:basedOn w:val="DefaultParagraphFont"/>
    <w:link w:val="CommentText0"/>
    <w:uiPriority w:val="99"/>
    <w:rsid w:val="0018651E"/>
    <w:rPr>
      <w:rFonts w:ascii="Arial" w:hAnsi="Arial" w:cs="Arial"/>
      <w:sz w:val="20"/>
      <w:szCs w:val="20"/>
    </w:rPr>
  </w:style>
  <w:style w:type="character" w:styleId="CommentReference">
    <w:name w:val="annotation reference"/>
    <w:basedOn w:val="DefaultParagraphFont"/>
    <w:uiPriority w:val="99"/>
    <w:semiHidden/>
    <w:unhideWhenUsed/>
    <w:rsid w:val="0018651E"/>
    <w:rPr>
      <w:sz w:val="16"/>
      <w:szCs w:val="16"/>
    </w:rPr>
  </w:style>
  <w:style w:type="paragraph" w:styleId="CommentSubject">
    <w:name w:val="annotation subject"/>
    <w:basedOn w:val="CommentText0"/>
    <w:next w:val="CommentText0"/>
    <w:link w:val="CommentSubjectChar"/>
    <w:uiPriority w:val="99"/>
    <w:semiHidden/>
    <w:unhideWhenUsed/>
    <w:rsid w:val="000D34AD"/>
    <w:pPr>
      <w:keepLines w:val="0"/>
      <w:spacing w:after="120"/>
      <w:jc w:val="both"/>
      <w:outlineLvl w:val="0"/>
    </w:pPr>
    <w:rPr>
      <w:b/>
      <w:bCs/>
      <w:lang w:eastAsia="zh-CN"/>
    </w:rPr>
  </w:style>
  <w:style w:type="character" w:customStyle="1" w:styleId="CommentSubjectChar">
    <w:name w:val="Comment Subject Char"/>
    <w:basedOn w:val="CommentTextChar"/>
    <w:link w:val="CommentSubject"/>
    <w:uiPriority w:val="99"/>
    <w:semiHidden/>
    <w:rsid w:val="000D34AD"/>
    <w:rPr>
      <w:rFonts w:ascii="Arial" w:hAnsi="Arial" w:cs="Arial"/>
      <w:b/>
      <w:bCs/>
      <w:sz w:val="20"/>
      <w:szCs w:val="20"/>
      <w:lang w:eastAsia="zh-CN"/>
    </w:rPr>
  </w:style>
  <w:style w:type="paragraph" w:styleId="Revision">
    <w:name w:val="Revision"/>
    <w:hidden/>
    <w:uiPriority w:val="99"/>
    <w:semiHidden/>
    <w:rsid w:val="003F6BCB"/>
    <w:pPr>
      <w:spacing w:after="0" w:line="240" w:lineRule="auto"/>
    </w:pPr>
    <w:rPr>
      <w:rFonts w:ascii="Arial" w:hAnsi="Arial" w:cs="Arial"/>
      <w:sz w:val="20"/>
      <w:szCs w:val="20"/>
      <w:lang w:eastAsia="zh-CN"/>
    </w:rPr>
  </w:style>
  <w:style w:type="character" w:styleId="FollowedHyperlink">
    <w:name w:val="FollowedHyperlink"/>
    <w:basedOn w:val="DefaultParagraphFont"/>
    <w:uiPriority w:val="99"/>
    <w:semiHidden/>
    <w:unhideWhenUsed/>
    <w:rsid w:val="001449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284166434">
      <w:bodyDiv w:val="1"/>
      <w:marLeft w:val="0"/>
      <w:marRight w:val="0"/>
      <w:marTop w:val="0"/>
      <w:marBottom w:val="0"/>
      <w:divBdr>
        <w:top w:val="none" w:sz="0" w:space="0" w:color="auto"/>
        <w:left w:val="none" w:sz="0" w:space="0" w:color="auto"/>
        <w:bottom w:val="none" w:sz="0" w:space="0" w:color="auto"/>
        <w:right w:val="none" w:sz="0" w:space="0" w:color="auto"/>
      </w:divBdr>
    </w:div>
    <w:div w:id="471870476">
      <w:bodyDiv w:val="1"/>
      <w:marLeft w:val="0"/>
      <w:marRight w:val="0"/>
      <w:marTop w:val="0"/>
      <w:marBottom w:val="0"/>
      <w:divBdr>
        <w:top w:val="none" w:sz="0" w:space="0" w:color="auto"/>
        <w:left w:val="none" w:sz="0" w:space="0" w:color="auto"/>
        <w:bottom w:val="none" w:sz="0" w:space="0" w:color="auto"/>
        <w:right w:val="none" w:sz="0" w:space="0" w:color="auto"/>
      </w:divBdr>
    </w:div>
    <w:div w:id="1099177484">
      <w:bodyDiv w:val="1"/>
      <w:marLeft w:val="0"/>
      <w:marRight w:val="0"/>
      <w:marTop w:val="0"/>
      <w:marBottom w:val="0"/>
      <w:divBdr>
        <w:top w:val="none" w:sz="0" w:space="0" w:color="auto"/>
        <w:left w:val="none" w:sz="0" w:space="0" w:color="auto"/>
        <w:bottom w:val="none" w:sz="0" w:space="0" w:color="auto"/>
        <w:right w:val="none" w:sz="0" w:space="0" w:color="auto"/>
      </w:divBdr>
    </w:div>
    <w:div w:id="1321081279">
      <w:bodyDiv w:val="1"/>
      <w:marLeft w:val="0"/>
      <w:marRight w:val="0"/>
      <w:marTop w:val="0"/>
      <w:marBottom w:val="0"/>
      <w:divBdr>
        <w:top w:val="none" w:sz="0" w:space="0" w:color="auto"/>
        <w:left w:val="none" w:sz="0" w:space="0" w:color="auto"/>
        <w:bottom w:val="none" w:sz="0" w:space="0" w:color="auto"/>
        <w:right w:val="none" w:sz="0" w:space="0" w:color="auto"/>
      </w:divBdr>
    </w:div>
    <w:div w:id="1439717123">
      <w:bodyDiv w:val="1"/>
      <w:marLeft w:val="0"/>
      <w:marRight w:val="0"/>
      <w:marTop w:val="0"/>
      <w:marBottom w:val="0"/>
      <w:divBdr>
        <w:top w:val="none" w:sz="0" w:space="0" w:color="auto"/>
        <w:left w:val="none" w:sz="0" w:space="0" w:color="auto"/>
        <w:bottom w:val="none" w:sz="0" w:space="0" w:color="auto"/>
        <w:right w:val="none" w:sz="0" w:space="0" w:color="auto"/>
      </w:divBdr>
    </w:div>
    <w:div w:id="1563177463">
      <w:bodyDiv w:val="1"/>
      <w:marLeft w:val="0"/>
      <w:marRight w:val="0"/>
      <w:marTop w:val="0"/>
      <w:marBottom w:val="0"/>
      <w:divBdr>
        <w:top w:val="none" w:sz="0" w:space="0" w:color="auto"/>
        <w:left w:val="none" w:sz="0" w:space="0" w:color="auto"/>
        <w:bottom w:val="none" w:sz="0" w:space="0" w:color="auto"/>
        <w:right w:val="none" w:sz="0" w:space="0" w:color="auto"/>
      </w:divBdr>
    </w:div>
    <w:div w:id="1719280783">
      <w:bodyDiv w:val="1"/>
      <w:marLeft w:val="0"/>
      <w:marRight w:val="0"/>
      <w:marTop w:val="0"/>
      <w:marBottom w:val="0"/>
      <w:divBdr>
        <w:top w:val="none" w:sz="0" w:space="0" w:color="auto"/>
        <w:left w:val="none" w:sz="0" w:space="0" w:color="auto"/>
        <w:bottom w:val="none" w:sz="0" w:space="0" w:color="auto"/>
        <w:right w:val="none" w:sz="0" w:space="0" w:color="auto"/>
      </w:divBdr>
    </w:div>
    <w:div w:id="1927037450">
      <w:bodyDiv w:val="1"/>
      <w:marLeft w:val="0"/>
      <w:marRight w:val="0"/>
      <w:marTop w:val="0"/>
      <w:marBottom w:val="0"/>
      <w:divBdr>
        <w:top w:val="none" w:sz="0" w:space="0" w:color="auto"/>
        <w:left w:val="none" w:sz="0" w:space="0" w:color="auto"/>
        <w:bottom w:val="none" w:sz="0" w:space="0" w:color="auto"/>
        <w:right w:val="none" w:sz="0" w:space="0" w:color="auto"/>
      </w:divBdr>
    </w:div>
    <w:div w:id="1954050165">
      <w:bodyDiv w:val="1"/>
      <w:marLeft w:val="0"/>
      <w:marRight w:val="0"/>
      <w:marTop w:val="0"/>
      <w:marBottom w:val="0"/>
      <w:divBdr>
        <w:top w:val="none" w:sz="0" w:space="0" w:color="auto"/>
        <w:left w:val="none" w:sz="0" w:space="0" w:color="auto"/>
        <w:bottom w:val="none" w:sz="0" w:space="0" w:color="auto"/>
        <w:right w:val="none" w:sz="0" w:space="0" w:color="auto"/>
      </w:divBdr>
    </w:div>
    <w:div w:id="2064521007">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sc.li/3Ys0jYi"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sc.li/3Gda32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Editorialstage xmlns="5c7d88b2-bc5d-47d8-b067-5f30c82b40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00948aae249440f3e294fc71be63388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4a3bcf4f1f21d38c3b01b4be5a40106a"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D772B8-E963-4B24-9A6F-7AFAAC382073}">
  <ds:schemaRefs>
    <ds:schemaRef ds:uri="http://schemas.microsoft.com/sharepoint/v3/contenttype/forms"/>
  </ds:schemaRefs>
</ds:datastoreItem>
</file>

<file path=customXml/itemProps2.xml><?xml version="1.0" encoding="utf-8"?>
<ds:datastoreItem xmlns:ds="http://schemas.openxmlformats.org/officeDocument/2006/customXml" ds:itemID="{D49B641B-064B-4937-9B2D-E3CA2ACFAF32}">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3.xml><?xml version="1.0" encoding="utf-8"?>
<ds:datastoreItem xmlns:ds="http://schemas.openxmlformats.org/officeDocument/2006/customXml" ds:itemID="{996E6BC5-C81C-4226-BA5D-4444FD74B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540</Words>
  <Characters>2858</Characters>
  <Application>Microsoft Office Word</Application>
  <DocSecurity>0</DocSecurity>
  <Lines>75</Lines>
  <Paragraphs>39</Paragraphs>
  <ScaleCrop>false</ScaleCrop>
  <HeadingPairs>
    <vt:vector size="2" baseType="variant">
      <vt:variant>
        <vt:lpstr>Title</vt:lpstr>
      </vt:variant>
      <vt:variant>
        <vt:i4>1</vt:i4>
      </vt:variant>
    </vt:vector>
  </HeadingPairs>
  <TitlesOfParts>
    <vt:vector size="1" baseType="lpstr">
      <vt:lpstr/>
    </vt:vector>
  </TitlesOfParts>
  <Manager/>
  <Company>Royal Society of Chemistry</Company>
  <LinksUpToDate>false</LinksUpToDate>
  <CharactersWithSpaces>3359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Unscrambling definitions crude oil teacher notes</dc:title>
  <dc:subject/>
  <dc:creator>Royal Society of Chemistry</dc:creator>
  <cp:keywords>unscrambling definitions; 14-16; crude oil; addition polymerisation; cracking; fossil fuels; fractional distillation; properties of hydrocarbons; vocabulary; chemistry; glossary, key terms, key words, language of science; communication</cp:keywords>
  <dc:description>From rsc.li/3Ys0jYi, student sheet and slides also available</dc:description>
  <cp:lastModifiedBy>Hannah Sycamore</cp:lastModifiedBy>
  <cp:revision>31</cp:revision>
  <dcterms:created xsi:type="dcterms:W3CDTF">2025-05-20T21:32:00Z</dcterms:created>
  <dcterms:modified xsi:type="dcterms:W3CDTF">2026-01-06T14:48:00Z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