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7347" w14:textId="0C182C12" w:rsidR="00A5740C" w:rsidRPr="007859BF" w:rsidRDefault="003D7108" w:rsidP="007859BF">
      <w:pPr>
        <w:pStyle w:val="RSCH1"/>
      </w:pPr>
      <w:r>
        <w:t>Taflen waith asesu risg myfyrwyr</w:t>
      </w:r>
    </w:p>
    <w:p w14:paraId="77C090C1" w14:textId="078E04A7" w:rsidR="00AB639C" w:rsidRDefault="00AB639C" w:rsidP="000B0FE6">
      <w:pPr>
        <w:pStyle w:val="RSCBasictext"/>
      </w:pPr>
      <w:r>
        <w:t>Mae'r adnodd hwn yn cyd-fynd â'r erthygl</w:t>
      </w:r>
      <w:r w:rsidR="005B06D4">
        <w:t xml:space="preserve"> </w:t>
      </w:r>
      <w:r w:rsidR="005B06D4">
        <w:rPr>
          <w:b/>
          <w:bCs/>
        </w:rPr>
        <w:t>Sut mae add</w:t>
      </w:r>
      <w:r w:rsidR="005166F5">
        <w:rPr>
          <w:b/>
          <w:bCs/>
        </w:rPr>
        <w:t>ysgu sgiliau asesu risg</w:t>
      </w:r>
      <w:r>
        <w:rPr>
          <w:b/>
        </w:rPr>
        <w:t xml:space="preserve">, </w:t>
      </w:r>
      <w:r>
        <w:t xml:space="preserve">rhan o'r </w:t>
      </w:r>
      <w:r w:rsidR="008D44F8">
        <w:rPr>
          <w:b/>
        </w:rPr>
        <w:t>cyfres Addysgu sgiliau gwyddoniaeth</w:t>
      </w:r>
      <w:r>
        <w:t xml:space="preserve"> yn </w:t>
      </w:r>
      <w:r>
        <w:rPr>
          <w:i/>
        </w:rPr>
        <w:t>Education in Chemistry</w:t>
      </w:r>
      <w:r>
        <w:t xml:space="preserve"> y gellir ei gweld yn: </w:t>
      </w:r>
      <w:hyperlink r:id="rId10" w:history="1">
        <w:r w:rsidR="00181703">
          <w:rPr>
            <w:rStyle w:val="Hyperlink"/>
          </w:rPr>
          <w:t>rsc.li/4rA0Nrv</w:t>
        </w:r>
      </w:hyperlink>
      <w:r w:rsidR="00385FD4">
        <w:t xml:space="preserve"> </w:t>
      </w:r>
    </w:p>
    <w:p w14:paraId="65138B1A" w14:textId="77777777" w:rsidR="00AB639C" w:rsidRPr="003D7108" w:rsidRDefault="00AB639C" w:rsidP="00AB639C">
      <w:pPr>
        <w:pStyle w:val="RSCH2"/>
      </w:pPr>
      <w:r>
        <w:t>Amcanion dysgu</w:t>
      </w:r>
    </w:p>
    <w:p w14:paraId="39CC3FC9" w14:textId="01B761A9" w:rsidR="00AB639C" w:rsidRPr="003D7108" w:rsidRDefault="003D7108" w:rsidP="00AB639C">
      <w:pPr>
        <w:pStyle w:val="RSCLearningobjectives"/>
      </w:pPr>
      <w:r>
        <w:t>Adnabod peryglon a gwerthuso risgiau mewn gwaith ymarferol</w:t>
      </w:r>
    </w:p>
    <w:p w14:paraId="6BB7C59A" w14:textId="3733612F" w:rsidR="00AB639C" w:rsidRPr="003D7108" w:rsidRDefault="003D7108" w:rsidP="00AB639C">
      <w:pPr>
        <w:pStyle w:val="RSCLearningobjectives"/>
      </w:pPr>
      <w:r>
        <w:t>Nodi dulliau rheoli priodol i gadw eich hunain ac eraill yn ddiogel</w:t>
      </w:r>
    </w:p>
    <w:p w14:paraId="787634E5" w14:textId="69D8213C" w:rsidR="00923005" w:rsidRDefault="00923005" w:rsidP="00AB639C">
      <w:pPr>
        <w:pStyle w:val="RSCH2"/>
      </w:pPr>
      <w:r>
        <w:t xml:space="preserve">Cyflwyniad </w:t>
      </w:r>
    </w:p>
    <w:p w14:paraId="450BAD91" w14:textId="3C7C28CD" w:rsidR="003B2231" w:rsidRDefault="00923005" w:rsidP="003B2231">
      <w:pPr>
        <w:pStyle w:val="RSCBasictext"/>
      </w:pPr>
      <w:r>
        <w:t>Mae gwneud halwyn hydawdd yn arbrawf ymarferol sydd wedi ei gynnwys ym mhob cwricwlwm 14-16 ac mae'r arbrawf hwn yn rhoi cyfle naturiol i ddysgwyr edrych ar asesu risg yn fanylach.</w:t>
      </w:r>
    </w:p>
    <w:p w14:paraId="2D8C488F" w14:textId="02361C7D" w:rsidR="003B2231" w:rsidRDefault="003B2231" w:rsidP="003B2231">
      <w:pPr>
        <w:pStyle w:val="RSCBasictext"/>
      </w:pPr>
      <w:r>
        <w:t xml:space="preserve">Er y gall ymddangos yn syml, bob blwyddyn rhoddir gwybod am nifer uchel o ddigwyddiadau a damweiniau sy'n deillio o'r arbrawf hwn. </w:t>
      </w:r>
    </w:p>
    <w:p w14:paraId="559CDDF9" w14:textId="38A560FF" w:rsidR="00BB072D" w:rsidRDefault="00BB072D" w:rsidP="00923005">
      <w:pPr>
        <w:pStyle w:val="RSCBasictext"/>
      </w:pPr>
      <w:r>
        <w:t xml:space="preserve">Mae ein fideo ymarferol craidd </w:t>
      </w:r>
      <w:r w:rsidR="00E258AD" w:rsidRPr="00E258AD">
        <w:rPr>
          <w:b/>
        </w:rPr>
        <w:t>Paratoi halwyn hydawdd</w:t>
      </w:r>
      <w:r w:rsidR="00E258AD">
        <w:rPr>
          <w:b/>
        </w:rPr>
        <w:t xml:space="preserve"> </w:t>
      </w:r>
      <w:hyperlink r:id="rId11" w:history="1">
        <w:r>
          <w:rPr>
            <w:rStyle w:val="Hyperlink"/>
          </w:rPr>
          <w:t>rsc.li/3pmV9sw</w:t>
        </w:r>
      </w:hyperlink>
      <w:r>
        <w:t xml:space="preserve"> yn dangos dull o wneud halwyn sy'n wahanol i'r dull 'safonol' er mwyn ei wneud yn fwy diogel. Gallech ofyn i'ch dysgwyr wylio'r fideo, gan gadw golwg am unrhyw beth sy'n ymwneud ag iechyd a diogelwch a'i nodi cyn gofyn iddyn nhw gwblhau'r dasg.</w:t>
      </w:r>
    </w:p>
    <w:p w14:paraId="4905806C" w14:textId="0293E8AE" w:rsidR="00362CC1" w:rsidRDefault="00A10686" w:rsidP="00AB639C">
      <w:pPr>
        <w:pStyle w:val="RSCH2"/>
      </w:pPr>
      <w:r>
        <w:t>Sgaffaldiau</w:t>
      </w:r>
    </w:p>
    <w:p w14:paraId="700E3FCE" w14:textId="0E9B9D1D" w:rsidR="00923005" w:rsidRDefault="00923005" w:rsidP="00056090">
      <w:pPr>
        <w:pStyle w:val="RSC2-columntabs"/>
      </w:pPr>
      <w:r>
        <w:t>Darparwyd dwy daflen waith i'w hargraffu ar asesu risg i fyfyrwyr. Mae un wedi ei llenwi'n rhannol gyda'r peryglon wedi eu rhestru i gynnig arweiniad i ddysgwyr ddechrau arno. Mae'r ail yn dempled gwag sy'n cynnig mwy o her neu, fel tasg ddilynol, i'w defnyddio gyda halwyn gwahanol neu arbrawf arall.</w:t>
      </w:r>
    </w:p>
    <w:p w14:paraId="4391A58D" w14:textId="66A49419" w:rsidR="00923005" w:rsidRDefault="00923005" w:rsidP="00BB072D">
      <w:pPr>
        <w:pStyle w:val="RSCH2"/>
      </w:pPr>
      <w:r>
        <w:t>Sut i ddefnyddio’r adnodd</w:t>
      </w:r>
    </w:p>
    <w:p w14:paraId="0E0B6CB9" w14:textId="12F3D8B4" w:rsidR="003B2231" w:rsidRDefault="00BB072D" w:rsidP="00923005">
      <w:pPr>
        <w:pStyle w:val="RSCBasictext"/>
      </w:pPr>
      <w:r>
        <w:t xml:space="preserve">Gellid gwneud hyn fel gweithgaredd gwaith cartref cyn neu ar ôl iddyn nhw gynnal yr arbrawf ymarferol. Byddai hefyd yn gweithio fel gweithgaredd yn y dosbarth gyda dysgwyr yn gweithio gyda'i gilydd mewn grwpiau, neu fel trafodaeth gyda'r dosbarth cyfan. </w:t>
      </w:r>
    </w:p>
    <w:p w14:paraId="52C4657E" w14:textId="0013AE1E" w:rsidR="00BB072D" w:rsidRDefault="00BB072D" w:rsidP="00923005">
      <w:pPr>
        <w:pStyle w:val="RSCBasictext"/>
      </w:pPr>
      <w:r>
        <w:t xml:space="preserve">Rhowch y templed sydd wedi ei lenwi'n rhannol neu'n wag i bob dysgwr neu grŵp. </w:t>
      </w:r>
    </w:p>
    <w:p w14:paraId="6D8ADF90" w14:textId="4393BE14" w:rsidR="00BB072D" w:rsidRDefault="00BB072D" w:rsidP="00BB072D">
      <w:pPr>
        <w:pStyle w:val="RSC2-columntabs"/>
      </w:pPr>
      <w:r>
        <w:t xml:space="preserve">Mae taflenni diogelwch myfyrwyr CLEAPSS ar gael i bawb ac maent yn cynnwys yr holl wybodaeth sydd ei hangen i gwblhau'r asesiad risg. Mae’r taflenni ar gael yn </w:t>
      </w:r>
      <w:hyperlink r:id="rId12" w:history="1">
        <w:r>
          <w:rPr>
            <w:rStyle w:val="Hyperlink"/>
          </w:rPr>
          <w:t>science.cleapss.org.uk/Resources/Student-Safety-Sheets/</w:t>
        </w:r>
      </w:hyperlink>
      <w:r>
        <w:t xml:space="preserve">. </w:t>
      </w:r>
    </w:p>
    <w:p w14:paraId="761DE5C2" w14:textId="77777777" w:rsidR="008013EF" w:rsidRDefault="008013EF" w:rsidP="00BB072D">
      <w:pPr>
        <w:pStyle w:val="RSC2-columntabs"/>
      </w:pPr>
    </w:p>
    <w:p w14:paraId="629413A9" w14:textId="77777777" w:rsidR="008013EF" w:rsidRDefault="008013EF" w:rsidP="00BB072D">
      <w:pPr>
        <w:pStyle w:val="RSC2-columntabs"/>
      </w:pPr>
    </w:p>
    <w:p w14:paraId="7ED0BD40" w14:textId="7404433B" w:rsidR="00BB072D" w:rsidRDefault="00BB072D" w:rsidP="00BB072D">
      <w:pPr>
        <w:pStyle w:val="RSC2-columntabs"/>
      </w:pPr>
      <w:r>
        <w:t xml:space="preserve">Cyn y wers, mae'n bosibl yr hoffech chi argraffu'r taflenni perthnasol: </w:t>
      </w:r>
    </w:p>
    <w:p w14:paraId="7D0515A4" w14:textId="77777777" w:rsidR="00BB072D" w:rsidRDefault="00BB072D" w:rsidP="00BB072D">
      <w:pPr>
        <w:pStyle w:val="RSC2-columntabs"/>
      </w:pPr>
      <w:r>
        <w:t xml:space="preserve">• SSS022 Asid sylffwrig </w:t>
      </w:r>
    </w:p>
    <w:p w14:paraId="1EAEDF2A" w14:textId="77777777" w:rsidR="00BB072D" w:rsidRDefault="00BB072D" w:rsidP="00BB072D">
      <w:pPr>
        <w:pStyle w:val="RSC2-columntabs"/>
      </w:pPr>
      <w:r>
        <w:t xml:space="preserve">• SSS040 Copr a'i gyfansoddion </w:t>
      </w:r>
    </w:p>
    <w:p w14:paraId="4FF65A3F" w14:textId="0D0A912D" w:rsidR="00BB072D" w:rsidRDefault="00BB072D" w:rsidP="00BB072D">
      <w:pPr>
        <w:pStyle w:val="RSC2-columntabs"/>
      </w:pPr>
      <w:r>
        <w:t xml:space="preserve">I gael rhagor o wybodaeth am asesu risg, gweler dogfen asesu risg myfyrwyr CLEAPPS, </w:t>
      </w:r>
      <w:hyperlink r:id="rId13" w:history="1">
        <w:r>
          <w:rPr>
            <w:rStyle w:val="Hyperlink"/>
          </w:rPr>
          <w:t>science.cleapss.org.uk/resource/SSS096-Risk-assessment.pdf</w:t>
        </w:r>
      </w:hyperlink>
      <w:r>
        <w:t>.</w:t>
      </w:r>
    </w:p>
    <w:p w14:paraId="037EDA33" w14:textId="2F518E51" w:rsidR="00BB072D" w:rsidRDefault="00BB072D" w:rsidP="00BB072D">
      <w:pPr>
        <w:pStyle w:val="RSCH2"/>
      </w:pPr>
      <w:r>
        <w:t>Atebion</w:t>
      </w:r>
    </w:p>
    <w:p w14:paraId="7AA8CF62" w14:textId="762D07B2" w:rsidR="00020AA3" w:rsidRDefault="00020AA3" w:rsidP="00056090">
      <w:pPr>
        <w:pStyle w:val="RSC2-columntabs"/>
      </w:pPr>
      <w:r>
        <w:t>Rhoddir ateb enghreifftiol ar y tudalennau nesaf.</w:t>
      </w:r>
    </w:p>
    <w:p w14:paraId="115213F8" w14:textId="77777777" w:rsidR="00020AA3" w:rsidRDefault="00020AA3">
      <w:pPr>
        <w:spacing w:after="160" w:line="259" w:lineRule="auto"/>
        <w:jc w:val="left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04B5ACEC" w14:textId="77777777" w:rsidR="009672C2" w:rsidRDefault="009672C2" w:rsidP="003E5776">
      <w:pPr>
        <w:pStyle w:val="RSCBasictext"/>
        <w:sectPr w:rsidR="009672C2" w:rsidSect="00231C1C">
          <w:headerReference w:type="default" r:id="rId14"/>
          <w:footerReference w:type="default" r:id="rId15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4504EC08" w14:textId="20B7CD7E" w:rsidR="009672C2" w:rsidRPr="009B6512" w:rsidRDefault="009672C2" w:rsidP="009672C2">
      <w:pPr>
        <w:pStyle w:val="RSCH1"/>
      </w:pPr>
      <w:r>
        <w:lastRenderedPageBreak/>
        <w:t>Asesiad risg myfyrwyr: ateb enghreifftiol</w:t>
      </w:r>
    </w:p>
    <w:p w14:paraId="68DFB650" w14:textId="77777777" w:rsidR="009672C2" w:rsidRDefault="009672C2" w:rsidP="009672C2">
      <w:pPr>
        <w:pStyle w:val="RSCBasictext"/>
        <w:sectPr w:rsidR="009672C2" w:rsidSect="009672C2">
          <w:headerReference w:type="default" r:id="rId16"/>
          <w:footerReference w:type="default" r:id="rId17"/>
          <w:headerReference w:type="first" r:id="rId18"/>
          <w:pgSz w:w="16838" w:h="11906" w:orient="landscape"/>
          <w:pgMar w:top="1701" w:right="1440" w:bottom="1440" w:left="1440" w:header="431" w:footer="533" w:gutter="0"/>
          <w:cols w:space="708"/>
          <w:docGrid w:linePitch="360"/>
        </w:sectPr>
      </w:pPr>
    </w:p>
    <w:p w14:paraId="75794D72" w14:textId="164C6FD0" w:rsidR="009672C2" w:rsidRDefault="009672C2" w:rsidP="009672C2">
      <w:pPr>
        <w:pStyle w:val="RSCBasictext"/>
      </w:pPr>
      <w:r>
        <w:rPr>
          <w:b/>
        </w:rPr>
        <w:t xml:space="preserve">Enw'r halwyn sy'n cael ei baratoi: </w:t>
      </w:r>
      <w:r>
        <w:t xml:space="preserve"> copr sylffad</w:t>
      </w:r>
    </w:p>
    <w:p w14:paraId="499D1702" w14:textId="77777777" w:rsidR="009672C2" w:rsidRDefault="009672C2" w:rsidP="009672C2">
      <w:pPr>
        <w:pStyle w:val="RSCBasictext"/>
        <w:rPr>
          <w:i/>
          <w:sz w:val="18"/>
        </w:rPr>
      </w:pPr>
      <w:r>
        <w:rPr>
          <w:i/>
          <w:sz w:val="18"/>
        </w:rPr>
        <w:t>Gorffennwch y brawddegau</w:t>
      </w:r>
    </w:p>
    <w:p w14:paraId="1E41C7BE" w14:textId="77777777" w:rsidR="009A550E" w:rsidRDefault="009672C2" w:rsidP="009672C2">
      <w:pPr>
        <w:pStyle w:val="RSCBasictext"/>
        <w:spacing w:after="0" w:line="360" w:lineRule="auto"/>
      </w:pPr>
      <w:r>
        <w:t xml:space="preserve">Mae </w:t>
      </w:r>
      <w:r>
        <w:rPr>
          <w:b/>
        </w:rPr>
        <w:t>perygl</w:t>
      </w:r>
      <w:r>
        <w:t xml:space="preserve"> yn golygu unrhyw beth a allai achosi niwed, e.e. asid sylffwrig crynodedig, bag ar y llawr neu </w:t>
      </w:r>
      <w:r>
        <w:rPr>
          <w:b/>
          <w:color w:val="231F20"/>
        </w:rPr>
        <w:t>trybedd boeth, fflam llosgydd Bunsen (neu unrhyw berygl arall)</w:t>
      </w:r>
      <w:r>
        <w:rPr>
          <w:color w:val="231F20"/>
        </w:rPr>
        <w:t>.</w:t>
      </w:r>
      <w:r>
        <w:rPr>
          <w:color w:val="231F20"/>
          <w:sz w:val="18"/>
        </w:rPr>
        <w:t xml:space="preserve"> </w:t>
      </w:r>
    </w:p>
    <w:p w14:paraId="2A8886AA" w14:textId="092F2951" w:rsidR="009672C2" w:rsidRPr="00B438D3" w:rsidRDefault="009672C2" w:rsidP="009672C2">
      <w:pPr>
        <w:pStyle w:val="RSCBasictext"/>
        <w:spacing w:after="0" w:line="360" w:lineRule="auto"/>
        <w:rPr>
          <w:spacing w:val="-33"/>
        </w:rPr>
      </w:pPr>
      <w:r>
        <w:rPr>
          <w:b/>
        </w:rPr>
        <w:t xml:space="preserve">Risg </w:t>
      </w:r>
      <w:r>
        <w:t>yw'r siawns neu'r tebygolrwydd y bydd niwed yn digwydd go iawn a difrifoldeb y niwed hwnnw.</w:t>
      </w:r>
    </w:p>
    <w:p w14:paraId="52A2E08D" w14:textId="51544F23" w:rsidR="009672C2" w:rsidRDefault="009672C2" w:rsidP="009672C2">
      <w:pPr>
        <w:pStyle w:val="RSCBasictext"/>
        <w:rPr>
          <w:b/>
          <w:color w:val="006F62"/>
          <w:sz w:val="24"/>
        </w:rPr>
        <w:sectPr w:rsidR="009672C2" w:rsidSect="00574B40">
          <w:type w:val="continuous"/>
          <w:pgSz w:w="16838" w:h="11906" w:orient="landscape"/>
          <w:pgMar w:top="1701" w:right="1440" w:bottom="1440" w:left="1440" w:header="431" w:footer="533" w:gutter="0"/>
          <w:cols w:space="708"/>
          <w:docGrid w:linePitch="360"/>
        </w:sectPr>
      </w:pPr>
      <w:bookmarkStart w:id="0" w:name="_Hlk69460163"/>
    </w:p>
    <w:tbl>
      <w:tblPr>
        <w:tblStyle w:val="TableGrid"/>
        <w:tblpPr w:leftFromText="180" w:rightFromText="180" w:vertAnchor="text" w:horzAnchor="margin" w:tblpY="345"/>
        <w:tblW w:w="14454" w:type="dxa"/>
        <w:tblLook w:val="04A0" w:firstRow="1" w:lastRow="0" w:firstColumn="1" w:lastColumn="0" w:noHBand="0" w:noVBand="1"/>
      </w:tblPr>
      <w:tblGrid>
        <w:gridCol w:w="3823"/>
        <w:gridCol w:w="4819"/>
        <w:gridCol w:w="5812"/>
      </w:tblGrid>
      <w:tr w:rsidR="009A550E" w:rsidRPr="00360B1E" w14:paraId="161EFBDE" w14:textId="77777777" w:rsidTr="00360B1E">
        <w:trPr>
          <w:trHeight w:val="340"/>
        </w:trPr>
        <w:tc>
          <w:tcPr>
            <w:tcW w:w="3823" w:type="dxa"/>
            <w:shd w:val="clear" w:color="auto" w:fill="FDECD3"/>
          </w:tcPr>
          <w:bookmarkEnd w:id="0"/>
          <w:p w14:paraId="71F941C5" w14:textId="77777777" w:rsidR="009A550E" w:rsidRPr="00360B1E" w:rsidRDefault="009A550E" w:rsidP="00E31B1B">
            <w:pPr>
              <w:spacing w:after="0"/>
              <w:ind w:left="0" w:firstLine="0"/>
              <w:jc w:val="left"/>
              <w:rPr>
                <w:rFonts w:ascii="Century Gothic" w:hAnsi="Century Gothic"/>
                <w:b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Sylweddau neu weithdrefnau peryglus</w:t>
            </w:r>
          </w:p>
        </w:tc>
        <w:tc>
          <w:tcPr>
            <w:tcW w:w="4819" w:type="dxa"/>
            <w:shd w:val="clear" w:color="auto" w:fill="FDECD3"/>
          </w:tcPr>
          <w:p w14:paraId="025D2745" w14:textId="77777777" w:rsidR="009A550E" w:rsidRPr="00360B1E" w:rsidRDefault="009A550E" w:rsidP="00360B1E">
            <w:pPr>
              <w:spacing w:after="60"/>
              <w:ind w:left="42" w:firstLine="0"/>
              <w:jc w:val="left"/>
              <w:rPr>
                <w:rFonts w:ascii="Century Gothic" w:hAnsi="Century Gothic"/>
                <w:b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Perygl</w:t>
            </w:r>
          </w:p>
        </w:tc>
        <w:tc>
          <w:tcPr>
            <w:tcW w:w="5812" w:type="dxa"/>
            <w:shd w:val="clear" w:color="auto" w:fill="FDECD3"/>
          </w:tcPr>
          <w:p w14:paraId="4AB8298E" w14:textId="77777777" w:rsidR="009A550E" w:rsidRPr="00360B1E" w:rsidRDefault="009A550E" w:rsidP="00E31B1B">
            <w:pPr>
              <w:spacing w:after="0"/>
              <w:ind w:left="34" w:firstLine="0"/>
              <w:jc w:val="left"/>
              <w:rPr>
                <w:rFonts w:ascii="Century Gothic" w:hAnsi="Century Gothic"/>
                <w:b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Rhagofalon/mesurau rheoli i leihau risg</w:t>
            </w:r>
          </w:p>
        </w:tc>
      </w:tr>
      <w:tr w:rsidR="009A550E" w:rsidRPr="00E31B1B" w14:paraId="3BDC24CD" w14:textId="77777777" w:rsidTr="00360B1E">
        <w:trPr>
          <w:trHeight w:val="776"/>
        </w:trPr>
        <w:tc>
          <w:tcPr>
            <w:tcW w:w="3823" w:type="dxa"/>
          </w:tcPr>
          <w:p w14:paraId="3DB11E82" w14:textId="77777777" w:rsidR="009A550E" w:rsidRPr="00E31B1B" w:rsidRDefault="009A550E" w:rsidP="00E31B1B">
            <w:pPr>
              <w:pStyle w:val="RSCBasictext"/>
              <w:ind w:left="0" w:firstLine="0"/>
              <w:rPr>
                <w:bCs/>
                <w:sz w:val="20"/>
                <w:szCs w:val="20"/>
              </w:rPr>
            </w:pPr>
            <w:r>
              <w:rPr>
                <w:color w:val="231F20"/>
                <w:sz w:val="20"/>
              </w:rPr>
              <w:t>1.4 M Asid sylffwrig – gweler SSS022</w:t>
            </w:r>
          </w:p>
        </w:tc>
        <w:tc>
          <w:tcPr>
            <w:tcW w:w="4819" w:type="dxa"/>
          </w:tcPr>
          <w:p w14:paraId="2B37889C" w14:textId="5BBEB405" w:rsidR="009A550E" w:rsidRPr="00E31B1B" w:rsidRDefault="009A550E" w:rsidP="00360B1E">
            <w:pPr>
              <w:spacing w:after="60" w:line="240" w:lineRule="auto"/>
              <w:ind w:left="40" w:firstLine="0"/>
              <w:jc w:val="left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color w:val="231F20"/>
              </w:rPr>
              <w:t xml:space="preserve">Llidus - gall niweidio'r llygaid a'r croen </w:t>
            </w:r>
          </w:p>
        </w:tc>
        <w:tc>
          <w:tcPr>
            <w:tcW w:w="5812" w:type="dxa"/>
          </w:tcPr>
          <w:p w14:paraId="06CA84EF" w14:textId="77777777" w:rsidR="009A550E" w:rsidRPr="00E31B1B" w:rsidRDefault="009A550E" w:rsidP="00360B1E">
            <w:pPr>
              <w:spacing w:after="60" w:line="276" w:lineRule="auto"/>
              <w:ind w:left="34" w:firstLine="0"/>
              <w:jc w:val="left"/>
              <w:rPr>
                <w:rFonts w:ascii="Century Gothic" w:hAnsi="Century Gothic"/>
                <w:color w:val="231F20"/>
              </w:rPr>
            </w:pPr>
            <w:r>
              <w:rPr>
                <w:rFonts w:ascii="Century Gothic" w:hAnsi="Century Gothic"/>
                <w:color w:val="231F20"/>
              </w:rPr>
              <w:t>Gwisgwch sbectol diogelwch</w:t>
            </w:r>
          </w:p>
          <w:p w14:paraId="0C8094E1" w14:textId="12A72A89" w:rsidR="009A550E" w:rsidRPr="00E31B1B" w:rsidRDefault="009A550E" w:rsidP="00360B1E">
            <w:pPr>
              <w:spacing w:after="60" w:line="276" w:lineRule="auto"/>
              <w:ind w:left="34" w:firstLine="0"/>
              <w:jc w:val="left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color w:val="231F20"/>
              </w:rPr>
              <w:t>Defnyddiwch symiau bach</w:t>
            </w:r>
          </w:p>
        </w:tc>
      </w:tr>
      <w:tr w:rsidR="009A550E" w:rsidRPr="00E31B1B" w14:paraId="5BF1E452" w14:textId="77777777" w:rsidTr="00360B1E">
        <w:trPr>
          <w:trHeight w:val="488"/>
        </w:trPr>
        <w:tc>
          <w:tcPr>
            <w:tcW w:w="3823" w:type="dxa"/>
          </w:tcPr>
          <w:p w14:paraId="077C94A2" w14:textId="4504EE4A" w:rsidR="009A550E" w:rsidRPr="00E31B1B" w:rsidRDefault="009A550E" w:rsidP="00E31B1B">
            <w:pPr>
              <w:pStyle w:val="RSCBasictext"/>
              <w:ind w:left="0" w:firstLine="0"/>
              <w:rPr>
                <w:bCs/>
                <w:sz w:val="20"/>
                <w:szCs w:val="20"/>
              </w:rPr>
            </w:pPr>
            <w:r>
              <w:rPr>
                <w:color w:val="231F20"/>
                <w:sz w:val="20"/>
              </w:rPr>
              <w:t>Copr ocsid (</w:t>
            </w:r>
            <w:r w:rsidR="00A9468A">
              <w:rPr>
                <w:color w:val="231F20"/>
                <w:sz w:val="20"/>
              </w:rPr>
              <w:t>solid</w:t>
            </w:r>
            <w:r>
              <w:rPr>
                <w:color w:val="231F20"/>
                <w:sz w:val="20"/>
              </w:rPr>
              <w:t>) – gweler SSS040</w:t>
            </w:r>
          </w:p>
        </w:tc>
        <w:tc>
          <w:tcPr>
            <w:tcW w:w="4819" w:type="dxa"/>
          </w:tcPr>
          <w:p w14:paraId="2D3FDC51" w14:textId="77777777" w:rsidR="00E31B1B" w:rsidRDefault="009A550E" w:rsidP="00360B1E">
            <w:pPr>
              <w:pStyle w:val="TableParagraph"/>
              <w:spacing w:before="28" w:after="60" w:line="254" w:lineRule="auto"/>
              <w:ind w:left="42" w:right="140" w:firstLine="0"/>
              <w:rPr>
                <w:rFonts w:ascii="Century Gothic" w:hAnsi="Century Gothic"/>
                <w:color w:val="231F20"/>
                <w:spacing w:val="1"/>
                <w:sz w:val="20"/>
                <w:szCs w:val="20"/>
              </w:rPr>
            </w:pPr>
            <w:r>
              <w:rPr>
                <w:rFonts w:ascii="Century Gothic" w:hAnsi="Century Gothic"/>
                <w:color w:val="231F20"/>
                <w:sz w:val="20"/>
              </w:rPr>
              <w:t xml:space="preserve">Cyrydol, llidus ac yn beryglus i'r amgylchedd </w:t>
            </w:r>
          </w:p>
          <w:p w14:paraId="5751F78A" w14:textId="02590C77" w:rsidR="009A550E" w:rsidRPr="00E31B1B" w:rsidRDefault="009A550E" w:rsidP="00360B1E">
            <w:pPr>
              <w:pStyle w:val="TableParagraph"/>
              <w:spacing w:before="28" w:after="60" w:line="254" w:lineRule="auto"/>
              <w:ind w:left="42" w:right="14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231F20"/>
                <w:sz w:val="20"/>
              </w:rPr>
              <w:t>Gall achosi niwed difrifol i'r llygaid, llid ar y croen, a gall fod yn niweidiol os caiff ei lyncu/mewnanadlu</w:t>
            </w:r>
          </w:p>
          <w:p w14:paraId="5E8F219B" w14:textId="05F3D3EB" w:rsidR="009A550E" w:rsidRPr="00E31B1B" w:rsidRDefault="009A550E" w:rsidP="00360B1E">
            <w:pPr>
              <w:spacing w:after="60" w:line="276" w:lineRule="auto"/>
              <w:ind w:left="42" w:firstLine="0"/>
              <w:jc w:val="left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color w:val="231F20"/>
              </w:rPr>
              <w:t>Gwenwynig i fywyd dyfrol</w:t>
            </w:r>
          </w:p>
        </w:tc>
        <w:tc>
          <w:tcPr>
            <w:tcW w:w="5812" w:type="dxa"/>
          </w:tcPr>
          <w:p w14:paraId="57542B89" w14:textId="77777777" w:rsidR="00E31B1B" w:rsidRDefault="009A550E" w:rsidP="00360B1E">
            <w:pPr>
              <w:pStyle w:val="TableParagraph"/>
              <w:spacing w:before="27" w:after="60" w:line="254" w:lineRule="auto"/>
              <w:ind w:left="34" w:firstLine="0"/>
              <w:jc w:val="both"/>
              <w:rPr>
                <w:rFonts w:ascii="Century Gothic" w:hAnsi="Century Gothic"/>
                <w:color w:val="231F20"/>
                <w:spacing w:val="-33"/>
                <w:sz w:val="20"/>
                <w:szCs w:val="20"/>
              </w:rPr>
            </w:pPr>
            <w:r>
              <w:rPr>
                <w:rFonts w:ascii="Century Gothic" w:hAnsi="Century Gothic"/>
                <w:color w:val="231F20"/>
                <w:sz w:val="20"/>
              </w:rPr>
              <w:t xml:space="preserve">Gwisgwch sbectol diogelwch </w:t>
            </w:r>
          </w:p>
          <w:p w14:paraId="385925FC" w14:textId="77777777" w:rsidR="00E31B1B" w:rsidRDefault="009A550E" w:rsidP="00360B1E">
            <w:pPr>
              <w:pStyle w:val="TableParagraph"/>
              <w:spacing w:before="27" w:after="60" w:line="254" w:lineRule="auto"/>
              <w:ind w:left="34" w:firstLine="0"/>
              <w:jc w:val="both"/>
              <w:rPr>
                <w:rFonts w:ascii="Century Gothic" w:hAnsi="Century Gothic"/>
                <w:color w:val="231F20"/>
                <w:spacing w:val="-33"/>
                <w:sz w:val="20"/>
                <w:szCs w:val="20"/>
              </w:rPr>
            </w:pPr>
            <w:r>
              <w:rPr>
                <w:rFonts w:ascii="Century Gothic" w:hAnsi="Century Gothic"/>
                <w:color w:val="231F20"/>
                <w:sz w:val="20"/>
              </w:rPr>
              <w:t xml:space="preserve">Defnyddiwch symiau bach </w:t>
            </w:r>
          </w:p>
          <w:p w14:paraId="42E8A885" w14:textId="53171A4F" w:rsidR="009A550E" w:rsidRPr="00E31B1B" w:rsidRDefault="009A550E" w:rsidP="00360B1E">
            <w:pPr>
              <w:pStyle w:val="TableParagraph"/>
              <w:spacing w:before="27" w:after="60" w:line="254" w:lineRule="auto"/>
              <w:ind w:left="34"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231F20"/>
                <w:sz w:val="20"/>
              </w:rPr>
              <w:t>Peidiwch â chyffwrdd</w:t>
            </w:r>
          </w:p>
          <w:p w14:paraId="34091831" w14:textId="7295C60A" w:rsidR="009A550E" w:rsidRPr="00E31B1B" w:rsidRDefault="009A550E" w:rsidP="00360B1E">
            <w:pPr>
              <w:spacing w:after="60" w:line="276" w:lineRule="auto"/>
              <w:ind w:left="34" w:firstLine="0"/>
              <w:jc w:val="left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color w:val="231F20"/>
              </w:rPr>
              <w:t>Peidiwch ag arllwys gwastraff i lawr y sinc</w:t>
            </w:r>
          </w:p>
        </w:tc>
      </w:tr>
      <w:tr w:rsidR="009A550E" w:rsidRPr="00E31B1B" w14:paraId="5088FE52" w14:textId="77777777" w:rsidTr="00360B1E">
        <w:trPr>
          <w:trHeight w:val="488"/>
        </w:trPr>
        <w:tc>
          <w:tcPr>
            <w:tcW w:w="3823" w:type="dxa"/>
          </w:tcPr>
          <w:p w14:paraId="15B94E65" w14:textId="146A7B56" w:rsidR="009A550E" w:rsidRPr="00E31B1B" w:rsidRDefault="009A550E" w:rsidP="00E31B1B">
            <w:pPr>
              <w:pStyle w:val="RSCBasictext"/>
              <w:ind w:left="0" w:firstLine="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</w:rPr>
              <w:t>Copr sylffad (hydoddiant a solid) - gweler SSS040</w:t>
            </w:r>
          </w:p>
        </w:tc>
        <w:tc>
          <w:tcPr>
            <w:tcW w:w="4819" w:type="dxa"/>
          </w:tcPr>
          <w:p w14:paraId="46159410" w14:textId="77777777" w:rsidR="00E31B1B" w:rsidRDefault="009A550E" w:rsidP="00360B1E">
            <w:pPr>
              <w:pStyle w:val="TableParagraph"/>
              <w:spacing w:before="27" w:after="60" w:line="254" w:lineRule="auto"/>
              <w:ind w:left="42" w:right="282" w:firstLine="0"/>
              <w:rPr>
                <w:rFonts w:ascii="Century Gothic" w:hAnsi="Century Gothic"/>
                <w:color w:val="231F20"/>
                <w:spacing w:val="-34"/>
                <w:sz w:val="20"/>
                <w:szCs w:val="20"/>
              </w:rPr>
            </w:pPr>
            <w:r>
              <w:rPr>
                <w:rFonts w:ascii="Century Gothic" w:hAnsi="Century Gothic"/>
                <w:color w:val="231F20"/>
                <w:sz w:val="20"/>
              </w:rPr>
              <w:t xml:space="preserve">Cyrydol, llidus ac yn beryglus i'r amgylchedd </w:t>
            </w:r>
          </w:p>
          <w:p w14:paraId="2C517995" w14:textId="203B20D0" w:rsidR="009A550E" w:rsidRPr="00E31B1B" w:rsidRDefault="00E31B1B" w:rsidP="00360B1E">
            <w:pPr>
              <w:pStyle w:val="TableParagraph"/>
              <w:spacing w:before="27" w:after="60" w:line="254" w:lineRule="auto"/>
              <w:ind w:left="42" w:right="282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231F20"/>
                <w:sz w:val="20"/>
              </w:rPr>
              <w:t>Gall achosi niwed difrifol i'r llygaid, llid ar y croen, a gall fod yn niweidiol os caiff ei lyncu/mewnanadlu</w:t>
            </w:r>
          </w:p>
          <w:p w14:paraId="0101237B" w14:textId="4CB215C8" w:rsidR="009A550E" w:rsidRPr="00E31B1B" w:rsidRDefault="009A550E" w:rsidP="00360B1E">
            <w:pPr>
              <w:spacing w:after="60" w:line="276" w:lineRule="auto"/>
              <w:ind w:left="42" w:firstLine="0"/>
              <w:jc w:val="left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color w:val="231F20"/>
              </w:rPr>
              <w:t>Gwenwynig i fywyd dyfrol</w:t>
            </w:r>
          </w:p>
        </w:tc>
        <w:tc>
          <w:tcPr>
            <w:tcW w:w="5812" w:type="dxa"/>
          </w:tcPr>
          <w:p w14:paraId="077D8FD0" w14:textId="77777777" w:rsidR="009A550E" w:rsidRPr="00E31B1B" w:rsidRDefault="009A550E" w:rsidP="00360B1E">
            <w:pPr>
              <w:pStyle w:val="TableParagraph"/>
              <w:spacing w:before="27" w:after="60"/>
              <w:ind w:left="34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231F20"/>
                <w:sz w:val="20"/>
              </w:rPr>
              <w:t>Gwisgwch sbectol diogelwch</w:t>
            </w:r>
          </w:p>
          <w:p w14:paraId="61E0AB4F" w14:textId="77777777" w:rsidR="00E31B1B" w:rsidRDefault="009A550E" w:rsidP="00360B1E">
            <w:pPr>
              <w:pStyle w:val="TableParagraph"/>
              <w:spacing w:before="14" w:after="60" w:line="254" w:lineRule="auto"/>
              <w:ind w:left="34" w:firstLine="0"/>
              <w:rPr>
                <w:rFonts w:ascii="Century Gothic" w:hAnsi="Century Gothic"/>
                <w:color w:val="231F20"/>
                <w:spacing w:val="-33"/>
                <w:sz w:val="20"/>
                <w:szCs w:val="20"/>
              </w:rPr>
            </w:pPr>
            <w:r>
              <w:rPr>
                <w:rFonts w:ascii="Century Gothic" w:hAnsi="Century Gothic"/>
                <w:color w:val="231F20"/>
                <w:sz w:val="20"/>
              </w:rPr>
              <w:t xml:space="preserve">Peidiwch â mynd â’r crisialau copr sylffad o'r labordy </w:t>
            </w:r>
          </w:p>
          <w:p w14:paraId="7702C73F" w14:textId="6CCBCF68" w:rsidR="009A550E" w:rsidRPr="00E31B1B" w:rsidRDefault="009A550E" w:rsidP="00360B1E">
            <w:pPr>
              <w:pStyle w:val="TableParagraph"/>
              <w:spacing w:before="14" w:after="60" w:line="254" w:lineRule="auto"/>
              <w:ind w:left="34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231F20"/>
                <w:sz w:val="20"/>
              </w:rPr>
              <w:t>Golchwch eich dwylo ar ddiwedd y wers</w:t>
            </w:r>
          </w:p>
          <w:p w14:paraId="511FC962" w14:textId="77777777" w:rsidR="00E31B1B" w:rsidRDefault="009A550E" w:rsidP="00360B1E">
            <w:pPr>
              <w:spacing w:after="60" w:line="276" w:lineRule="auto"/>
              <w:ind w:left="34" w:firstLine="0"/>
              <w:jc w:val="left"/>
              <w:rPr>
                <w:rFonts w:ascii="Century Gothic" w:hAnsi="Century Gothic"/>
                <w:color w:val="231F20"/>
                <w:spacing w:val="-33"/>
              </w:rPr>
            </w:pPr>
            <w:r>
              <w:rPr>
                <w:rFonts w:ascii="Century Gothic" w:hAnsi="Century Gothic"/>
                <w:color w:val="231F20"/>
              </w:rPr>
              <w:t xml:space="preserve">Yn ystod y cam anweddu, peidiwch â gadael i'r hydoddiant ferwi'n sych </w:t>
            </w:r>
          </w:p>
          <w:p w14:paraId="23BACE4C" w14:textId="3BC03398" w:rsidR="009A550E" w:rsidRPr="00E31B1B" w:rsidRDefault="009A550E" w:rsidP="00360B1E">
            <w:pPr>
              <w:spacing w:after="60" w:line="276" w:lineRule="auto"/>
              <w:ind w:left="34" w:firstLine="0"/>
              <w:jc w:val="left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color w:val="231F20"/>
              </w:rPr>
              <w:t>Byddwch yn ofalus wrth ei waredu</w:t>
            </w:r>
          </w:p>
        </w:tc>
      </w:tr>
    </w:tbl>
    <w:p w14:paraId="4D8D7549" w14:textId="77777777" w:rsidR="009672C2" w:rsidRPr="00E31B1B" w:rsidRDefault="009672C2" w:rsidP="009672C2">
      <w:pPr>
        <w:spacing w:after="0"/>
        <w:jc w:val="left"/>
        <w:rPr>
          <w:rFonts w:ascii="Century Gothic" w:hAnsi="Century Gothic"/>
          <w:b/>
          <w:color w:val="006F62"/>
        </w:rPr>
        <w:sectPr w:rsidR="009672C2" w:rsidRPr="00E31B1B" w:rsidSect="00550FBD">
          <w:type w:val="continuous"/>
          <w:pgSz w:w="16838" w:h="11906" w:orient="landscape"/>
          <w:pgMar w:top="1701" w:right="1440" w:bottom="1440" w:left="1440" w:header="431" w:footer="533" w:gutter="0"/>
          <w:cols w:num="2" w:space="708"/>
          <w:docGrid w:linePitch="360"/>
        </w:sectPr>
      </w:pPr>
    </w:p>
    <w:tbl>
      <w:tblPr>
        <w:tblStyle w:val="TableGrid"/>
        <w:tblW w:w="14743" w:type="dxa"/>
        <w:tblInd w:w="-289" w:type="dxa"/>
        <w:tblLook w:val="04A0" w:firstRow="1" w:lastRow="0" w:firstColumn="1" w:lastColumn="0" w:noHBand="0" w:noVBand="1"/>
      </w:tblPr>
      <w:tblGrid>
        <w:gridCol w:w="3828"/>
        <w:gridCol w:w="4820"/>
        <w:gridCol w:w="6095"/>
      </w:tblGrid>
      <w:tr w:rsidR="009A550E" w:rsidRPr="00E31B1B" w14:paraId="1F243121" w14:textId="77777777" w:rsidTr="00360B1E">
        <w:trPr>
          <w:trHeight w:val="340"/>
        </w:trPr>
        <w:tc>
          <w:tcPr>
            <w:tcW w:w="3828" w:type="dxa"/>
            <w:shd w:val="clear" w:color="auto" w:fill="FDECD3"/>
          </w:tcPr>
          <w:p w14:paraId="6C300548" w14:textId="77777777" w:rsidR="009A550E" w:rsidRPr="00E31B1B" w:rsidRDefault="009A550E" w:rsidP="00E31B1B">
            <w:pPr>
              <w:spacing w:after="0"/>
              <w:ind w:left="0" w:firstLine="22"/>
              <w:jc w:val="left"/>
              <w:rPr>
                <w:rFonts w:ascii="Century Gothic" w:hAnsi="Century Gothic"/>
                <w:b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lastRenderedPageBreak/>
              <w:t>Sylweddau neu weithdrefnau peryglus</w:t>
            </w:r>
          </w:p>
        </w:tc>
        <w:tc>
          <w:tcPr>
            <w:tcW w:w="4820" w:type="dxa"/>
            <w:shd w:val="clear" w:color="auto" w:fill="FDECD3"/>
          </w:tcPr>
          <w:p w14:paraId="09478A21" w14:textId="77777777" w:rsidR="009A550E" w:rsidRPr="00E31B1B" w:rsidRDefault="009A550E" w:rsidP="00E31B1B">
            <w:pPr>
              <w:spacing w:after="0"/>
              <w:ind w:left="0" w:firstLine="0"/>
              <w:jc w:val="left"/>
              <w:rPr>
                <w:rFonts w:ascii="Century Gothic" w:hAnsi="Century Gothic"/>
                <w:b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Perygl</w:t>
            </w:r>
          </w:p>
        </w:tc>
        <w:tc>
          <w:tcPr>
            <w:tcW w:w="6095" w:type="dxa"/>
            <w:shd w:val="clear" w:color="auto" w:fill="FDECD3"/>
          </w:tcPr>
          <w:p w14:paraId="188AC7EB" w14:textId="77777777" w:rsidR="009A550E" w:rsidRPr="00E31B1B" w:rsidRDefault="009A550E" w:rsidP="00E31B1B">
            <w:pPr>
              <w:spacing w:after="0"/>
              <w:ind w:left="34" w:firstLine="0"/>
              <w:jc w:val="left"/>
              <w:rPr>
                <w:rFonts w:ascii="Century Gothic" w:hAnsi="Century Gothic"/>
                <w:b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Rhagofalon/mesurau rheoli i leihau risg</w:t>
            </w:r>
          </w:p>
        </w:tc>
      </w:tr>
      <w:tr w:rsidR="009A550E" w:rsidRPr="00E31B1B" w14:paraId="0B092773" w14:textId="77777777" w:rsidTr="00360B1E">
        <w:trPr>
          <w:trHeight w:val="488"/>
        </w:trPr>
        <w:tc>
          <w:tcPr>
            <w:tcW w:w="3828" w:type="dxa"/>
          </w:tcPr>
          <w:p w14:paraId="7A704BD2" w14:textId="77777777" w:rsidR="009A550E" w:rsidRPr="00E31B1B" w:rsidRDefault="009A550E" w:rsidP="00335CAB">
            <w:pPr>
              <w:pStyle w:val="RSCBasictext"/>
              <w:spacing w:after="60"/>
              <w:ind w:left="0" w:firstLine="22"/>
              <w:rPr>
                <w:bCs/>
                <w:sz w:val="20"/>
                <w:szCs w:val="20"/>
              </w:rPr>
            </w:pPr>
            <w:r>
              <w:rPr>
                <w:color w:val="231F20"/>
                <w:sz w:val="20"/>
              </w:rPr>
              <w:t>Gwresogi'r asid sylffwrig ar y dechrau a'i adweithio â chopr ocsid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820" w:type="dxa"/>
          </w:tcPr>
          <w:p w14:paraId="72CFA821" w14:textId="77777777" w:rsidR="00E31B1B" w:rsidRPr="00E31B1B" w:rsidRDefault="00E31B1B" w:rsidP="00335CAB">
            <w:pPr>
              <w:pStyle w:val="TableParagraph"/>
              <w:spacing w:before="22" w:after="60"/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231F20"/>
                <w:sz w:val="20"/>
              </w:rPr>
              <w:t>Gollyngiadau</w:t>
            </w:r>
          </w:p>
          <w:p w14:paraId="5B931918" w14:textId="12D6C3CB" w:rsidR="009A550E" w:rsidRPr="00E31B1B" w:rsidRDefault="00E31B1B" w:rsidP="00335CAB">
            <w:pPr>
              <w:spacing w:after="6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color w:val="231F20"/>
              </w:rPr>
              <w:t>Adweithyddion yn mynd yn rhy boeth ac yn berwi drosodd</w:t>
            </w:r>
          </w:p>
        </w:tc>
        <w:tc>
          <w:tcPr>
            <w:tcW w:w="6095" w:type="dxa"/>
          </w:tcPr>
          <w:p w14:paraId="35369BF0" w14:textId="3F8FC515" w:rsidR="009A550E" w:rsidRPr="00E31B1B" w:rsidRDefault="00EE748D" w:rsidP="00335CAB">
            <w:pPr>
              <w:spacing w:after="60" w:line="276" w:lineRule="auto"/>
              <w:ind w:left="34" w:firstLine="0"/>
              <w:jc w:val="left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color w:val="231F20"/>
              </w:rPr>
              <w:t>Gwnewch y weithgaredd</w:t>
            </w:r>
            <w:r w:rsidR="00E31B1B">
              <w:rPr>
                <w:rFonts w:ascii="Century Gothic" w:hAnsi="Century Gothic"/>
                <w:color w:val="231F20"/>
              </w:rPr>
              <w:t xml:space="preserve"> mewn bath dŵr, gan ferwi'r dŵr mewn tegell</w:t>
            </w:r>
          </w:p>
        </w:tc>
      </w:tr>
      <w:tr w:rsidR="009A550E" w:rsidRPr="00E31B1B" w14:paraId="4F271308" w14:textId="77777777" w:rsidTr="00360B1E">
        <w:trPr>
          <w:trHeight w:val="488"/>
        </w:trPr>
        <w:tc>
          <w:tcPr>
            <w:tcW w:w="3828" w:type="dxa"/>
          </w:tcPr>
          <w:p w14:paraId="793B1169" w14:textId="77777777" w:rsidR="009A550E" w:rsidRPr="00E31B1B" w:rsidRDefault="009A550E" w:rsidP="00335CAB">
            <w:pPr>
              <w:pStyle w:val="RSCBasictext"/>
              <w:spacing w:after="60"/>
              <w:ind w:left="0" w:firstLine="22"/>
              <w:rPr>
                <w:bCs/>
                <w:sz w:val="20"/>
                <w:szCs w:val="20"/>
              </w:rPr>
            </w:pPr>
            <w:r>
              <w:rPr>
                <w:color w:val="231F20"/>
                <w:sz w:val="20"/>
              </w:rPr>
              <w:t>Anweddu'r hydoddiant i ffurfio hydoddiant dirlawn o gopr sylffad</w:t>
            </w:r>
          </w:p>
        </w:tc>
        <w:tc>
          <w:tcPr>
            <w:tcW w:w="4820" w:type="dxa"/>
          </w:tcPr>
          <w:p w14:paraId="16756166" w14:textId="77777777" w:rsidR="00E31B1B" w:rsidRPr="00E31B1B" w:rsidRDefault="00E31B1B" w:rsidP="00335CAB">
            <w:pPr>
              <w:pStyle w:val="TableParagraph"/>
              <w:spacing w:before="22" w:after="60"/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231F20"/>
                <w:sz w:val="20"/>
              </w:rPr>
              <w:t>Tasgu</w:t>
            </w:r>
          </w:p>
          <w:p w14:paraId="6A17D08B" w14:textId="6713E90D" w:rsidR="009A550E" w:rsidRPr="00E31B1B" w:rsidRDefault="00E31B1B" w:rsidP="00335CAB">
            <w:pPr>
              <w:spacing w:after="6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color w:val="231F20"/>
              </w:rPr>
              <w:t xml:space="preserve">Dadelfennu crisialau </w:t>
            </w:r>
            <w:r w:rsidR="006E4422">
              <w:rPr>
                <w:rFonts w:ascii="Century Gothic" w:hAnsi="Century Gothic"/>
                <w:color w:val="231F20"/>
              </w:rPr>
              <w:t>copr sylffad</w:t>
            </w:r>
          </w:p>
          <w:p w14:paraId="2EA857D0" w14:textId="77777777" w:rsidR="009A550E" w:rsidRPr="00E31B1B" w:rsidRDefault="009A550E" w:rsidP="00335CAB">
            <w:pPr>
              <w:spacing w:after="6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  <w:p w14:paraId="7A662838" w14:textId="77777777" w:rsidR="009A550E" w:rsidRPr="00E31B1B" w:rsidRDefault="009A550E" w:rsidP="00335CAB">
            <w:pPr>
              <w:spacing w:after="6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  <w:p w14:paraId="3C21D65E" w14:textId="77777777" w:rsidR="009A550E" w:rsidRPr="00E31B1B" w:rsidRDefault="009A550E" w:rsidP="00335CAB">
            <w:pPr>
              <w:spacing w:after="6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6095" w:type="dxa"/>
          </w:tcPr>
          <w:p w14:paraId="3FF6E55D" w14:textId="77777777" w:rsidR="00E31B1B" w:rsidRPr="00E31B1B" w:rsidRDefault="00E31B1B" w:rsidP="00335CAB">
            <w:pPr>
              <w:pStyle w:val="TableParagraph"/>
              <w:spacing w:before="22" w:after="60"/>
              <w:ind w:left="34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231F20"/>
                <w:sz w:val="20"/>
              </w:rPr>
              <w:t>Gwisgwch gyfarpar amddiffyn y llygaid</w:t>
            </w:r>
          </w:p>
          <w:p w14:paraId="7DC9E6B1" w14:textId="78E00F3B" w:rsidR="00E31B1B" w:rsidRPr="00E31B1B" w:rsidRDefault="00E25AD0" w:rsidP="00335CAB">
            <w:pPr>
              <w:pStyle w:val="TableParagraph"/>
              <w:spacing w:before="13" w:after="60" w:line="254" w:lineRule="auto"/>
              <w:ind w:left="34" w:right="1474" w:firstLine="0"/>
              <w:rPr>
                <w:rFonts w:ascii="Century Gothic" w:hAnsi="Century Gothic"/>
                <w:sz w:val="20"/>
                <w:szCs w:val="20"/>
              </w:rPr>
            </w:pPr>
            <w:r w:rsidRPr="00E25AD0">
              <w:rPr>
                <w:rFonts w:ascii="Century Gothic" w:hAnsi="Century Gothic"/>
                <w:color w:val="231F20"/>
                <w:sz w:val="20"/>
              </w:rPr>
              <w:t xml:space="preserve">Gwnewch y weithgaredd </w:t>
            </w:r>
            <w:r w:rsidR="00E31B1B">
              <w:rPr>
                <w:rFonts w:ascii="Century Gothic" w:hAnsi="Century Gothic"/>
                <w:color w:val="231F20"/>
                <w:sz w:val="20"/>
              </w:rPr>
              <w:t>mewn fflasg gonigol fel y bydd unrhyw beth sy’n tasgu yn taro y tu mewn i’r fflasg. Defnyddiwch ronynnau gwrth-ergyd</w:t>
            </w:r>
          </w:p>
          <w:p w14:paraId="45A40033" w14:textId="77777777" w:rsidR="00E31B1B" w:rsidRPr="00E31B1B" w:rsidRDefault="00E31B1B" w:rsidP="00335CAB">
            <w:pPr>
              <w:pStyle w:val="TableParagraph"/>
              <w:spacing w:before="1" w:after="60"/>
              <w:ind w:left="34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231F20"/>
                <w:sz w:val="20"/>
              </w:rPr>
              <w:t>Byddwch yn wyliadwrus, gan ei wresogi am gyfnod penodol yn unig</w:t>
            </w:r>
          </w:p>
          <w:p w14:paraId="7929AEE2" w14:textId="3FA86D95" w:rsidR="009A550E" w:rsidRPr="00E31B1B" w:rsidRDefault="00E31B1B" w:rsidP="00335CAB">
            <w:pPr>
              <w:spacing w:after="60" w:line="276" w:lineRule="auto"/>
              <w:ind w:left="34" w:firstLine="0"/>
              <w:jc w:val="left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color w:val="231F20"/>
              </w:rPr>
              <w:t>Rheolwch fflam y llosgydd Bunsen a pheidiwch â gadael i'r hydoddiant ferwi'n sych</w:t>
            </w:r>
          </w:p>
        </w:tc>
      </w:tr>
      <w:tr w:rsidR="009A550E" w:rsidRPr="00E31B1B" w14:paraId="4F3CC646" w14:textId="77777777" w:rsidTr="00360B1E">
        <w:trPr>
          <w:trHeight w:val="488"/>
        </w:trPr>
        <w:tc>
          <w:tcPr>
            <w:tcW w:w="3828" w:type="dxa"/>
          </w:tcPr>
          <w:p w14:paraId="2911E85C" w14:textId="77777777" w:rsidR="009A550E" w:rsidRPr="00E31B1B" w:rsidRDefault="009A550E" w:rsidP="00335CAB">
            <w:pPr>
              <w:pStyle w:val="RSCBasictext"/>
              <w:spacing w:after="60"/>
              <w:ind w:left="0" w:firstLine="22"/>
              <w:rPr>
                <w:bCs/>
                <w:sz w:val="20"/>
                <w:szCs w:val="20"/>
              </w:rPr>
            </w:pPr>
            <w:r>
              <w:rPr>
                <w:color w:val="231F20"/>
                <w:sz w:val="20"/>
              </w:rPr>
              <w:t>Arllwys yr hydoddiant copr sylffad i mewn i ddysgl anweddu</w:t>
            </w:r>
          </w:p>
        </w:tc>
        <w:tc>
          <w:tcPr>
            <w:tcW w:w="4820" w:type="dxa"/>
          </w:tcPr>
          <w:p w14:paraId="7DCCFAD8" w14:textId="77777777" w:rsidR="0001667D" w:rsidRDefault="00E31B1B" w:rsidP="00335CAB">
            <w:pPr>
              <w:spacing w:after="60" w:line="276" w:lineRule="auto"/>
              <w:ind w:left="0" w:firstLine="0"/>
              <w:jc w:val="left"/>
              <w:rPr>
                <w:rFonts w:ascii="Century Gothic" w:hAnsi="Century Gothic"/>
                <w:color w:val="231F20"/>
                <w:spacing w:val="-34"/>
              </w:rPr>
            </w:pPr>
            <w:r>
              <w:rPr>
                <w:rFonts w:ascii="Century Gothic" w:hAnsi="Century Gothic"/>
                <w:color w:val="231F20"/>
              </w:rPr>
              <w:t xml:space="preserve">Llosgi wrth gyffwrdd cyfarpar poeth </w:t>
            </w:r>
          </w:p>
          <w:p w14:paraId="4015270D" w14:textId="5B5F9B12" w:rsidR="009A550E" w:rsidRPr="00E31B1B" w:rsidRDefault="00E31B1B" w:rsidP="00335CAB">
            <w:pPr>
              <w:spacing w:after="6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color w:val="231F20"/>
              </w:rPr>
              <w:t>Perygl o ollyngiadau</w:t>
            </w:r>
          </w:p>
          <w:p w14:paraId="0687EE6D" w14:textId="77777777" w:rsidR="009A550E" w:rsidRPr="00E31B1B" w:rsidRDefault="009A550E" w:rsidP="00335CAB">
            <w:pPr>
              <w:spacing w:after="60" w:line="276" w:lineRule="auto"/>
              <w:ind w:left="0" w:firstLine="0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6095" w:type="dxa"/>
          </w:tcPr>
          <w:p w14:paraId="7BED77EA" w14:textId="1F88BA4B" w:rsidR="00E31B1B" w:rsidRPr="00E31B1B" w:rsidRDefault="00E31B1B" w:rsidP="00335CAB">
            <w:pPr>
              <w:pStyle w:val="TableParagraph"/>
              <w:spacing w:before="22" w:after="60"/>
              <w:ind w:left="34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231F20"/>
                <w:sz w:val="20"/>
              </w:rPr>
              <w:t>Defnyddiwch faneg wedi ei hinswleiddio i godi'r fflasg gonigol neu gadewch iddi oeri cyn ei throsglwyddo</w:t>
            </w:r>
          </w:p>
          <w:p w14:paraId="27D270C4" w14:textId="601E3B20" w:rsidR="009A550E" w:rsidRPr="00E31B1B" w:rsidRDefault="00E31B1B" w:rsidP="00335CAB">
            <w:pPr>
              <w:spacing w:after="60" w:line="276" w:lineRule="auto"/>
              <w:ind w:left="34" w:firstLine="0"/>
              <w:jc w:val="left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color w:val="231F20"/>
              </w:rPr>
              <w:t>Byddwch yn wyliadwrus</w:t>
            </w:r>
          </w:p>
        </w:tc>
      </w:tr>
    </w:tbl>
    <w:p w14:paraId="798AC574" w14:textId="77777777" w:rsidR="00D444BA" w:rsidRPr="00CD5E3C" w:rsidRDefault="00D444BA" w:rsidP="009672C2">
      <w:pPr>
        <w:pStyle w:val="RSCBasictext"/>
      </w:pPr>
    </w:p>
    <w:sectPr w:rsidR="00D444BA" w:rsidRPr="00CD5E3C" w:rsidSect="009672C2">
      <w:headerReference w:type="default" r:id="rId19"/>
      <w:pgSz w:w="16838" w:h="11906" w:orient="landscape"/>
      <w:pgMar w:top="1440" w:right="1440" w:bottom="1440" w:left="1701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01C4" w14:textId="77777777" w:rsidR="005C7AB6" w:rsidRDefault="005C7AB6" w:rsidP="008A1B0B">
      <w:pPr>
        <w:spacing w:after="0" w:line="240" w:lineRule="auto"/>
      </w:pPr>
      <w:r>
        <w:separator/>
      </w:r>
    </w:p>
  </w:endnote>
  <w:endnote w:type="continuationSeparator" w:id="0">
    <w:p w14:paraId="4B6888CF" w14:textId="77777777" w:rsidR="005C7AB6" w:rsidRDefault="005C7AB6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Cambria Math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13A1D64A" w14:textId="36C354E7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2023 Y Gymdeithas Gemeg Frenhinol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07597700"/>
      <w:docPartObj>
        <w:docPartGallery w:val="Page Numbers (Bottom of Page)"/>
        <w:docPartUnique/>
      </w:docPartObj>
    </w:sdtPr>
    <w:sdtEndPr>
      <w:rPr>
        <w:rStyle w:val="PageNumber"/>
        <w:b/>
        <w:bCs/>
      </w:rPr>
    </w:sdtEndPr>
    <w:sdtContent>
      <w:p w14:paraId="6414A02C" w14:textId="77777777" w:rsidR="009672C2" w:rsidRPr="00166494" w:rsidRDefault="009672C2" w:rsidP="002B74EE">
        <w:pPr>
          <w:framePr w:wrap="none" w:vAnchor="text" w:hAnchor="margin" w:xAlign="center" w:y="1"/>
          <w:spacing w:line="283" w:lineRule="auto"/>
          <w:rPr>
            <w:rStyle w:val="PageNumber"/>
            <w:b/>
            <w:bCs/>
          </w:rPr>
        </w:pPr>
        <w:r w:rsidRPr="00166494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166494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166494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 w:rsidRPr="00166494">
          <w:rPr>
            <w:rStyle w:val="PageNumber"/>
            <w:rFonts w:ascii="Century Gothic" w:hAnsi="Century Gothic"/>
            <w:b/>
            <w:sz w:val="18"/>
          </w:rPr>
          <w:t>1</w:t>
        </w:r>
        <w:r w:rsidRPr="00166494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06519FEA" w14:textId="7C41932F" w:rsidR="009672C2" w:rsidRPr="00166494" w:rsidRDefault="009672C2" w:rsidP="006F7CC0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2023 Y Gymdeithas Gemeg Frenhinol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C649E" w14:textId="77777777" w:rsidR="005C7AB6" w:rsidRDefault="005C7AB6" w:rsidP="008A1B0B">
      <w:pPr>
        <w:spacing w:after="0" w:line="240" w:lineRule="auto"/>
      </w:pPr>
      <w:r>
        <w:separator/>
      </w:r>
    </w:p>
  </w:footnote>
  <w:footnote w:type="continuationSeparator" w:id="0">
    <w:p w14:paraId="43564DFF" w14:textId="77777777" w:rsidR="005C7AB6" w:rsidRDefault="005C7AB6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77950144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9264" behindDoc="0" locked="0" layoutInCell="1" allowOverlap="1" wp14:anchorId="0B20ED95" wp14:editId="5A17B1C3">
          <wp:simplePos x="0" y="0"/>
          <wp:positionH relativeFrom="column">
            <wp:posOffset>-542925</wp:posOffset>
          </wp:positionH>
          <wp:positionV relativeFrom="paragraph">
            <wp:posOffset>69845</wp:posOffset>
          </wp:positionV>
          <wp:extent cx="1789200" cy="297989"/>
          <wp:effectExtent l="0" t="0" r="1905" b="698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297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0" behindDoc="1" locked="0" layoutInCell="1" allowOverlap="1" wp14:anchorId="6205F037" wp14:editId="353AA287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color w:val="C8102E"/>
        <w:sz w:val="30"/>
      </w:rPr>
      <w:t>Addysgu sgiliau gwyddoniaeth</w:t>
    </w:r>
    <w:r>
      <w:rPr>
        <w:rFonts w:ascii="Century Gothic" w:hAnsi="Century Gothic"/>
        <w:b/>
        <w:color w:val="C8102E"/>
        <w:sz w:val="24"/>
      </w:rPr>
      <w:t xml:space="preserve"> </w:t>
    </w:r>
    <w:r>
      <w:rPr>
        <w:rFonts w:ascii="Century Gothic" w:hAnsi="Century Gothic"/>
        <w:b/>
        <w:color w:val="000000" w:themeColor="text1"/>
        <w:sz w:val="24"/>
      </w:rPr>
      <w:t>14–16 oed</w:t>
    </w:r>
  </w:p>
  <w:p w14:paraId="0053964E" w14:textId="093DDA8F" w:rsidR="00EF3FDA" w:rsidRPr="005F0459" w:rsidRDefault="00FF382F" w:rsidP="00E47CCE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color w:val="000000" w:themeColor="text1"/>
        <w:sz w:val="18"/>
      </w:rPr>
      <w:t xml:space="preserve">Ar gael yn </w:t>
    </w:r>
    <w:hyperlink r:id="rId3" w:history="1">
      <w:r w:rsidR="0082251E" w:rsidRPr="0082251E">
        <w:rPr>
          <w:rStyle w:val="Hyperlink"/>
          <w:rFonts w:ascii="Century Gothic" w:hAnsi="Century Gothic"/>
          <w:b/>
          <w:color w:val="C00000"/>
          <w:sz w:val="18"/>
        </w:rPr>
        <w:t>rsc.li/4rA0Nrv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D9D70" w14:textId="0C0FC36D" w:rsidR="009672C2" w:rsidRDefault="006071D1" w:rsidP="00B2207C">
    <w:pPr>
      <w:pStyle w:val="Header"/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8480" behindDoc="0" locked="0" layoutInCell="1" allowOverlap="1" wp14:anchorId="758B9443" wp14:editId="4D50AADE">
          <wp:simplePos x="0" y="0"/>
          <wp:positionH relativeFrom="column">
            <wp:posOffset>-371475</wp:posOffset>
          </wp:positionH>
          <wp:positionV relativeFrom="paragraph">
            <wp:posOffset>59690</wp:posOffset>
          </wp:positionV>
          <wp:extent cx="1788795" cy="297815"/>
          <wp:effectExtent l="0" t="0" r="1905" b="698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8795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2E0"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6432" behindDoc="1" locked="0" layoutInCell="1" allowOverlap="1" wp14:anchorId="18CD10BD" wp14:editId="53C8EA90">
          <wp:simplePos x="0" y="0"/>
          <wp:positionH relativeFrom="column">
            <wp:posOffset>-932473</wp:posOffset>
          </wp:positionH>
          <wp:positionV relativeFrom="paragraph">
            <wp:posOffset>-278765</wp:posOffset>
          </wp:positionV>
          <wp:extent cx="10699750" cy="7560310"/>
          <wp:effectExtent l="0" t="0" r="6350" b="254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699750" cy="756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2E0">
      <w:rPr>
        <w:rFonts w:ascii="Century Gothic" w:hAnsi="Century Gothic"/>
        <w:b/>
        <w:color w:val="C8102E"/>
        <w:sz w:val="30"/>
      </w:rPr>
      <w:t>Addysgu sgiliau gwyddoniaeth</w:t>
    </w:r>
    <w:r w:rsidR="009302E0">
      <w:rPr>
        <w:rFonts w:ascii="Century Gothic" w:hAnsi="Century Gothic"/>
        <w:b/>
        <w:color w:val="006F62"/>
        <w:sz w:val="30"/>
      </w:rPr>
      <w:t xml:space="preserve">   </w:t>
    </w:r>
    <w:r w:rsidR="009302E0">
      <w:rPr>
        <w:rFonts w:ascii="Century Gothic" w:hAnsi="Century Gothic"/>
        <w:b/>
        <w:color w:val="000000" w:themeColor="text1"/>
        <w:sz w:val="24"/>
      </w:rPr>
      <w:t>14–16 oed</w:t>
    </w:r>
  </w:p>
  <w:p w14:paraId="052DB858" w14:textId="530EB5ED" w:rsidR="009672C2" w:rsidRPr="00F7401C" w:rsidRDefault="009672C2" w:rsidP="00FC0E1F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color w:val="000000" w:themeColor="text1"/>
        <w:sz w:val="18"/>
      </w:rPr>
      <w:t xml:space="preserve">Ar gael yn </w:t>
    </w:r>
    <w:hyperlink r:id="rId3" w:history="1">
      <w:r w:rsidR="001D0151" w:rsidRPr="0082251E">
        <w:rPr>
          <w:rStyle w:val="Hyperlink"/>
          <w:rFonts w:ascii="Century Gothic" w:hAnsi="Century Gothic"/>
          <w:b/>
          <w:color w:val="C00000"/>
          <w:sz w:val="18"/>
        </w:rPr>
        <w:t>rsc.li/4rA0Nrv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B95FC" w14:textId="77777777" w:rsidR="009672C2" w:rsidRDefault="009672C2" w:rsidP="007C64B1">
    <w:pPr>
      <w:pStyle w:val="Heading1"/>
      <w:spacing w:after="0"/>
      <w:ind w:left="14400"/>
    </w:pPr>
  </w:p>
  <w:p w14:paraId="30A5D2D8" w14:textId="77777777" w:rsidR="009672C2" w:rsidRDefault="009672C2" w:rsidP="00ED19EB">
    <w:pPr>
      <w:spacing w:after="0"/>
      <w:contextualSpacing/>
    </w:pPr>
    <w:r>
      <w:t xml:space="preserve">Asidau </w:t>
    </w:r>
    <w:r>
      <w:t xml:space="preserve">a Basau: </w:t>
    </w:r>
  </w:p>
  <w:p w14:paraId="64966A54" w14:textId="77777777" w:rsidR="009672C2" w:rsidRPr="00BD2645" w:rsidRDefault="009672C2" w:rsidP="00B20667">
    <w:pPr>
      <w:pStyle w:val="Heading1"/>
      <w:spacing w:after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797A0BC1" w14:textId="77777777" w:rsidR="009672C2" w:rsidRDefault="009672C2" w:rsidP="009875B2">
    <w:pPr>
      <w:pStyle w:val="Header"/>
      <w:jc w:val="right"/>
      <w:rPr>
        <w:noProof/>
      </w:rPr>
    </w:pPr>
  </w:p>
  <w:p w14:paraId="5A21D2E3" w14:textId="77777777" w:rsidR="009672C2" w:rsidRDefault="009672C2" w:rsidP="009875B2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E54A" w14:textId="5B3679C7" w:rsidR="009672C2" w:rsidRDefault="006071D1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2336" behindDoc="0" locked="0" layoutInCell="1" allowOverlap="1" wp14:anchorId="1629BFCF" wp14:editId="000B69DE">
          <wp:simplePos x="0" y="0"/>
          <wp:positionH relativeFrom="column">
            <wp:posOffset>-537210</wp:posOffset>
          </wp:positionH>
          <wp:positionV relativeFrom="paragraph">
            <wp:posOffset>69215</wp:posOffset>
          </wp:positionV>
          <wp:extent cx="1788795" cy="297815"/>
          <wp:effectExtent l="0" t="0" r="1905" b="6985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8795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2C2"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4384" behindDoc="1" locked="0" layoutInCell="1" allowOverlap="1" wp14:anchorId="091E43E7" wp14:editId="53EAB13E">
          <wp:simplePos x="0" y="0"/>
          <wp:positionH relativeFrom="column">
            <wp:posOffset>-1095375</wp:posOffset>
          </wp:positionH>
          <wp:positionV relativeFrom="paragraph">
            <wp:posOffset>-266700</wp:posOffset>
          </wp:positionV>
          <wp:extent cx="10699750" cy="7560731"/>
          <wp:effectExtent l="0" t="0" r="6350" b="254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699750" cy="7560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2C2">
      <w:rPr>
        <w:rFonts w:ascii="Century Gothic" w:hAnsi="Century Gothic"/>
        <w:b/>
        <w:color w:val="C8102E"/>
        <w:sz w:val="30"/>
      </w:rPr>
      <w:t xml:space="preserve">Addysgu </w:t>
    </w:r>
    <w:r w:rsidR="009672C2">
      <w:rPr>
        <w:rFonts w:ascii="Century Gothic" w:hAnsi="Century Gothic"/>
        <w:b/>
        <w:color w:val="C8102E"/>
        <w:sz w:val="30"/>
      </w:rPr>
      <w:t>sgiliau gwyddoniaeth</w:t>
    </w:r>
    <w:r w:rsidR="009672C2">
      <w:rPr>
        <w:rFonts w:ascii="Century Gothic" w:hAnsi="Century Gothic"/>
        <w:b/>
        <w:color w:val="C8102E"/>
        <w:sz w:val="24"/>
      </w:rPr>
      <w:t xml:space="preserve"> </w:t>
    </w:r>
    <w:r w:rsidR="009672C2">
      <w:rPr>
        <w:rFonts w:ascii="Century Gothic" w:hAnsi="Century Gothic"/>
        <w:b/>
        <w:color w:val="000000" w:themeColor="text1"/>
        <w:sz w:val="24"/>
      </w:rPr>
      <w:t>14–16 oed</w:t>
    </w:r>
  </w:p>
  <w:p w14:paraId="307F13DD" w14:textId="66350B4A" w:rsidR="009672C2" w:rsidRPr="005F0459" w:rsidRDefault="009672C2" w:rsidP="00E47CCE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color w:val="000000" w:themeColor="text1"/>
        <w:sz w:val="18"/>
      </w:rPr>
      <w:t xml:space="preserve">Ar gael yn </w:t>
    </w:r>
    <w:hyperlink r:id="rId3" w:history="1">
      <w:r w:rsidR="001D0151" w:rsidRPr="0082251E">
        <w:rPr>
          <w:rStyle w:val="Hyperlink"/>
          <w:rFonts w:ascii="Century Gothic" w:hAnsi="Century Gothic"/>
          <w:b/>
          <w:color w:val="C00000"/>
          <w:sz w:val="18"/>
        </w:rPr>
        <w:t>rsc.li/4rA0Nrv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2395469">
    <w:abstractNumId w:val="14"/>
  </w:num>
  <w:num w:numId="2" w16cid:durableId="1028483081">
    <w:abstractNumId w:val="7"/>
  </w:num>
  <w:num w:numId="3" w16cid:durableId="498425709">
    <w:abstractNumId w:val="4"/>
  </w:num>
  <w:num w:numId="4" w16cid:durableId="1858107951">
    <w:abstractNumId w:val="5"/>
  </w:num>
  <w:num w:numId="5" w16cid:durableId="461963885">
    <w:abstractNumId w:val="12"/>
  </w:num>
  <w:num w:numId="6" w16cid:durableId="817766398">
    <w:abstractNumId w:val="13"/>
  </w:num>
  <w:num w:numId="7" w16cid:durableId="790979940">
    <w:abstractNumId w:val="0"/>
  </w:num>
  <w:num w:numId="8" w16cid:durableId="2054235528">
    <w:abstractNumId w:val="3"/>
  </w:num>
  <w:num w:numId="9" w16cid:durableId="1990549414">
    <w:abstractNumId w:val="2"/>
  </w:num>
  <w:num w:numId="10" w16cid:durableId="1460881753">
    <w:abstractNumId w:val="1"/>
  </w:num>
  <w:num w:numId="11" w16cid:durableId="1707487310">
    <w:abstractNumId w:val="8"/>
  </w:num>
  <w:num w:numId="12" w16cid:durableId="392628055">
    <w:abstractNumId w:val="1"/>
    <w:lvlOverride w:ilvl="0">
      <w:startOverride w:val="1"/>
    </w:lvlOverride>
  </w:num>
  <w:num w:numId="13" w16cid:durableId="1302266216">
    <w:abstractNumId w:val="11"/>
  </w:num>
  <w:num w:numId="14" w16cid:durableId="976372087">
    <w:abstractNumId w:val="10"/>
  </w:num>
  <w:num w:numId="15" w16cid:durableId="1802646080">
    <w:abstractNumId w:val="6"/>
  </w:num>
  <w:num w:numId="16" w16cid:durableId="608589520">
    <w:abstractNumId w:val="2"/>
    <w:lvlOverride w:ilvl="0">
      <w:startOverride w:val="1"/>
    </w:lvlOverride>
  </w:num>
  <w:num w:numId="17" w16cid:durableId="1743522365">
    <w:abstractNumId w:val="15"/>
  </w:num>
  <w:num w:numId="18" w16cid:durableId="21372136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1667D"/>
    <w:rsid w:val="00020AA3"/>
    <w:rsid w:val="00056090"/>
    <w:rsid w:val="000866AC"/>
    <w:rsid w:val="00092315"/>
    <w:rsid w:val="00092796"/>
    <w:rsid w:val="000A31FD"/>
    <w:rsid w:val="000A768F"/>
    <w:rsid w:val="000B0FE6"/>
    <w:rsid w:val="000B45BD"/>
    <w:rsid w:val="000B5F87"/>
    <w:rsid w:val="000E5F58"/>
    <w:rsid w:val="0013384E"/>
    <w:rsid w:val="00162A38"/>
    <w:rsid w:val="001801F4"/>
    <w:rsid w:val="00181703"/>
    <w:rsid w:val="00183E82"/>
    <w:rsid w:val="0019686F"/>
    <w:rsid w:val="001D0151"/>
    <w:rsid w:val="001F1FA7"/>
    <w:rsid w:val="00231C1C"/>
    <w:rsid w:val="0023536A"/>
    <w:rsid w:val="002675E6"/>
    <w:rsid w:val="002A77FF"/>
    <w:rsid w:val="002B7622"/>
    <w:rsid w:val="002C2223"/>
    <w:rsid w:val="002D34BA"/>
    <w:rsid w:val="002E47CA"/>
    <w:rsid w:val="003014B6"/>
    <w:rsid w:val="003035CA"/>
    <w:rsid w:val="003059AB"/>
    <w:rsid w:val="00310788"/>
    <w:rsid w:val="00335CAB"/>
    <w:rsid w:val="00360B1E"/>
    <w:rsid w:val="00362CC1"/>
    <w:rsid w:val="003716B9"/>
    <w:rsid w:val="00385FD4"/>
    <w:rsid w:val="003A6537"/>
    <w:rsid w:val="003B2231"/>
    <w:rsid w:val="003D7108"/>
    <w:rsid w:val="003E5776"/>
    <w:rsid w:val="003F29B0"/>
    <w:rsid w:val="003F2EF3"/>
    <w:rsid w:val="00401C7F"/>
    <w:rsid w:val="00437AE4"/>
    <w:rsid w:val="004524D3"/>
    <w:rsid w:val="0046389A"/>
    <w:rsid w:val="00490C2B"/>
    <w:rsid w:val="004A6C93"/>
    <w:rsid w:val="004B422C"/>
    <w:rsid w:val="004B7601"/>
    <w:rsid w:val="004D46C0"/>
    <w:rsid w:val="004D6E37"/>
    <w:rsid w:val="004F69AD"/>
    <w:rsid w:val="005166F5"/>
    <w:rsid w:val="00516F80"/>
    <w:rsid w:val="00517573"/>
    <w:rsid w:val="00520723"/>
    <w:rsid w:val="00525B8C"/>
    <w:rsid w:val="00560449"/>
    <w:rsid w:val="005820B0"/>
    <w:rsid w:val="005B06D4"/>
    <w:rsid w:val="005C5F86"/>
    <w:rsid w:val="005C7AB6"/>
    <w:rsid w:val="005D2EB9"/>
    <w:rsid w:val="005F0459"/>
    <w:rsid w:val="00600851"/>
    <w:rsid w:val="006071D1"/>
    <w:rsid w:val="0061514E"/>
    <w:rsid w:val="00646258"/>
    <w:rsid w:val="006820BE"/>
    <w:rsid w:val="0069030C"/>
    <w:rsid w:val="00691380"/>
    <w:rsid w:val="00695E30"/>
    <w:rsid w:val="006C7B0F"/>
    <w:rsid w:val="006D790E"/>
    <w:rsid w:val="006E0762"/>
    <w:rsid w:val="006E4422"/>
    <w:rsid w:val="007042E5"/>
    <w:rsid w:val="00741ECD"/>
    <w:rsid w:val="007424D7"/>
    <w:rsid w:val="0075666B"/>
    <w:rsid w:val="0075684A"/>
    <w:rsid w:val="00764810"/>
    <w:rsid w:val="00772287"/>
    <w:rsid w:val="00776CC7"/>
    <w:rsid w:val="007859BF"/>
    <w:rsid w:val="00791E44"/>
    <w:rsid w:val="00793A37"/>
    <w:rsid w:val="007A5C83"/>
    <w:rsid w:val="007C40E2"/>
    <w:rsid w:val="007D5222"/>
    <w:rsid w:val="008013EF"/>
    <w:rsid w:val="0080546C"/>
    <w:rsid w:val="00813905"/>
    <w:rsid w:val="0082251E"/>
    <w:rsid w:val="0082590D"/>
    <w:rsid w:val="00835B9C"/>
    <w:rsid w:val="00841A83"/>
    <w:rsid w:val="0089187A"/>
    <w:rsid w:val="008A1B0B"/>
    <w:rsid w:val="008B671B"/>
    <w:rsid w:val="008C0669"/>
    <w:rsid w:val="008D44F8"/>
    <w:rsid w:val="00923005"/>
    <w:rsid w:val="009302E0"/>
    <w:rsid w:val="00936A58"/>
    <w:rsid w:val="009672C2"/>
    <w:rsid w:val="00973447"/>
    <w:rsid w:val="009A3093"/>
    <w:rsid w:val="009A550E"/>
    <w:rsid w:val="00A03115"/>
    <w:rsid w:val="00A10686"/>
    <w:rsid w:val="00A177A3"/>
    <w:rsid w:val="00A34D68"/>
    <w:rsid w:val="00A53242"/>
    <w:rsid w:val="00A5348B"/>
    <w:rsid w:val="00A55D0E"/>
    <w:rsid w:val="00A571EB"/>
    <w:rsid w:val="00A5740C"/>
    <w:rsid w:val="00A66348"/>
    <w:rsid w:val="00A725C3"/>
    <w:rsid w:val="00A84218"/>
    <w:rsid w:val="00A9468A"/>
    <w:rsid w:val="00AA39C8"/>
    <w:rsid w:val="00AB639C"/>
    <w:rsid w:val="00AD60A2"/>
    <w:rsid w:val="00B07819"/>
    <w:rsid w:val="00B226A7"/>
    <w:rsid w:val="00B32608"/>
    <w:rsid w:val="00B67668"/>
    <w:rsid w:val="00B67A03"/>
    <w:rsid w:val="00B71E66"/>
    <w:rsid w:val="00B721F1"/>
    <w:rsid w:val="00BB072D"/>
    <w:rsid w:val="00BC5741"/>
    <w:rsid w:val="00BD1443"/>
    <w:rsid w:val="00C1703F"/>
    <w:rsid w:val="00C26604"/>
    <w:rsid w:val="00C322CA"/>
    <w:rsid w:val="00C347DB"/>
    <w:rsid w:val="00C34AB1"/>
    <w:rsid w:val="00C52841"/>
    <w:rsid w:val="00C6122F"/>
    <w:rsid w:val="00C644EC"/>
    <w:rsid w:val="00CC127D"/>
    <w:rsid w:val="00CD5E3C"/>
    <w:rsid w:val="00CF590E"/>
    <w:rsid w:val="00D12B0B"/>
    <w:rsid w:val="00D34EBE"/>
    <w:rsid w:val="00D444BA"/>
    <w:rsid w:val="00D55303"/>
    <w:rsid w:val="00D56C1B"/>
    <w:rsid w:val="00D62A21"/>
    <w:rsid w:val="00D64DAD"/>
    <w:rsid w:val="00D732BB"/>
    <w:rsid w:val="00D92EA9"/>
    <w:rsid w:val="00D96B4A"/>
    <w:rsid w:val="00DC5023"/>
    <w:rsid w:val="00DD6A01"/>
    <w:rsid w:val="00DE1F60"/>
    <w:rsid w:val="00DE4519"/>
    <w:rsid w:val="00DF1C5C"/>
    <w:rsid w:val="00E1722E"/>
    <w:rsid w:val="00E174ED"/>
    <w:rsid w:val="00E23EAC"/>
    <w:rsid w:val="00E258AD"/>
    <w:rsid w:val="00E25AD0"/>
    <w:rsid w:val="00E31B1B"/>
    <w:rsid w:val="00E36D24"/>
    <w:rsid w:val="00E408AC"/>
    <w:rsid w:val="00E47810"/>
    <w:rsid w:val="00E47CCE"/>
    <w:rsid w:val="00E56D9A"/>
    <w:rsid w:val="00E779B7"/>
    <w:rsid w:val="00EB7246"/>
    <w:rsid w:val="00ED698B"/>
    <w:rsid w:val="00EE748D"/>
    <w:rsid w:val="00EF3FDA"/>
    <w:rsid w:val="00F12181"/>
    <w:rsid w:val="00F24048"/>
    <w:rsid w:val="00F40B65"/>
    <w:rsid w:val="00F55FE1"/>
    <w:rsid w:val="00F709FB"/>
    <w:rsid w:val="00F71CF7"/>
    <w:rsid w:val="00F94905"/>
    <w:rsid w:val="00FA76A7"/>
    <w:rsid w:val="00FC2276"/>
    <w:rsid w:val="00FC54F8"/>
    <w:rsid w:val="00FD124C"/>
    <w:rsid w:val="00FD6697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3247AE67-30A1-45A5-AE19-A33D102B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2231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672C2"/>
    <w:pPr>
      <w:widowControl w:val="0"/>
      <w:autoSpaceDE w:val="0"/>
      <w:autoSpaceDN w:val="0"/>
      <w:spacing w:after="0" w:line="240" w:lineRule="auto"/>
      <w:jc w:val="left"/>
      <w:outlineLvl w:val="9"/>
    </w:pPr>
    <w:rPr>
      <w:rFonts w:ascii="Source Sans Pro" w:eastAsia="Source Sans Pro" w:hAnsi="Source Sans Pro" w:cs="Source Sans Pro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672C2"/>
    <w:rPr>
      <w:rFonts w:ascii="Source Sans Pro" w:eastAsia="Source Sans Pro" w:hAnsi="Source Sans Pro" w:cs="Source Sans Pro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A550E"/>
    <w:pPr>
      <w:widowControl w:val="0"/>
      <w:autoSpaceDE w:val="0"/>
      <w:autoSpaceDN w:val="0"/>
      <w:spacing w:after="0" w:line="240" w:lineRule="auto"/>
      <w:jc w:val="left"/>
      <w:outlineLvl w:val="9"/>
    </w:pPr>
    <w:rPr>
      <w:rFonts w:ascii="Source Sans Pro" w:eastAsia="Source Sans Pro" w:hAnsi="Source Sans Pro" w:cs="Source Sans Pro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60B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5303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D5530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D55303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D55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303"/>
    <w:rPr>
      <w:rFonts w:ascii="Arial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rsc/data/Shares/EPP/Education/Publishing%20and%20Editorial/Resources/EiC%20Resources/2023%2003B%20May%20skills%20supple/3%20Risk%20assessment/science.cleapss.org.uk/resource/SSS096-Risk-assessment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file://rsc/data/Shares/EPP/Education/Publishing%20and%20Editorial/Resources/EiC%20Resources/2023%2003B%20May%20skills%20supple/3%20Risk%20assessment/science.cleapss.org.uk/Resources/Student-Safety-Sheet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rsc.li/3pmV9sw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rsc.li/4rA0Nrv" TargetMode="External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rA0Nrv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rA0Nrv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rA0Nrv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E87F132E-D449-4803-B812-7523D65C8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0FC9C-8090-4E7D-A6C4-723F185FB7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27B5A-3D94-47DA-80E7-BBC8FA8B1B0C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3843</Characters>
  <Application>Microsoft Office Word</Application>
  <DocSecurity>0</DocSecurity>
  <Lines>118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risk assessment teacher notes CYM</vt:lpstr>
    </vt:vector>
  </TitlesOfParts>
  <Manager/>
  <Company/>
  <LinksUpToDate>false</LinksUpToDate>
  <CharactersWithSpaces>4503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risk assessment teacher notes CYM</dc:title>
  <dc:subject/>
  <dc:creator>Royal Society of Chemistry</dc:creator>
  <cp:keywords>working scientifically, risk assessment, hazard, preparing a soluble salt, Welsh, Cymraeg</cp:keywords>
  <dc:description>This resource accompanies the article 'Risk assessment helps keep everyone safe', available from https://rsc.li/4rA0Nrv ; student sheet also available</dc:description>
  <cp:lastModifiedBy>Hannah Griffiths</cp:lastModifiedBy>
  <cp:revision>3</cp:revision>
  <dcterms:created xsi:type="dcterms:W3CDTF">2026-02-24T14:38:00Z</dcterms:created>
  <dcterms:modified xsi:type="dcterms:W3CDTF">2026-02-24T14:44:00Z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