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DD32" w14:textId="6FF45E77" w:rsidR="00133E60" w:rsidRDefault="00792563" w:rsidP="00133E60">
      <w:pPr>
        <w:pStyle w:val="RSCH1"/>
        <w:rPr>
          <w:lang w:eastAsia="en-GB"/>
        </w:rPr>
      </w:pPr>
      <w:r>
        <w:rPr>
          <w:lang w:eastAsia="en-GB"/>
        </w:rPr>
        <w:t>Introducing chemical change</w:t>
      </w:r>
    </w:p>
    <w:p w14:paraId="532FC7B6" w14:textId="363F5D96" w:rsidR="003F45D9" w:rsidRDefault="003F45D9" w:rsidP="003F45D9">
      <w:pPr>
        <w:pStyle w:val="RSC2-columntabs"/>
        <w:rPr>
          <w:lang w:eastAsia="en-GB"/>
        </w:rPr>
      </w:pPr>
      <w:r w:rsidRPr="723F7637">
        <w:rPr>
          <w:lang w:eastAsia="en-GB"/>
        </w:rPr>
        <w:t>The key terms resource is a list of carefully selected vocabulary</w:t>
      </w:r>
      <w:r w:rsidR="00385BAA">
        <w:rPr>
          <w:lang w:eastAsia="en-GB"/>
        </w:rPr>
        <w:t xml:space="preserve"> </w:t>
      </w:r>
      <w:r w:rsidRPr="723F7637">
        <w:rPr>
          <w:lang w:eastAsia="en-GB"/>
        </w:rPr>
        <w:t xml:space="preserve">with definitions, that learners will come across when studying this topic at this stage. </w:t>
      </w:r>
      <w:r w:rsidR="00BF0B51" w:rsidRPr="723F7637">
        <w:rPr>
          <w:lang w:eastAsia="en-GB"/>
        </w:rPr>
        <w:t>A</w:t>
      </w:r>
      <w:r w:rsidRPr="723F7637">
        <w:rPr>
          <w:lang w:eastAsia="en-GB"/>
        </w:rPr>
        <w:t xml:space="preserve"> smaller group of these same key terms </w:t>
      </w:r>
      <w:r w:rsidR="005C2DE5" w:rsidRPr="723F7637">
        <w:rPr>
          <w:lang w:eastAsia="en-GB"/>
        </w:rPr>
        <w:t xml:space="preserve">is </w:t>
      </w:r>
      <w:r w:rsidRPr="723F7637">
        <w:rPr>
          <w:lang w:eastAsia="en-GB"/>
        </w:rPr>
        <w:t xml:space="preserve">in the Frayer model resource and the unscrambling definitions </w:t>
      </w:r>
      <w:r w:rsidR="005C2DE5" w:rsidRPr="723F7637">
        <w:rPr>
          <w:lang w:eastAsia="en-GB"/>
        </w:rPr>
        <w:t>worksheet</w:t>
      </w:r>
      <w:r w:rsidRPr="723F7637">
        <w:rPr>
          <w:lang w:eastAsia="en-GB"/>
        </w:rPr>
        <w:t xml:space="preserve">. Use these linked resources to further develop learners’ understanding </w:t>
      </w:r>
      <w:r w:rsidR="00385BAA">
        <w:rPr>
          <w:lang w:eastAsia="en-GB"/>
        </w:rPr>
        <w:t>and confidence with the</w:t>
      </w:r>
      <w:r w:rsidRPr="723F7637">
        <w:rPr>
          <w:lang w:eastAsia="en-GB"/>
        </w:rPr>
        <w:t xml:space="preserve"> terms.</w:t>
      </w:r>
    </w:p>
    <w:p w14:paraId="6B0D7C56" w14:textId="77777777" w:rsidR="003F45D9" w:rsidRDefault="003F45D9" w:rsidP="003F45D9">
      <w:pPr>
        <w:pStyle w:val="RSC2-columntabs"/>
        <w:rPr>
          <w:lang w:eastAsia="en-GB"/>
        </w:rPr>
      </w:pPr>
      <w:r>
        <w:rPr>
          <w:lang w:eastAsia="en-GB"/>
        </w:rPr>
        <w:t xml:space="preserve">The list of key terms and definitions is suitable for 11–14-year-old learners but is not specific to any exam board or qualification. Edit the definitions in the editable student sheet to match your own requirements. You can also edit </w:t>
      </w:r>
      <w:proofErr w:type="gramStart"/>
      <w:r>
        <w:rPr>
          <w:lang w:eastAsia="en-GB"/>
        </w:rPr>
        <w:t>all of</w:t>
      </w:r>
      <w:proofErr w:type="gramEnd"/>
      <w:r>
        <w:rPr>
          <w:lang w:eastAsia="en-GB"/>
        </w:rPr>
        <w:t xml:space="preserve"> the linked resources.</w:t>
      </w:r>
    </w:p>
    <w:p w14:paraId="7F67ECAB" w14:textId="77777777" w:rsidR="003F45D9" w:rsidRDefault="003F45D9" w:rsidP="003F45D9">
      <w:pPr>
        <w:pStyle w:val="RSC2-columntabs"/>
        <w:rPr>
          <w:lang w:eastAsia="en-GB"/>
        </w:rPr>
      </w:pPr>
      <w:r w:rsidRPr="003D601F">
        <w:rPr>
          <w:lang w:eastAsia="en-GB"/>
        </w:rPr>
        <w:t>The key terms are grouped by subtopic and in alphabetical order</w:t>
      </w:r>
      <w:r>
        <w:rPr>
          <w:lang w:eastAsia="en-GB"/>
        </w:rPr>
        <w:t>.</w:t>
      </w:r>
      <w:r w:rsidRPr="003D601F">
        <w:rPr>
          <w:lang w:eastAsia="en-GB"/>
        </w:rPr>
        <w:t xml:space="preserve"> </w:t>
      </w:r>
      <w:proofErr w:type="gramStart"/>
      <w:r>
        <w:rPr>
          <w:lang w:eastAsia="en-GB"/>
        </w:rPr>
        <w:t>So</w:t>
      </w:r>
      <w:proofErr w:type="gramEnd"/>
      <w:r>
        <w:rPr>
          <w:lang w:eastAsia="en-GB"/>
        </w:rPr>
        <w:t xml:space="preserve"> t</w:t>
      </w:r>
      <w:r w:rsidRPr="00C16455">
        <w:rPr>
          <w:lang w:eastAsia="en-GB"/>
        </w:rPr>
        <w:t>he definition of one term may be better understood by referring to another term that is further down the list.</w:t>
      </w:r>
    </w:p>
    <w:p w14:paraId="50EF5F05" w14:textId="77777777" w:rsidR="003F45D9" w:rsidRDefault="003F45D9" w:rsidP="003F45D9">
      <w:pPr>
        <w:pStyle w:val="RSC2-columntabs"/>
        <w:rPr>
          <w:lang w:eastAsia="en-GB"/>
        </w:rPr>
      </w:pPr>
      <w:r w:rsidRPr="000F2F88">
        <w:rPr>
          <w:lang w:eastAsia="en-GB"/>
        </w:rPr>
        <w:t>We have done our best to avoid using terminology within definitions</w:t>
      </w:r>
      <w:r>
        <w:rPr>
          <w:lang w:eastAsia="en-GB"/>
        </w:rPr>
        <w:t xml:space="preserve"> that also requires a definition</w:t>
      </w:r>
      <w:r w:rsidRPr="000F2F88">
        <w:rPr>
          <w:lang w:eastAsia="en-GB"/>
        </w:rPr>
        <w:t xml:space="preserve">, however sometimes that has been necessary. Note that some terms used in definitions may be found in the key </w:t>
      </w:r>
      <w:proofErr w:type="gramStart"/>
      <w:r w:rsidRPr="000F2F88">
        <w:rPr>
          <w:lang w:eastAsia="en-GB"/>
        </w:rPr>
        <w:t>terms</w:t>
      </w:r>
      <w:proofErr w:type="gramEnd"/>
      <w:r w:rsidRPr="000F2F88">
        <w:rPr>
          <w:lang w:eastAsia="en-GB"/>
        </w:rPr>
        <w:t xml:space="preserve"> lists for other topics. </w:t>
      </w:r>
    </w:p>
    <w:p w14:paraId="79E4C81E" w14:textId="77777777" w:rsidR="00133E60" w:rsidRDefault="00133E60" w:rsidP="00133E60">
      <w:pPr>
        <w:pStyle w:val="RSCH2"/>
        <w:rPr>
          <w:lang w:eastAsia="en-GB"/>
        </w:rPr>
      </w:pPr>
      <w:r>
        <w:rPr>
          <w:lang w:eastAsia="en-GB"/>
        </w:rPr>
        <w:t xml:space="preserve">Ideas for adaptation </w:t>
      </w:r>
    </w:p>
    <w:p w14:paraId="58DE2A06" w14:textId="7FA1AE7F" w:rsidR="00133E60" w:rsidRDefault="00133E60" w:rsidP="00133E60">
      <w:pPr>
        <w:pStyle w:val="RSCBulletedlist"/>
        <w:rPr>
          <w:lang w:eastAsia="en-GB"/>
        </w:rPr>
      </w:pPr>
      <w:r>
        <w:rPr>
          <w:lang w:eastAsia="en-GB"/>
        </w:rPr>
        <w:t>Include the words in a spelling task</w:t>
      </w:r>
      <w:r w:rsidR="004E2D1D">
        <w:rPr>
          <w:lang w:eastAsia="en-GB"/>
        </w:rPr>
        <w:t>.</w:t>
      </w:r>
    </w:p>
    <w:p w14:paraId="5DFEFD39" w14:textId="707A7923" w:rsidR="00133E60" w:rsidRDefault="00133E60" w:rsidP="00133E60">
      <w:pPr>
        <w:pStyle w:val="RSCBulletedlist"/>
        <w:rPr>
          <w:lang w:eastAsia="en-GB"/>
        </w:rPr>
      </w:pPr>
      <w:r>
        <w:rPr>
          <w:lang w:eastAsia="en-GB"/>
        </w:rPr>
        <w:t>Ask learners to research some of the words independently</w:t>
      </w:r>
      <w:r w:rsidR="004E2D1D">
        <w:rPr>
          <w:lang w:eastAsia="en-GB"/>
        </w:rPr>
        <w:t>.</w:t>
      </w:r>
    </w:p>
    <w:p w14:paraId="1A4553C5" w14:textId="48139499" w:rsidR="00133E60" w:rsidRDefault="00133E60" w:rsidP="00133E60">
      <w:pPr>
        <w:pStyle w:val="RSCBulletedlist"/>
        <w:rPr>
          <w:lang w:eastAsia="en-GB"/>
        </w:rPr>
      </w:pPr>
      <w:r>
        <w:rPr>
          <w:lang w:eastAsia="en-GB"/>
        </w:rPr>
        <w:t>Delete the definitions and ask learners to fill them in as each term is introduced</w:t>
      </w:r>
      <w:r w:rsidR="004E2D1D">
        <w:rPr>
          <w:lang w:eastAsia="en-GB"/>
        </w:rPr>
        <w:t>.</w:t>
      </w:r>
      <w:r>
        <w:rPr>
          <w:lang w:eastAsia="en-GB"/>
        </w:rPr>
        <w:t xml:space="preserve"> </w:t>
      </w:r>
    </w:p>
    <w:p w14:paraId="70AB5ACB" w14:textId="77777777" w:rsidR="00133E60" w:rsidRDefault="00133E60" w:rsidP="009811D9">
      <w:pPr>
        <w:pStyle w:val="RSCBulletedlist"/>
        <w:rPr>
          <w:lang w:eastAsia="en-GB"/>
        </w:rPr>
      </w:pPr>
      <w:r>
        <w:rPr>
          <w:lang w:eastAsia="en-GB"/>
        </w:rPr>
        <w:t>Integrate speaking and listening skills into this activity:</w:t>
      </w:r>
    </w:p>
    <w:p w14:paraId="78C720B8" w14:textId="60F693BF" w:rsidR="00133E60" w:rsidRDefault="00133E60" w:rsidP="009811D9">
      <w:pPr>
        <w:pStyle w:val="RSCBulletedlist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>Model pronunciation. Say the key terms and definitions aloud and ask learners to repeat as a class.</w:t>
      </w:r>
    </w:p>
    <w:p w14:paraId="0A3F202B" w14:textId="5EB63D61" w:rsidR="00133E60" w:rsidRDefault="00133E60" w:rsidP="009811D9">
      <w:pPr>
        <w:pStyle w:val="RSCBulletedlist"/>
        <w:numPr>
          <w:ilvl w:val="0"/>
          <w:numId w:val="16"/>
        </w:numPr>
        <w:rPr>
          <w:lang w:eastAsia="en-GB"/>
        </w:rPr>
      </w:pPr>
      <w:r>
        <w:rPr>
          <w:lang w:eastAsia="en-GB"/>
        </w:rPr>
        <w:t>Voice a correct and an incorrect use of the key term in a sentence and invite learners to guess which is which</w:t>
      </w:r>
      <w:r w:rsidR="00C74B69">
        <w:rPr>
          <w:lang w:eastAsia="en-GB"/>
        </w:rPr>
        <w:t>.</w:t>
      </w:r>
    </w:p>
    <w:p w14:paraId="2E781225" w14:textId="77777777" w:rsidR="008B4E3E" w:rsidRDefault="008B4E3E" w:rsidP="008B4E3E">
      <w:pPr>
        <w:pStyle w:val="RSCH2"/>
        <w:rPr>
          <w:lang w:eastAsia="en-GB"/>
        </w:rPr>
      </w:pPr>
      <w:r>
        <w:rPr>
          <w:lang w:eastAsia="en-GB"/>
        </w:rPr>
        <w:t>Further key terms support</w:t>
      </w:r>
    </w:p>
    <w:p w14:paraId="4F5CCFCF" w14:textId="7F2F8989" w:rsidR="008B4E3E" w:rsidRDefault="008B4E3E" w:rsidP="00942D1B">
      <w:pPr>
        <w:pStyle w:val="RSCBasictext"/>
        <w:rPr>
          <w:lang w:eastAsia="en-GB"/>
        </w:rPr>
      </w:pPr>
      <w:r w:rsidRPr="00C3600A">
        <w:rPr>
          <w:b/>
          <w:bCs/>
          <w:lang w:eastAsia="en-GB"/>
        </w:rPr>
        <w:t>Introducing chemical change</w:t>
      </w:r>
      <w:r>
        <w:rPr>
          <w:lang w:eastAsia="en-GB"/>
        </w:rPr>
        <w:t xml:space="preserve"> </w:t>
      </w:r>
      <w:r w:rsidRPr="00565ADE">
        <w:rPr>
          <w:lang w:eastAsia="en-GB"/>
        </w:rPr>
        <w:t>is just one of many key terms support packages</w:t>
      </w:r>
      <w:r>
        <w:rPr>
          <w:lang w:eastAsia="en-GB"/>
        </w:rPr>
        <w:t xml:space="preserve"> available </w:t>
      </w:r>
      <w:r w:rsidRPr="00565ADE">
        <w:rPr>
          <w:lang w:eastAsia="en-GB"/>
        </w:rPr>
        <w:t xml:space="preserve">for a range of </w:t>
      </w:r>
      <w:r w:rsidR="00485C66">
        <w:rPr>
          <w:lang w:eastAsia="en-GB"/>
        </w:rPr>
        <w:t xml:space="preserve">topics at </w:t>
      </w:r>
      <w:r w:rsidRPr="00565ADE">
        <w:rPr>
          <w:lang w:eastAsia="en-GB"/>
        </w:rPr>
        <w:t>11</w:t>
      </w:r>
      <w:r w:rsidR="00485C66">
        <w:rPr>
          <w:lang w:eastAsia="en-GB"/>
        </w:rPr>
        <w:t>–</w:t>
      </w:r>
      <w:r w:rsidRPr="00565ADE">
        <w:rPr>
          <w:lang w:eastAsia="en-GB"/>
        </w:rPr>
        <w:t>14 and 14</w:t>
      </w:r>
      <w:r w:rsidR="00485C66">
        <w:rPr>
          <w:lang w:eastAsia="en-GB"/>
        </w:rPr>
        <w:t>–</w:t>
      </w:r>
      <w:r w:rsidRPr="00565ADE">
        <w:rPr>
          <w:lang w:eastAsia="en-GB"/>
        </w:rPr>
        <w:t>16</w:t>
      </w:r>
      <w:r>
        <w:rPr>
          <w:lang w:eastAsia="en-GB"/>
        </w:rPr>
        <w:t>. When used together, the carefully selected vocabulary and resources will enable</w:t>
      </w:r>
      <w:r w:rsidRPr="00565ADE">
        <w:rPr>
          <w:lang w:eastAsia="en-GB"/>
        </w:rPr>
        <w:t xml:space="preserve"> learners to </w:t>
      </w:r>
      <w:r>
        <w:rPr>
          <w:lang w:eastAsia="en-GB"/>
        </w:rPr>
        <w:t xml:space="preserve">access the </w:t>
      </w:r>
      <w:r w:rsidR="00080066">
        <w:rPr>
          <w:lang w:eastAsia="en-GB"/>
        </w:rPr>
        <w:t xml:space="preserve">vocabulary they need </w:t>
      </w:r>
      <w:r w:rsidR="00942D1B">
        <w:rPr>
          <w:lang w:eastAsia="en-GB"/>
        </w:rPr>
        <w:t>for their chemistry course</w:t>
      </w:r>
      <w:r>
        <w:rPr>
          <w:lang w:eastAsia="en-GB"/>
        </w:rPr>
        <w:t xml:space="preserve">. Find all our key terms support at: </w:t>
      </w:r>
      <w:hyperlink r:id="rId11" w:history="1">
        <w:r w:rsidRPr="00A860CC">
          <w:rPr>
            <w:rStyle w:val="Hyperlink"/>
            <w:color w:val="006F62"/>
            <w:lang w:eastAsia="en-GB"/>
          </w:rPr>
          <w:t>rsc.li/4ky5xvr</w:t>
        </w:r>
      </w:hyperlink>
      <w:r>
        <w:rPr>
          <w:lang w:eastAsia="en-GB"/>
        </w:rPr>
        <w:t>.</w:t>
      </w:r>
    </w:p>
    <w:p w14:paraId="36F4D614" w14:textId="77777777" w:rsidR="00B23F3F" w:rsidRPr="00133E60" w:rsidRDefault="00B23F3F" w:rsidP="00133E60"/>
    <w:sectPr w:rsidR="00B23F3F" w:rsidRPr="00133E60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25BA" w14:textId="77777777" w:rsidR="00105845" w:rsidRDefault="00105845" w:rsidP="008A1B0B">
      <w:pPr>
        <w:spacing w:after="0" w:line="240" w:lineRule="auto"/>
      </w:pPr>
      <w:r>
        <w:separator/>
      </w:r>
    </w:p>
  </w:endnote>
  <w:endnote w:type="continuationSeparator" w:id="0">
    <w:p w14:paraId="7F9FB1C1" w14:textId="77777777" w:rsidR="00105845" w:rsidRDefault="00105845" w:rsidP="008A1B0B">
      <w:pPr>
        <w:spacing w:after="0" w:line="240" w:lineRule="auto"/>
      </w:pPr>
      <w:r>
        <w:continuationSeparator/>
      </w:r>
    </w:p>
  </w:endnote>
  <w:endnote w:type="continuationNotice" w:id="1">
    <w:p w14:paraId="591D64C2" w14:textId="77777777" w:rsidR="00105845" w:rsidRDefault="00105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D3579A1" w:rsidR="00231C1C" w:rsidRPr="00B226A7" w:rsidRDefault="1F8C0653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1F8C0653">
      <w:rPr>
        <w:rFonts w:ascii="Century Gothic" w:hAnsi="Century Gothic"/>
        <w:sz w:val="16"/>
        <w:szCs w:val="16"/>
      </w:rPr>
      <w:t>© 2026 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54B9" w14:textId="77777777" w:rsidR="00105845" w:rsidRDefault="00105845" w:rsidP="008A1B0B">
      <w:pPr>
        <w:spacing w:after="0" w:line="240" w:lineRule="auto"/>
      </w:pPr>
      <w:r>
        <w:separator/>
      </w:r>
    </w:p>
  </w:footnote>
  <w:footnote w:type="continuationSeparator" w:id="0">
    <w:p w14:paraId="451E7A78" w14:textId="77777777" w:rsidR="00105845" w:rsidRDefault="00105845" w:rsidP="008A1B0B">
      <w:pPr>
        <w:spacing w:after="0" w:line="240" w:lineRule="auto"/>
      </w:pPr>
      <w:r>
        <w:continuationSeparator/>
      </w:r>
    </w:p>
  </w:footnote>
  <w:footnote w:type="continuationNotice" w:id="1">
    <w:p w14:paraId="55E893B3" w14:textId="77777777" w:rsidR="00105845" w:rsidRDefault="001058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4966E14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09AE55B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cylindrical sign with white writing in it, which say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ylindrical sign with white writing in it, which say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21A686B5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133E60">
      <w:rPr>
        <w:rFonts w:ascii="Century Gothic" w:hAnsi="Century Gothic"/>
        <w:b/>
        <w:bCs/>
        <w:color w:val="006F62"/>
        <w:sz w:val="30"/>
        <w:szCs w:val="30"/>
      </w:rPr>
      <w:t>Key terms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37C2CE94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hyperlink r:id="rId3" w:history="1">
      <w:r w:rsidR="00764D72" w:rsidRPr="00942D1B">
        <w:rPr>
          <w:rStyle w:val="Hyperlink"/>
          <w:color w:val="006F62"/>
          <w:sz w:val="18"/>
          <w:szCs w:val="18"/>
        </w:rPr>
        <w:t>rsc.li/3Rej6T9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D9A"/>
    <w:multiLevelType w:val="hybridMultilevel"/>
    <w:tmpl w:val="4E7A12AC"/>
    <w:lvl w:ilvl="0" w:tplc="080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2"/>
  </w:num>
  <w:num w:numId="2" w16cid:durableId="1001934434">
    <w:abstractNumId w:val="8"/>
  </w:num>
  <w:num w:numId="3" w16cid:durableId="827746757">
    <w:abstractNumId w:val="6"/>
  </w:num>
  <w:num w:numId="4" w16cid:durableId="1712264212">
    <w:abstractNumId w:val="7"/>
  </w:num>
  <w:num w:numId="5" w16cid:durableId="400833401">
    <w:abstractNumId w:val="10"/>
  </w:num>
  <w:num w:numId="6" w16cid:durableId="1366297918">
    <w:abstractNumId w:val="11"/>
  </w:num>
  <w:num w:numId="7" w16cid:durableId="1453281115">
    <w:abstractNumId w:val="2"/>
  </w:num>
  <w:num w:numId="8" w16cid:durableId="715468897">
    <w:abstractNumId w:val="5"/>
  </w:num>
  <w:num w:numId="9" w16cid:durableId="296491063">
    <w:abstractNumId w:val="4"/>
  </w:num>
  <w:num w:numId="10" w16cid:durableId="672027327">
    <w:abstractNumId w:val="3"/>
  </w:num>
  <w:num w:numId="11" w16cid:durableId="465588564">
    <w:abstractNumId w:val="9"/>
  </w:num>
  <w:num w:numId="12" w16cid:durableId="152264269">
    <w:abstractNumId w:val="3"/>
    <w:lvlOverride w:ilvl="0">
      <w:startOverride w:val="1"/>
    </w:lvlOverride>
  </w:num>
  <w:num w:numId="13" w16cid:durableId="312874460">
    <w:abstractNumId w:val="4"/>
    <w:lvlOverride w:ilvl="0">
      <w:startOverride w:val="1"/>
    </w:lvlOverride>
  </w:num>
  <w:num w:numId="14" w16cid:durableId="731197946">
    <w:abstractNumId w:val="1"/>
  </w:num>
  <w:num w:numId="15" w16cid:durableId="687416394">
    <w:abstractNumId w:val="2"/>
  </w:num>
  <w:num w:numId="16" w16cid:durableId="87392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39C7"/>
    <w:rsid w:val="00024208"/>
    <w:rsid w:val="0002448C"/>
    <w:rsid w:val="00025E18"/>
    <w:rsid w:val="00037C2D"/>
    <w:rsid w:val="000416BD"/>
    <w:rsid w:val="00052B07"/>
    <w:rsid w:val="00054F79"/>
    <w:rsid w:val="000736CE"/>
    <w:rsid w:val="00080066"/>
    <w:rsid w:val="0008183F"/>
    <w:rsid w:val="00091F33"/>
    <w:rsid w:val="000A451D"/>
    <w:rsid w:val="000B0FE6"/>
    <w:rsid w:val="000C1D6A"/>
    <w:rsid w:val="000C6C67"/>
    <w:rsid w:val="000C6F9E"/>
    <w:rsid w:val="000D28BF"/>
    <w:rsid w:val="000E4D3D"/>
    <w:rsid w:val="000F2F88"/>
    <w:rsid w:val="00105845"/>
    <w:rsid w:val="00114920"/>
    <w:rsid w:val="0011653B"/>
    <w:rsid w:val="001211DC"/>
    <w:rsid w:val="001244D0"/>
    <w:rsid w:val="00127281"/>
    <w:rsid w:val="00131E9D"/>
    <w:rsid w:val="00133003"/>
    <w:rsid w:val="00133E60"/>
    <w:rsid w:val="00136040"/>
    <w:rsid w:val="0014333D"/>
    <w:rsid w:val="00165FBB"/>
    <w:rsid w:val="00181464"/>
    <w:rsid w:val="0018159A"/>
    <w:rsid w:val="001918B8"/>
    <w:rsid w:val="00191D12"/>
    <w:rsid w:val="001A0108"/>
    <w:rsid w:val="001B252B"/>
    <w:rsid w:val="001B7E99"/>
    <w:rsid w:val="001C29A6"/>
    <w:rsid w:val="001D3E4C"/>
    <w:rsid w:val="00202012"/>
    <w:rsid w:val="00206A5B"/>
    <w:rsid w:val="002126E7"/>
    <w:rsid w:val="00220CCE"/>
    <w:rsid w:val="00223A48"/>
    <w:rsid w:val="00231C1C"/>
    <w:rsid w:val="0023635E"/>
    <w:rsid w:val="00267984"/>
    <w:rsid w:val="0027066D"/>
    <w:rsid w:val="0027099B"/>
    <w:rsid w:val="00280511"/>
    <w:rsid w:val="0028175F"/>
    <w:rsid w:val="002B4C2F"/>
    <w:rsid w:val="002E1608"/>
    <w:rsid w:val="002E47CA"/>
    <w:rsid w:val="002F19FD"/>
    <w:rsid w:val="002F1F35"/>
    <w:rsid w:val="002F4A48"/>
    <w:rsid w:val="003059AB"/>
    <w:rsid w:val="00311D98"/>
    <w:rsid w:val="00313ED6"/>
    <w:rsid w:val="00323379"/>
    <w:rsid w:val="00332B08"/>
    <w:rsid w:val="00350B5D"/>
    <w:rsid w:val="00351CAD"/>
    <w:rsid w:val="003716B9"/>
    <w:rsid w:val="00374F78"/>
    <w:rsid w:val="003825E5"/>
    <w:rsid w:val="003847C8"/>
    <w:rsid w:val="00385BAA"/>
    <w:rsid w:val="003C2FED"/>
    <w:rsid w:val="003C5300"/>
    <w:rsid w:val="003E06B3"/>
    <w:rsid w:val="003E2D56"/>
    <w:rsid w:val="003E2E19"/>
    <w:rsid w:val="003E502D"/>
    <w:rsid w:val="003F45D9"/>
    <w:rsid w:val="003F471F"/>
    <w:rsid w:val="00400600"/>
    <w:rsid w:val="00401323"/>
    <w:rsid w:val="00403004"/>
    <w:rsid w:val="00407163"/>
    <w:rsid w:val="004102F1"/>
    <w:rsid w:val="004167BF"/>
    <w:rsid w:val="0042424D"/>
    <w:rsid w:val="00454811"/>
    <w:rsid w:val="00462463"/>
    <w:rsid w:val="0046389A"/>
    <w:rsid w:val="004644BB"/>
    <w:rsid w:val="0047084C"/>
    <w:rsid w:val="00471410"/>
    <w:rsid w:val="00475D2B"/>
    <w:rsid w:val="00476E68"/>
    <w:rsid w:val="00480B92"/>
    <w:rsid w:val="00485C66"/>
    <w:rsid w:val="00487439"/>
    <w:rsid w:val="004A360C"/>
    <w:rsid w:val="004A3FA1"/>
    <w:rsid w:val="004B15E7"/>
    <w:rsid w:val="004D5EF2"/>
    <w:rsid w:val="004E2D1D"/>
    <w:rsid w:val="00512F93"/>
    <w:rsid w:val="00516F80"/>
    <w:rsid w:val="00524FD1"/>
    <w:rsid w:val="0052749E"/>
    <w:rsid w:val="00527EEE"/>
    <w:rsid w:val="005324A6"/>
    <w:rsid w:val="00540853"/>
    <w:rsid w:val="00565ADE"/>
    <w:rsid w:val="00565AE2"/>
    <w:rsid w:val="005663AF"/>
    <w:rsid w:val="00570531"/>
    <w:rsid w:val="005943CF"/>
    <w:rsid w:val="005A3266"/>
    <w:rsid w:val="005B7C09"/>
    <w:rsid w:val="005C2DE5"/>
    <w:rsid w:val="005C7C90"/>
    <w:rsid w:val="005D4D21"/>
    <w:rsid w:val="005E3839"/>
    <w:rsid w:val="005E4B3E"/>
    <w:rsid w:val="005E7D62"/>
    <w:rsid w:val="005F34B6"/>
    <w:rsid w:val="005F4E1D"/>
    <w:rsid w:val="006020DB"/>
    <w:rsid w:val="00603108"/>
    <w:rsid w:val="0063402C"/>
    <w:rsid w:val="00635F8E"/>
    <w:rsid w:val="00642C54"/>
    <w:rsid w:val="00662D72"/>
    <w:rsid w:val="00681A27"/>
    <w:rsid w:val="006820BE"/>
    <w:rsid w:val="006828CD"/>
    <w:rsid w:val="006836D8"/>
    <w:rsid w:val="00692658"/>
    <w:rsid w:val="006A3952"/>
    <w:rsid w:val="006C086B"/>
    <w:rsid w:val="006C6C1B"/>
    <w:rsid w:val="006D691A"/>
    <w:rsid w:val="006D790E"/>
    <w:rsid w:val="006E0421"/>
    <w:rsid w:val="006E3591"/>
    <w:rsid w:val="0070376A"/>
    <w:rsid w:val="00704066"/>
    <w:rsid w:val="007042E5"/>
    <w:rsid w:val="00704391"/>
    <w:rsid w:val="0071216B"/>
    <w:rsid w:val="00722220"/>
    <w:rsid w:val="0073035C"/>
    <w:rsid w:val="00732842"/>
    <w:rsid w:val="00745C8F"/>
    <w:rsid w:val="00764D72"/>
    <w:rsid w:val="007723BB"/>
    <w:rsid w:val="00792563"/>
    <w:rsid w:val="007A2BF5"/>
    <w:rsid w:val="007C2E59"/>
    <w:rsid w:val="007C4F48"/>
    <w:rsid w:val="007E0273"/>
    <w:rsid w:val="007F5615"/>
    <w:rsid w:val="007F68F6"/>
    <w:rsid w:val="0080456B"/>
    <w:rsid w:val="00806527"/>
    <w:rsid w:val="00814733"/>
    <w:rsid w:val="008147C1"/>
    <w:rsid w:val="008164C3"/>
    <w:rsid w:val="008272C1"/>
    <w:rsid w:val="0083134A"/>
    <w:rsid w:val="00832EEC"/>
    <w:rsid w:val="00835B9C"/>
    <w:rsid w:val="0084304C"/>
    <w:rsid w:val="008469DA"/>
    <w:rsid w:val="0085087B"/>
    <w:rsid w:val="008540CC"/>
    <w:rsid w:val="0086692E"/>
    <w:rsid w:val="00875152"/>
    <w:rsid w:val="00887F3B"/>
    <w:rsid w:val="0089187A"/>
    <w:rsid w:val="008A1B0B"/>
    <w:rsid w:val="008A3D8E"/>
    <w:rsid w:val="008A7ED2"/>
    <w:rsid w:val="008B01AA"/>
    <w:rsid w:val="008B0C59"/>
    <w:rsid w:val="008B194F"/>
    <w:rsid w:val="008B4C09"/>
    <w:rsid w:val="008B4E3E"/>
    <w:rsid w:val="008C02CF"/>
    <w:rsid w:val="008D1C0B"/>
    <w:rsid w:val="008D6CED"/>
    <w:rsid w:val="008E09DC"/>
    <w:rsid w:val="008E448D"/>
    <w:rsid w:val="00910B0C"/>
    <w:rsid w:val="00916644"/>
    <w:rsid w:val="00942D1B"/>
    <w:rsid w:val="00950B13"/>
    <w:rsid w:val="009619EB"/>
    <w:rsid w:val="00962FE8"/>
    <w:rsid w:val="009647A3"/>
    <w:rsid w:val="00966388"/>
    <w:rsid w:val="00973B66"/>
    <w:rsid w:val="00976919"/>
    <w:rsid w:val="009811D9"/>
    <w:rsid w:val="009817D9"/>
    <w:rsid w:val="00987830"/>
    <w:rsid w:val="009A36A6"/>
    <w:rsid w:val="009C75A2"/>
    <w:rsid w:val="009C7848"/>
    <w:rsid w:val="009D48D4"/>
    <w:rsid w:val="009D56E0"/>
    <w:rsid w:val="009F1E12"/>
    <w:rsid w:val="00A139A5"/>
    <w:rsid w:val="00A24A4F"/>
    <w:rsid w:val="00A32C89"/>
    <w:rsid w:val="00A447EF"/>
    <w:rsid w:val="00A520DD"/>
    <w:rsid w:val="00A5348B"/>
    <w:rsid w:val="00A571EB"/>
    <w:rsid w:val="00A5740C"/>
    <w:rsid w:val="00A7173D"/>
    <w:rsid w:val="00A725C3"/>
    <w:rsid w:val="00A77B3E"/>
    <w:rsid w:val="00A860CC"/>
    <w:rsid w:val="00A92930"/>
    <w:rsid w:val="00AA08EB"/>
    <w:rsid w:val="00AB2E98"/>
    <w:rsid w:val="00AB3436"/>
    <w:rsid w:val="00AB72ED"/>
    <w:rsid w:val="00AC3F72"/>
    <w:rsid w:val="00AC7A07"/>
    <w:rsid w:val="00AE5591"/>
    <w:rsid w:val="00AF53C4"/>
    <w:rsid w:val="00AF5EEF"/>
    <w:rsid w:val="00AF676E"/>
    <w:rsid w:val="00B226A7"/>
    <w:rsid w:val="00B23F3F"/>
    <w:rsid w:val="00B34D05"/>
    <w:rsid w:val="00B67A03"/>
    <w:rsid w:val="00B73B13"/>
    <w:rsid w:val="00B91525"/>
    <w:rsid w:val="00B92CCB"/>
    <w:rsid w:val="00B96460"/>
    <w:rsid w:val="00BA4A8E"/>
    <w:rsid w:val="00BA591C"/>
    <w:rsid w:val="00BC5F22"/>
    <w:rsid w:val="00BC7AF1"/>
    <w:rsid w:val="00BD444B"/>
    <w:rsid w:val="00BE26EA"/>
    <w:rsid w:val="00BE44E2"/>
    <w:rsid w:val="00BE475D"/>
    <w:rsid w:val="00BE6FE7"/>
    <w:rsid w:val="00BF0B51"/>
    <w:rsid w:val="00BF11E8"/>
    <w:rsid w:val="00C01C44"/>
    <w:rsid w:val="00C108A8"/>
    <w:rsid w:val="00C142E7"/>
    <w:rsid w:val="00C16455"/>
    <w:rsid w:val="00C1703F"/>
    <w:rsid w:val="00C27166"/>
    <w:rsid w:val="00C30FEF"/>
    <w:rsid w:val="00C34513"/>
    <w:rsid w:val="00C3600A"/>
    <w:rsid w:val="00C5784D"/>
    <w:rsid w:val="00C618E1"/>
    <w:rsid w:val="00C74B69"/>
    <w:rsid w:val="00C91FB7"/>
    <w:rsid w:val="00C96BB0"/>
    <w:rsid w:val="00CA36F5"/>
    <w:rsid w:val="00CA3DF0"/>
    <w:rsid w:val="00CB17C2"/>
    <w:rsid w:val="00CD56DB"/>
    <w:rsid w:val="00CD5E3C"/>
    <w:rsid w:val="00CD63D0"/>
    <w:rsid w:val="00D40FE2"/>
    <w:rsid w:val="00D42C66"/>
    <w:rsid w:val="00D456A1"/>
    <w:rsid w:val="00D45DC6"/>
    <w:rsid w:val="00D721EF"/>
    <w:rsid w:val="00D92E10"/>
    <w:rsid w:val="00DB39B6"/>
    <w:rsid w:val="00DB5E10"/>
    <w:rsid w:val="00DD42BA"/>
    <w:rsid w:val="00DD4603"/>
    <w:rsid w:val="00DE1AAA"/>
    <w:rsid w:val="00DE5A5F"/>
    <w:rsid w:val="00DF0DBD"/>
    <w:rsid w:val="00DF41D6"/>
    <w:rsid w:val="00E001BB"/>
    <w:rsid w:val="00E05168"/>
    <w:rsid w:val="00E16D9B"/>
    <w:rsid w:val="00E22508"/>
    <w:rsid w:val="00E244DF"/>
    <w:rsid w:val="00E315C0"/>
    <w:rsid w:val="00E54AF2"/>
    <w:rsid w:val="00E66073"/>
    <w:rsid w:val="00E67E47"/>
    <w:rsid w:val="00EB3273"/>
    <w:rsid w:val="00EB4349"/>
    <w:rsid w:val="00EE18E5"/>
    <w:rsid w:val="00EE22CA"/>
    <w:rsid w:val="00EE6593"/>
    <w:rsid w:val="00EF065E"/>
    <w:rsid w:val="00EF773D"/>
    <w:rsid w:val="00F054C2"/>
    <w:rsid w:val="00F119AC"/>
    <w:rsid w:val="00F27540"/>
    <w:rsid w:val="00F30343"/>
    <w:rsid w:val="00F43A8A"/>
    <w:rsid w:val="00F50BC9"/>
    <w:rsid w:val="00F540EA"/>
    <w:rsid w:val="00F629F3"/>
    <w:rsid w:val="00F63CE7"/>
    <w:rsid w:val="00F67E06"/>
    <w:rsid w:val="00F71E52"/>
    <w:rsid w:val="00F81DB7"/>
    <w:rsid w:val="00FA2F23"/>
    <w:rsid w:val="00FB00AC"/>
    <w:rsid w:val="00FD6344"/>
    <w:rsid w:val="00FE7D4B"/>
    <w:rsid w:val="00FF016B"/>
    <w:rsid w:val="00FF408B"/>
    <w:rsid w:val="00FF5377"/>
    <w:rsid w:val="00FF5D12"/>
    <w:rsid w:val="1F8C0653"/>
    <w:rsid w:val="723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4B69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C74B6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C74B69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C74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B69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8164C3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Mention">
    <w:name w:val="Mention"/>
    <w:basedOn w:val="DefaultParagraphFont"/>
    <w:uiPriority w:val="99"/>
    <w:unhideWhenUsed/>
    <w:rsid w:val="0071216B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B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ky5xv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ej6T9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EA42DC-79C4-4890-8FA5-F34AD4984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A6753-6483-413F-803F-7E2AF4E07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4959-521B-4AA1-8B85-D522268A21EA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1604</Characters>
  <Application>Microsoft Office Word</Application>
  <DocSecurity>0</DocSecurity>
  <Lines>31</Lines>
  <Paragraphs>14</Paragraphs>
  <ScaleCrop>false</ScaleCrop>
  <Manager/>
  <Company>Royal Society Of Chemistry</Company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introducing chemical change teacher notes</dc:title>
  <dc:subject/>
  <dc:creator>Royal Society Of Chemistry</dc:creator>
  <cp:keywords>introducing chemical change; 11-14; vocabulary; chemistry; glossary, key terms, key words, language of science, communication; reactants and products; representing chemical reactions</cp:keywords>
  <dc:description>From rsc.li/3Rej6T9, key terms student sheet, accessible glossary, Frayer models and unscrambling definitions worksheet also available</dc:description>
  <cp:lastModifiedBy>Juliet Kennard</cp:lastModifiedBy>
  <cp:revision>10</cp:revision>
  <dcterms:created xsi:type="dcterms:W3CDTF">2026-02-12T07:01:00Z</dcterms:created>
  <dcterms:modified xsi:type="dcterms:W3CDTF">2026-02-27T07:52:00Z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