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C4223" w14:textId="5160220F" w:rsidR="00336CBF" w:rsidRDefault="007D7EC6" w:rsidP="00336CBF">
      <w:pPr>
        <w:pStyle w:val="RSCH1"/>
      </w:pPr>
      <w:r>
        <w:t>Cemeg feintiol</w:t>
      </w:r>
    </w:p>
    <w:p w14:paraId="0FA1F1E3" w14:textId="5FA444E8" w:rsidR="00336CBF" w:rsidRDefault="00336CBF" w:rsidP="00336CBF">
      <w:pPr>
        <w:pStyle w:val="RSC2-columntabs"/>
      </w:pPr>
      <w:bookmarkStart w:id="0" w:name="_Hlk175233502"/>
      <w:r>
        <w:t>Mae datrys diffiniadau yn ffordd hwyliog o brofi a chyfnerthu dealltwriaeth y dysgwyr o dermau allweddol a’u diffiniadau. Dywedwch wrth y dysgwyr roi’r diffiniadau at ei gilydd a defnyddio’u dealltwriaeth o’r termau i gwblhau brawddegau. Mae’r atebion ar gael isod ac yn cael eu darparu ar ffurf sleidiau hefyd. Fel y modelau Frayer cysylltiedig, mae datrys diffiniadau yn ymchwilio i ddealltwriaeth y dysgwyr ac yn targedu’r termau anoddach yn y rhestr o dermau allweddol.</w:t>
      </w:r>
    </w:p>
    <w:bookmarkEnd w:id="0"/>
    <w:p w14:paraId="52C95BA5" w14:textId="77777777" w:rsidR="00336CBF" w:rsidRDefault="00336CBF" w:rsidP="002223E4">
      <w:pPr>
        <w:pStyle w:val="RSCH2"/>
        <w:spacing w:before="360"/>
      </w:pPr>
      <w:r>
        <w:t>Syniadau ar gyfer addasu</w:t>
      </w:r>
    </w:p>
    <w:p w14:paraId="11CD9C0A" w14:textId="77777777" w:rsidR="00336CBF" w:rsidRDefault="00336CBF" w:rsidP="00336CBF">
      <w:pPr>
        <w:pStyle w:val="RSC2-columntabs"/>
      </w:pPr>
      <w:r>
        <w:t xml:space="preserve">Integreiddiwch sgiliau siarad a gwrando yn y gweithgaredd hwn: </w:t>
      </w:r>
    </w:p>
    <w:p w14:paraId="17E7EFF8" w14:textId="77777777" w:rsidR="00336CBF" w:rsidRDefault="00336CBF" w:rsidP="00336CBF">
      <w:pPr>
        <w:pStyle w:val="RSCBulletedlist"/>
      </w:pPr>
      <w:r>
        <w:t>Argraffwch y grid datrys diffiniadau a thorri o amgylch y blychau unigol. Bydd y dysgwyr yn cymryd blwch yr un ac yn trefnu eu hunain – fel dosbarth neu grŵp – yn ôl y gwahanol ddiffiniadau. Pan fydd pawb yn barod, bydd pob dysgwr yn darllen ei ran ei hun o’r diffiniad yn ei dro.</w:t>
      </w:r>
    </w:p>
    <w:p w14:paraId="4C48535D" w14:textId="5BDFB5FE" w:rsidR="006B7B3A" w:rsidRDefault="006B7B3A" w:rsidP="00336CBF">
      <w:pPr>
        <w:pStyle w:val="RSCBulletedlist"/>
      </w:pPr>
      <w:r>
        <w:t>Fel addasiad cyflymach o’r dasg, ystyriwch gynnal gweithgaredd ‘meddwl, paru, rhannu’ lle mae’r dysgwyr yn trafod ac yn penderfynu ar y diffiniadau cywir mewn parau neu grwpiau bach. </w:t>
      </w:r>
    </w:p>
    <w:p w14:paraId="37EDC9BF" w14:textId="77777777" w:rsidR="00336CBF" w:rsidRDefault="00336CBF" w:rsidP="00336CBF">
      <w:pPr>
        <w:pStyle w:val="RSCBulletedlist"/>
      </w:pPr>
      <w:r>
        <w:t>Gofynnwch i’r dysgwyr ddarllen y sleid cwblhau’r cysylltiad yn llawn</w:t>
      </w:r>
    </w:p>
    <w:p w14:paraId="0E28F4C6" w14:textId="41081C31" w:rsidR="00336CBF" w:rsidRDefault="00336CBF" w:rsidP="00746B44">
      <w:pPr>
        <w:pStyle w:val="RSCBulletedlist"/>
        <w:numPr>
          <w:ilvl w:val="0"/>
          <w:numId w:val="0"/>
        </w:numPr>
      </w:pPr>
      <w:r>
        <w:t>Rhowch fwy o gymorth drwy gysylltu’r term yng ngholofn A â’r cofnod cywir yng ngholofn B ac efallai’r cofnod yng ngholofn B â’r cofnod cywir yng ngholofn C, ar gyfer yr ychydig dermau allweddol cyntaf yn y grid.</w:t>
      </w:r>
    </w:p>
    <w:p w14:paraId="0CDEB1B5" w14:textId="77777777" w:rsidR="00746B44" w:rsidRDefault="00746B44" w:rsidP="00746B44">
      <w:pPr>
        <w:pStyle w:val="RSCBulletedlist"/>
        <w:numPr>
          <w:ilvl w:val="0"/>
          <w:numId w:val="0"/>
        </w:numPr>
        <w:rPr>
          <w:b/>
          <w:bCs/>
        </w:rPr>
      </w:pPr>
      <w:r>
        <w:t xml:space="preserve">Darllenwch fwy am ddatrys diffiniadau a’u defnydd yn </w:t>
      </w:r>
      <w:hyperlink r:id="rId10" w:tgtFrame="_blank" w:history="1">
        <w:r>
          <w:rPr>
            <w:rStyle w:val="Hyperlink"/>
            <w:color w:val="C00000"/>
          </w:rPr>
          <w:t>rsc.li/3Gda32t</w:t>
        </w:r>
      </w:hyperlink>
      <w:r>
        <w:rPr>
          <w:color w:val="C00000"/>
        </w:rPr>
        <w:t> </w:t>
      </w:r>
    </w:p>
    <w:p w14:paraId="05AC8218" w14:textId="11413018" w:rsidR="00336CBF" w:rsidRDefault="00336CBF" w:rsidP="002223E4">
      <w:pPr>
        <w:pStyle w:val="RSCH2"/>
        <w:spacing w:before="360"/>
      </w:pPr>
      <w:r>
        <w:t>Atebion</w:t>
      </w:r>
    </w:p>
    <w:p w14:paraId="7F984133" w14:textId="18F40C1E" w:rsidR="00746B44" w:rsidRDefault="00746B44" w:rsidP="00746B44">
      <w:pPr>
        <w:pStyle w:val="RSCBasictext"/>
      </w:pPr>
      <w:r>
        <w:t>Mae’r rhain hefyd ar gael ar y sleidiau cysylltiedig. </w:t>
      </w:r>
    </w:p>
    <w:p w14:paraId="4607964E" w14:textId="45ACA1F1" w:rsidR="00336CBF" w:rsidRDefault="00336CBF" w:rsidP="00336CBF">
      <w:pPr>
        <w:pStyle w:val="RSCH3"/>
      </w:pPr>
      <w:r>
        <w:t xml:space="preserve">Diffiniadau wedi’u datrys </w:t>
      </w:r>
    </w:p>
    <w:p w14:paraId="6178D3E1" w14:textId="02A035D4" w:rsidR="007A6DEE" w:rsidRPr="002223E4" w:rsidRDefault="00E90F74" w:rsidP="00324708">
      <w:pPr>
        <w:pStyle w:val="RSCUnderline"/>
        <w:jc w:val="left"/>
      </w:pPr>
      <w:bookmarkStart w:id="1" w:name="_Hlk165551393"/>
      <w:r>
        <w:t xml:space="preserve">Mae </w:t>
      </w:r>
      <w:r>
        <w:rPr>
          <w:b/>
          <w:bCs/>
        </w:rPr>
        <w:t>adweithydd cyfyngol</w:t>
      </w:r>
      <w:r>
        <w:t xml:space="preserve"> yn cael ei ddefnyddio i gyd mewn adwaith cemegol, sydd felly’n cyfyngu ar faint o gynhyrchion y gellir eu ffurfio.</w:t>
      </w:r>
    </w:p>
    <w:p w14:paraId="394ECC5B" w14:textId="6A3C857A" w:rsidR="00E90F74" w:rsidRPr="002223E4" w:rsidRDefault="00E90F74" w:rsidP="00324708">
      <w:pPr>
        <w:pStyle w:val="RSCUnderline"/>
        <w:jc w:val="left"/>
      </w:pPr>
      <w:r>
        <w:t xml:space="preserve">Nid yw </w:t>
      </w:r>
      <w:r>
        <w:rPr>
          <w:b/>
          <w:bCs/>
        </w:rPr>
        <w:t xml:space="preserve">gormodedd adweithydd </w:t>
      </w:r>
      <w:r>
        <w:t>yn cael ei ddefnyddio i gyd mewn adwaith cemegol oherwydd bod adweithydd arall wedi rhedeg allan yn gyntaf.</w:t>
      </w:r>
    </w:p>
    <w:p w14:paraId="51244238" w14:textId="6885A1E2" w:rsidR="00E90F74" w:rsidRPr="002223E4" w:rsidRDefault="00E90F74" w:rsidP="00324708">
      <w:pPr>
        <w:tabs>
          <w:tab w:val="left" w:pos="6128"/>
        </w:tabs>
        <w:spacing w:before="120" w:line="259" w:lineRule="auto"/>
        <w:ind w:right="-1"/>
        <w:jc w:val="lef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</w:rPr>
        <w:t>Economi atomau</w:t>
      </w:r>
      <w:r>
        <w:rPr>
          <w:rFonts w:ascii="Century Gothic" w:hAnsi="Century Gothic"/>
          <w:sz w:val="22"/>
        </w:rPr>
        <w:t xml:space="preserve"> yw màs y cynnyrch a geisir fel canran o gyfanswm màs yr adweithyddion, mewn hafaliad symbolau cytbwys.</w:t>
      </w:r>
    </w:p>
    <w:p w14:paraId="7129D53E" w14:textId="18E1E463" w:rsidR="00E90F74" w:rsidRPr="002223E4" w:rsidRDefault="00E90F74" w:rsidP="00324708">
      <w:pPr>
        <w:pStyle w:val="RSCUnderline"/>
        <w:jc w:val="left"/>
      </w:pPr>
      <w:r>
        <w:rPr>
          <w:b/>
          <w:bCs/>
        </w:rPr>
        <w:t>Cyfansoddiad canrannol</w:t>
      </w:r>
      <w:r>
        <w:t xml:space="preserve"> yw màs cymharol atom(au) un elfen mewn cyfansoddyn, a roddir fel canran o’r màs fformiwla cymharol.</w:t>
      </w:r>
    </w:p>
    <w:p w14:paraId="0940ED86" w14:textId="35B0085D" w:rsidR="00E90F74" w:rsidRPr="002223E4" w:rsidRDefault="00E90F74" w:rsidP="00324708">
      <w:pPr>
        <w:spacing w:before="120" w:line="259" w:lineRule="auto"/>
        <w:jc w:val="lef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</w:rPr>
        <w:t>Môl (mol)</w:t>
      </w:r>
      <w:r>
        <w:rPr>
          <w:rFonts w:ascii="Century Gothic" w:hAnsi="Century Gothic"/>
          <w:sz w:val="22"/>
        </w:rPr>
        <w:t xml:space="preserve"> yw uned swm y sylwedd, pan mai un môl yw’r swm sy’n cynnwys 6.02 x 10</w:t>
      </w:r>
      <w:r>
        <w:rPr>
          <w:rFonts w:ascii="Century Gothic" w:hAnsi="Century Gothic"/>
          <w:sz w:val="22"/>
          <w:vertAlign w:val="superscript"/>
        </w:rPr>
        <w:t>23</w:t>
      </w:r>
      <w:r>
        <w:rPr>
          <w:rFonts w:ascii="Century Gothic" w:hAnsi="Century Gothic"/>
          <w:sz w:val="22"/>
        </w:rPr>
        <w:t xml:space="preserve"> (rhif Avogadro) atom, moleciwl neu uned fformiwla.</w:t>
      </w:r>
    </w:p>
    <w:p w14:paraId="0E7628F6" w14:textId="55E04C92" w:rsidR="00E90F74" w:rsidRPr="002223E4" w:rsidRDefault="00E90F74" w:rsidP="00324708">
      <w:pPr>
        <w:spacing w:before="120" w:line="259" w:lineRule="auto"/>
        <w:jc w:val="lef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</w:rPr>
        <w:lastRenderedPageBreak/>
        <w:t>Rhif Avogadro</w:t>
      </w:r>
      <w:r>
        <w:rPr>
          <w:rFonts w:ascii="Century Gothic" w:hAnsi="Century Gothic"/>
          <w:sz w:val="22"/>
        </w:rPr>
        <w:t xml:space="preserve"> yw’r rhif 6.02 x 10</w:t>
      </w:r>
      <w:r>
        <w:rPr>
          <w:rFonts w:ascii="Century Gothic" w:hAnsi="Century Gothic"/>
          <w:sz w:val="22"/>
          <w:vertAlign w:val="superscript"/>
        </w:rPr>
        <w:t>23</w:t>
      </w:r>
      <w:r>
        <w:rPr>
          <w:rFonts w:ascii="Century Gothic" w:hAnsi="Century Gothic"/>
          <w:sz w:val="22"/>
        </w:rPr>
        <w:t>, sef nifer yr atomau, moleciwlau neu unedau fformiwla mewn un môl o’r sylwedd.</w:t>
      </w:r>
    </w:p>
    <w:p w14:paraId="2BBDC2F5" w14:textId="76108642" w:rsidR="00E90F74" w:rsidRPr="002223E4" w:rsidRDefault="00E90F74" w:rsidP="00603549">
      <w:pPr>
        <w:spacing w:before="120" w:line="259" w:lineRule="auto"/>
        <w:jc w:val="lef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</w:rPr>
        <w:t>Diweddbwynt</w:t>
      </w:r>
      <w:r>
        <w:rPr>
          <w:rFonts w:ascii="Century Gothic" w:hAnsi="Century Gothic"/>
          <w:sz w:val="22"/>
        </w:rPr>
        <w:t xml:space="preserve"> mewn titradiad yw’r union gyfaint a ychwanegwyd pan fydd y dangosydd yn newid lliw.</w:t>
      </w:r>
    </w:p>
    <w:p w14:paraId="50B0C081" w14:textId="04C79532" w:rsidR="00E90F74" w:rsidRPr="001F4DE2" w:rsidRDefault="00107ABB" w:rsidP="00603549">
      <w:pPr>
        <w:spacing w:before="120" w:line="259" w:lineRule="auto"/>
        <w:jc w:val="lef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</w:rPr>
        <w:t xml:space="preserve">Titr </w:t>
      </w:r>
      <w:r>
        <w:rPr>
          <w:rFonts w:ascii="Century Gothic" w:hAnsi="Century Gothic"/>
          <w:sz w:val="22"/>
        </w:rPr>
        <w:t>yw cyfaint yr hydoddiant a ychwanegir o’r fwred sydd ei angen i gyrraedd y diweddbwynt.</w:t>
      </w:r>
    </w:p>
    <w:bookmarkEnd w:id="1"/>
    <w:p w14:paraId="0149E66D" w14:textId="77777777" w:rsidR="00336CBF" w:rsidRDefault="00336CBF" w:rsidP="00336CBF">
      <w:pPr>
        <w:pStyle w:val="RSCH3"/>
      </w:pPr>
      <w:r>
        <w:t>Atebion Cwblhau’r cysylltiad</w:t>
      </w:r>
    </w:p>
    <w:p w14:paraId="0B19980D" w14:textId="3F3EB4BB" w:rsidR="00336CBF" w:rsidRPr="009638C9" w:rsidRDefault="00336CBF" w:rsidP="00336CBF">
      <w:pPr>
        <w:pStyle w:val="RSC2-columntabs"/>
      </w:pPr>
      <w:r>
        <w:t>Dylai’r dysgwyr ddewis rhes D fel y cysylltiadau cywir ar gyfer y frawddeg.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2"/>
        <w:gridCol w:w="2671"/>
        <w:gridCol w:w="2671"/>
        <w:gridCol w:w="2672"/>
      </w:tblGrid>
      <w:tr w:rsidR="009638C9" w14:paraId="0F7F7774" w14:textId="77777777" w:rsidTr="006A159C">
        <w:trPr>
          <w:trHeight w:val="482"/>
          <w:jc w:val="center"/>
        </w:trPr>
        <w:tc>
          <w:tcPr>
            <w:tcW w:w="1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6E0C0"/>
            <w:vAlign w:val="center"/>
            <w:hideMark/>
          </w:tcPr>
          <w:p w14:paraId="6FEAE3E4" w14:textId="043FC9F7" w:rsidR="009638C9" w:rsidRPr="00C432CD" w:rsidRDefault="009638C9" w:rsidP="009638C9">
            <w:pPr>
              <w:spacing w:after="0" w:line="256" w:lineRule="auto"/>
              <w:ind w:left="0" w:right="34"/>
              <w:jc w:val="center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  <w:highlight w:val="yellow"/>
              </w:rPr>
            </w:pPr>
            <w:r>
              <w:rPr>
                <w:rFonts w:ascii="Century Gothic" w:hAnsi="Century Gothic"/>
                <w:b/>
                <w:color w:val="C8102E"/>
              </w:rPr>
              <w:t>D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359DE0" w14:textId="44041531" w:rsidR="009638C9" w:rsidRPr="00C432CD" w:rsidRDefault="009638C9" w:rsidP="009638C9">
            <w:pPr>
              <w:pStyle w:val="RSCBasictext"/>
              <w:spacing w:after="0"/>
              <w:ind w:left="0"/>
              <w:jc w:val="center"/>
              <w:rPr>
                <w:highlight w:val="yellow"/>
              </w:rPr>
            </w:pPr>
            <w:r>
              <w:t>o ganlyniad i’r</w:t>
            </w:r>
          </w:p>
        </w:tc>
        <w:tc>
          <w:tcPr>
            <w:tcW w:w="2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F655CC" w14:textId="043AA8FD" w:rsidR="009638C9" w:rsidRPr="00C432CD" w:rsidRDefault="009638C9" w:rsidP="009638C9">
            <w:pPr>
              <w:pStyle w:val="RSCBasictext"/>
              <w:spacing w:after="0"/>
              <w:ind w:left="0"/>
              <w:jc w:val="center"/>
              <w:rPr>
                <w:highlight w:val="yellow"/>
              </w:rPr>
            </w:pPr>
            <w:r>
              <w:t>o’r herwydd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462829" w14:textId="79FF0052" w:rsidR="009638C9" w:rsidRPr="0013394E" w:rsidRDefault="009638C9" w:rsidP="009638C9">
            <w:pPr>
              <w:pStyle w:val="RSCBasictext"/>
              <w:spacing w:after="0"/>
              <w:ind w:left="0"/>
              <w:jc w:val="center"/>
            </w:pPr>
            <w:r>
              <w:t>fodd bynnag</w:t>
            </w:r>
          </w:p>
        </w:tc>
      </w:tr>
    </w:tbl>
    <w:p w14:paraId="2816465A" w14:textId="77777777" w:rsidR="00336CBF" w:rsidRDefault="00336CBF" w:rsidP="00336CBF">
      <w:pPr>
        <w:pStyle w:val="RSC2-columntabs"/>
      </w:pPr>
    </w:p>
    <w:p w14:paraId="7995C0C9" w14:textId="25AF96AE" w:rsidR="00336CBF" w:rsidRDefault="00336CBF" w:rsidP="00336CBF">
      <w:pPr>
        <w:pStyle w:val="RSC2-columntabs"/>
      </w:pPr>
      <w:r>
        <w:t>Brawddegau wedi’u cwblhau:</w:t>
      </w:r>
    </w:p>
    <w:p w14:paraId="50A5A77E" w14:textId="77777777" w:rsidR="00B95BB1" w:rsidRDefault="009638C9" w:rsidP="00B95BB1">
      <w:pPr>
        <w:pStyle w:val="RSC2-columntabs"/>
      </w:pPr>
      <w:r>
        <w:t xml:space="preserve">Mewn titradiad, mae adwaith niwtralu yn digwydd, a phennir y diweddbwynt </w:t>
      </w:r>
      <w:r>
        <w:rPr>
          <w:b/>
          <w:color w:val="C8102E"/>
        </w:rPr>
        <w:t>o ganlyniad i’r</w:t>
      </w:r>
      <w:r>
        <w:t xml:space="preserve"> dangosydd yn newid lliw. Mae’r titr yn caniatáu i ni gyfrifo nifer y molau o’r cemegyn yn y fwred sydd </w:t>
      </w:r>
      <w:r>
        <w:rPr>
          <w:b/>
          <w:color w:val="C8102E"/>
        </w:rPr>
        <w:t>o’r herwydd</w:t>
      </w:r>
      <w:r>
        <w:t xml:space="preserve"> yn ein galluogi i gyfrifo nifer y molau yn yr hydoddiant sydd â chrynodiad anhysbys. </w:t>
      </w:r>
      <w:r>
        <w:rPr>
          <w:b/>
          <w:color w:val="C8102E"/>
        </w:rPr>
        <w:t>Fodd bynnag</w:t>
      </w:r>
      <w:r>
        <w:t>, os eir dros y diweddbwynt, bydd gormodedd adweithydd ar ôl a bydd darlleniad y titr yn anghywir.</w:t>
      </w:r>
      <w:bookmarkStart w:id="2" w:name="_Hlk175232250"/>
    </w:p>
    <w:p w14:paraId="5BE4FC3D" w14:textId="313B7288" w:rsidR="001F4DE2" w:rsidRPr="001F4DE2" w:rsidRDefault="001F4DE2" w:rsidP="00B95BB1">
      <w:pPr>
        <w:pStyle w:val="RSCH2"/>
      </w:pPr>
      <w:r>
        <w:t>Adnoddau cymorth eraill ar gyfer termau allweddol </w:t>
      </w:r>
    </w:p>
    <w:p w14:paraId="7AAD8F64" w14:textId="3F866B3F" w:rsidR="001F4DE2" w:rsidRPr="001F4DE2" w:rsidRDefault="001F4DE2" w:rsidP="001F4DE2">
      <w:pPr>
        <w:pStyle w:val="RSC2-columntabs"/>
      </w:pPr>
      <w:r>
        <w:t xml:space="preserve">Mae’r adnodd hwn yn rhan o’r cymorth termau allweddol ar gyfer pwnc </w:t>
      </w:r>
      <w:r>
        <w:rPr>
          <w:b/>
          <w:bCs/>
        </w:rPr>
        <w:t>cemeg feintiol</w:t>
      </w:r>
      <w:r>
        <w:t xml:space="preserve">. Mae’r adnoddau cysylltiedig canlynol ar gael yn </w:t>
      </w:r>
      <w:hyperlink r:id="rId11" w:history="1">
        <w:r>
          <w:rPr>
            <w:rStyle w:val="Hyperlink"/>
            <w:color w:val="C00000"/>
          </w:rPr>
          <w:t>rsc.li/3Gi9HHN</w:t>
        </w:r>
      </w:hyperlink>
      <w:r>
        <w:t>: </w:t>
      </w:r>
    </w:p>
    <w:p w14:paraId="6F62EA5C" w14:textId="77777777" w:rsidR="001F4DE2" w:rsidRPr="001F4DE2" w:rsidRDefault="001F4DE2" w:rsidP="001F4DE2">
      <w:pPr>
        <w:pStyle w:val="RSC2-columntabs"/>
        <w:numPr>
          <w:ilvl w:val="0"/>
          <w:numId w:val="19"/>
        </w:numPr>
      </w:pPr>
      <w:r>
        <w:t>Rhestr o’r termau allweddol – geirfa wedi’i dewis yn ofalus, gyda diffiniadau. Bydd y dysgwyr yn dod ar draws y termau wrth astudio’r pwnc hwn yn y cyfnod allweddol hwn </w:t>
      </w:r>
    </w:p>
    <w:p w14:paraId="40C5AF27" w14:textId="77777777" w:rsidR="001F4DE2" w:rsidRPr="001F4DE2" w:rsidRDefault="001F4DE2" w:rsidP="001F4DE2">
      <w:pPr>
        <w:pStyle w:val="RSC2-columntabs"/>
        <w:numPr>
          <w:ilvl w:val="0"/>
          <w:numId w:val="20"/>
        </w:numPr>
      </w:pPr>
      <w:r>
        <w:t>Geirfa hygyrch – mae’n ehangu ar y rhestr termau allweddol gyda diagramau, enghreifftiau, canllawiau ynganu a mwy  </w:t>
      </w:r>
    </w:p>
    <w:p w14:paraId="7ADD3C03" w14:textId="77777777" w:rsidR="001F4DE2" w:rsidRPr="001F4DE2" w:rsidRDefault="001F4DE2" w:rsidP="001F4DE2">
      <w:pPr>
        <w:pStyle w:val="RSC2-columntabs"/>
        <w:numPr>
          <w:ilvl w:val="0"/>
          <w:numId w:val="21"/>
        </w:numPr>
      </w:pPr>
      <w:r>
        <w:t>Modelau Frayer – ffordd i’r dysgwyr drefnu eu dealltwriaeth o ddarn newydd o eirfa drwy weithio drwy bedwar pedrant cysyniadol: archwilio, dadansoddi, egluro, cyfnerthu. </w:t>
      </w:r>
    </w:p>
    <w:p w14:paraId="5E808B7C" w14:textId="77777777" w:rsidR="001F4DE2" w:rsidRPr="00BC1BC2" w:rsidRDefault="001F4DE2" w:rsidP="00336CBF">
      <w:pPr>
        <w:pStyle w:val="RSC2-columntabs"/>
      </w:pPr>
    </w:p>
    <w:bookmarkEnd w:id="2"/>
    <w:p w14:paraId="7BA87023" w14:textId="77777777" w:rsidR="00336CBF" w:rsidRDefault="00336CBF" w:rsidP="00336CBF">
      <w:pPr>
        <w:pStyle w:val="RSCBasictext"/>
        <w:rPr>
          <w:lang w:eastAsia="en-GB"/>
        </w:rPr>
      </w:pPr>
    </w:p>
    <w:p w14:paraId="64554D5A" w14:textId="77777777" w:rsidR="00336CBF" w:rsidRDefault="00336CBF" w:rsidP="00336CBF">
      <w:pPr>
        <w:pStyle w:val="RSC2-columntabs"/>
        <w:rPr>
          <w:lang w:eastAsia="en-GB"/>
        </w:rPr>
      </w:pPr>
    </w:p>
    <w:sectPr w:rsidR="00336CBF" w:rsidSect="00231C1C">
      <w:headerReference w:type="default" r:id="rId12"/>
      <w:footerReference w:type="default" r:id="rId13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04C3E" w14:textId="77777777" w:rsidR="0067427E" w:rsidRDefault="0067427E" w:rsidP="008A1B0B">
      <w:pPr>
        <w:spacing w:after="0" w:line="240" w:lineRule="auto"/>
      </w:pPr>
      <w:r>
        <w:separator/>
      </w:r>
    </w:p>
  </w:endnote>
  <w:endnote w:type="continuationSeparator" w:id="0">
    <w:p w14:paraId="402C2B4D" w14:textId="77777777" w:rsidR="0067427E" w:rsidRDefault="0067427E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3A1D64A" w14:textId="23C1E6F6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27202" w14:textId="77777777" w:rsidR="0067427E" w:rsidRDefault="0067427E" w:rsidP="008A1B0B">
      <w:pPr>
        <w:spacing w:after="0" w:line="240" w:lineRule="auto"/>
      </w:pPr>
      <w:r>
        <w:separator/>
      </w:r>
    </w:p>
  </w:footnote>
  <w:footnote w:type="continuationSeparator" w:id="0">
    <w:p w14:paraId="77285BC5" w14:textId="77777777" w:rsidR="0067427E" w:rsidRDefault="0067427E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653F6F85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0B20ED95" wp14:editId="1382C508">
          <wp:simplePos x="0" y="0"/>
          <wp:positionH relativeFrom="column">
            <wp:posOffset>-538223</wp:posOffset>
          </wp:positionH>
          <wp:positionV relativeFrom="paragraph">
            <wp:posOffset>68036</wp:posOffset>
          </wp:positionV>
          <wp:extent cx="1789200" cy="297989"/>
          <wp:effectExtent l="0" t="0" r="1905" b="698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05F037" wp14:editId="7AC097D7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0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Datrys diffiniadau</w:t>
    </w:r>
    <w:r>
      <w:rPr>
        <w:rFonts w:ascii="Century Gothic" w:hAnsi="Century Gothic"/>
        <w:b/>
        <w:color w:val="C8102E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053964E" w14:textId="41E99065" w:rsidR="00EF3FDA" w:rsidRPr="007D7EC6" w:rsidRDefault="00FF382F" w:rsidP="00520E44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520E44" w:rsidRPr="00520E44">
        <w:t>rsc.li/439lYXj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462"/>
    <w:multiLevelType w:val="multilevel"/>
    <w:tmpl w:val="9924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B232D"/>
    <w:multiLevelType w:val="multilevel"/>
    <w:tmpl w:val="7EC2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FF7C5F"/>
    <w:multiLevelType w:val="multilevel"/>
    <w:tmpl w:val="353C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17"/>
  </w:num>
  <w:num w:numId="2" w16cid:durableId="1028483081">
    <w:abstractNumId w:val="9"/>
  </w:num>
  <w:num w:numId="3" w16cid:durableId="498425709">
    <w:abstractNumId w:val="6"/>
  </w:num>
  <w:num w:numId="4" w16cid:durableId="1858107951">
    <w:abstractNumId w:val="7"/>
  </w:num>
  <w:num w:numId="5" w16cid:durableId="461963885">
    <w:abstractNumId w:val="14"/>
  </w:num>
  <w:num w:numId="6" w16cid:durableId="817766398">
    <w:abstractNumId w:val="16"/>
  </w:num>
  <w:num w:numId="7" w16cid:durableId="790979940">
    <w:abstractNumId w:val="1"/>
  </w:num>
  <w:num w:numId="8" w16cid:durableId="2054235528">
    <w:abstractNumId w:val="5"/>
  </w:num>
  <w:num w:numId="9" w16cid:durableId="1990549414">
    <w:abstractNumId w:val="4"/>
  </w:num>
  <w:num w:numId="10" w16cid:durableId="1460881753">
    <w:abstractNumId w:val="3"/>
  </w:num>
  <w:num w:numId="11" w16cid:durableId="1707487310">
    <w:abstractNumId w:val="10"/>
  </w:num>
  <w:num w:numId="12" w16cid:durableId="392628055">
    <w:abstractNumId w:val="3"/>
    <w:lvlOverride w:ilvl="0">
      <w:startOverride w:val="1"/>
    </w:lvlOverride>
  </w:num>
  <w:num w:numId="13" w16cid:durableId="1302266216">
    <w:abstractNumId w:val="13"/>
  </w:num>
  <w:num w:numId="14" w16cid:durableId="976372087">
    <w:abstractNumId w:val="12"/>
  </w:num>
  <w:num w:numId="15" w16cid:durableId="1802646080">
    <w:abstractNumId w:val="8"/>
  </w:num>
  <w:num w:numId="16" w16cid:durableId="608589520">
    <w:abstractNumId w:val="4"/>
    <w:lvlOverride w:ilvl="0">
      <w:startOverride w:val="1"/>
    </w:lvlOverride>
  </w:num>
  <w:num w:numId="17" w16cid:durableId="1743522365">
    <w:abstractNumId w:val="18"/>
  </w:num>
  <w:num w:numId="18" w16cid:durableId="2137213637">
    <w:abstractNumId w:val="11"/>
  </w:num>
  <w:num w:numId="19" w16cid:durableId="1705517352">
    <w:abstractNumId w:val="0"/>
  </w:num>
  <w:num w:numId="20" w16cid:durableId="262080164">
    <w:abstractNumId w:val="2"/>
  </w:num>
  <w:num w:numId="21" w16cid:durableId="21035288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7937"/>
    <w:rsid w:val="000265D4"/>
    <w:rsid w:val="00050157"/>
    <w:rsid w:val="00056090"/>
    <w:rsid w:val="000647E4"/>
    <w:rsid w:val="000866AC"/>
    <w:rsid w:val="00092315"/>
    <w:rsid w:val="00092796"/>
    <w:rsid w:val="000A31FD"/>
    <w:rsid w:val="000A768F"/>
    <w:rsid w:val="000B0FE6"/>
    <w:rsid w:val="000E5F58"/>
    <w:rsid w:val="00106210"/>
    <w:rsid w:val="00107ABB"/>
    <w:rsid w:val="001403B3"/>
    <w:rsid w:val="00145A36"/>
    <w:rsid w:val="00186EC6"/>
    <w:rsid w:val="001A2E7D"/>
    <w:rsid w:val="001B1B9F"/>
    <w:rsid w:val="001F4DE2"/>
    <w:rsid w:val="002223E4"/>
    <w:rsid w:val="00231C1C"/>
    <w:rsid w:val="0023536A"/>
    <w:rsid w:val="002662B6"/>
    <w:rsid w:val="0027026E"/>
    <w:rsid w:val="002A57CF"/>
    <w:rsid w:val="002A77FF"/>
    <w:rsid w:val="002C2223"/>
    <w:rsid w:val="002D34BA"/>
    <w:rsid w:val="002E47CA"/>
    <w:rsid w:val="003059AB"/>
    <w:rsid w:val="00324708"/>
    <w:rsid w:val="00336CBF"/>
    <w:rsid w:val="00362CC1"/>
    <w:rsid w:val="003716B9"/>
    <w:rsid w:val="003A6537"/>
    <w:rsid w:val="003E3E15"/>
    <w:rsid w:val="003E5776"/>
    <w:rsid w:val="003F2EF3"/>
    <w:rsid w:val="00417FF5"/>
    <w:rsid w:val="00424B2F"/>
    <w:rsid w:val="00435221"/>
    <w:rsid w:val="0046389A"/>
    <w:rsid w:val="00477C18"/>
    <w:rsid w:val="004A6C93"/>
    <w:rsid w:val="004D46C0"/>
    <w:rsid w:val="004F69AD"/>
    <w:rsid w:val="00516F80"/>
    <w:rsid w:val="00520E44"/>
    <w:rsid w:val="00525B8C"/>
    <w:rsid w:val="0055275F"/>
    <w:rsid w:val="00560449"/>
    <w:rsid w:val="005820B0"/>
    <w:rsid w:val="005F0459"/>
    <w:rsid w:val="00603549"/>
    <w:rsid w:val="0064525B"/>
    <w:rsid w:val="00667F5C"/>
    <w:rsid w:val="0067427E"/>
    <w:rsid w:val="006820BE"/>
    <w:rsid w:val="0068447B"/>
    <w:rsid w:val="006935E9"/>
    <w:rsid w:val="006B7B3A"/>
    <w:rsid w:val="006C7B0F"/>
    <w:rsid w:val="006D790E"/>
    <w:rsid w:val="007042E5"/>
    <w:rsid w:val="00741ECD"/>
    <w:rsid w:val="007424D7"/>
    <w:rsid w:val="0074350F"/>
    <w:rsid w:val="00746B44"/>
    <w:rsid w:val="00757152"/>
    <w:rsid w:val="00764810"/>
    <w:rsid w:val="007859BF"/>
    <w:rsid w:val="00793A37"/>
    <w:rsid w:val="007A5432"/>
    <w:rsid w:val="007A6DEE"/>
    <w:rsid w:val="007A78DC"/>
    <w:rsid w:val="007D7EC6"/>
    <w:rsid w:val="0080546C"/>
    <w:rsid w:val="00813905"/>
    <w:rsid w:val="00835B9C"/>
    <w:rsid w:val="00841A83"/>
    <w:rsid w:val="00845AA8"/>
    <w:rsid w:val="0086774A"/>
    <w:rsid w:val="00873951"/>
    <w:rsid w:val="0089187A"/>
    <w:rsid w:val="008A1B0B"/>
    <w:rsid w:val="008B40F1"/>
    <w:rsid w:val="008C0669"/>
    <w:rsid w:val="009567F9"/>
    <w:rsid w:val="009638C9"/>
    <w:rsid w:val="00965B31"/>
    <w:rsid w:val="00973447"/>
    <w:rsid w:val="009A3093"/>
    <w:rsid w:val="009C05E4"/>
    <w:rsid w:val="009F197A"/>
    <w:rsid w:val="00A11D47"/>
    <w:rsid w:val="00A177A3"/>
    <w:rsid w:val="00A30CA4"/>
    <w:rsid w:val="00A34D68"/>
    <w:rsid w:val="00A5348B"/>
    <w:rsid w:val="00A55D0E"/>
    <w:rsid w:val="00A571EB"/>
    <w:rsid w:val="00A5740C"/>
    <w:rsid w:val="00A66348"/>
    <w:rsid w:val="00A70459"/>
    <w:rsid w:val="00A725C3"/>
    <w:rsid w:val="00A84218"/>
    <w:rsid w:val="00AA1F7A"/>
    <w:rsid w:val="00AB639C"/>
    <w:rsid w:val="00AB74D1"/>
    <w:rsid w:val="00AF2EBE"/>
    <w:rsid w:val="00B07819"/>
    <w:rsid w:val="00B226A7"/>
    <w:rsid w:val="00B32608"/>
    <w:rsid w:val="00B55A22"/>
    <w:rsid w:val="00B67A03"/>
    <w:rsid w:val="00B71E66"/>
    <w:rsid w:val="00B721F1"/>
    <w:rsid w:val="00B7653C"/>
    <w:rsid w:val="00B95BB1"/>
    <w:rsid w:val="00B97575"/>
    <w:rsid w:val="00BA0B5C"/>
    <w:rsid w:val="00BA3EA7"/>
    <w:rsid w:val="00BA4D67"/>
    <w:rsid w:val="00BC4BE9"/>
    <w:rsid w:val="00BC5741"/>
    <w:rsid w:val="00BD1443"/>
    <w:rsid w:val="00BD5C6F"/>
    <w:rsid w:val="00C02BA3"/>
    <w:rsid w:val="00C1703F"/>
    <w:rsid w:val="00C23565"/>
    <w:rsid w:val="00C322CA"/>
    <w:rsid w:val="00C34AB1"/>
    <w:rsid w:val="00C432CD"/>
    <w:rsid w:val="00C6122F"/>
    <w:rsid w:val="00C644EC"/>
    <w:rsid w:val="00C86EBF"/>
    <w:rsid w:val="00CD5E3C"/>
    <w:rsid w:val="00D444BA"/>
    <w:rsid w:val="00D56C1B"/>
    <w:rsid w:val="00D62A21"/>
    <w:rsid w:val="00D732BB"/>
    <w:rsid w:val="00D92EA9"/>
    <w:rsid w:val="00DE4519"/>
    <w:rsid w:val="00DF1C5C"/>
    <w:rsid w:val="00E06399"/>
    <w:rsid w:val="00E174ED"/>
    <w:rsid w:val="00E23EAC"/>
    <w:rsid w:val="00E349CE"/>
    <w:rsid w:val="00E36D24"/>
    <w:rsid w:val="00E408AC"/>
    <w:rsid w:val="00E41531"/>
    <w:rsid w:val="00E47CCE"/>
    <w:rsid w:val="00E90F74"/>
    <w:rsid w:val="00EC5AF5"/>
    <w:rsid w:val="00ED698B"/>
    <w:rsid w:val="00EF3FDA"/>
    <w:rsid w:val="00F134F8"/>
    <w:rsid w:val="00F30D37"/>
    <w:rsid w:val="00F42606"/>
    <w:rsid w:val="00F55FE1"/>
    <w:rsid w:val="00F679B9"/>
    <w:rsid w:val="00F709FB"/>
    <w:rsid w:val="00F71CF7"/>
    <w:rsid w:val="00F94905"/>
    <w:rsid w:val="00F95E88"/>
    <w:rsid w:val="00FC54F8"/>
    <w:rsid w:val="00FD124C"/>
    <w:rsid w:val="00FD5C65"/>
    <w:rsid w:val="00FD6697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90F74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E90F7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E90F74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E90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F74"/>
    <w:rPr>
      <w:rFonts w:ascii="Arial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c.li/3Gi9HH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sc.li/3Gda32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39lYXj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BC5A6FAC-45FF-4F40-98E8-5FF864AB7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807F5-377B-4879-B8C7-95DA8C9505FC}"/>
</file>

<file path=customXml/itemProps3.xml><?xml version="1.0" encoding="utf-8"?>
<ds:datastoreItem xmlns:ds="http://schemas.openxmlformats.org/officeDocument/2006/customXml" ds:itemID="{0230AB61-6429-44A1-A125-34460B1D5C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3361</Characters>
  <Application>Microsoft Office Word</Application>
  <DocSecurity>0</DocSecurity>
  <Lines>186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Unscrambling definitions quantitative chemistry teacher notes</vt:lpstr>
    </vt:vector>
  </TitlesOfParts>
  <Manager/>
  <Company>Royal Society of Chemistry</Company>
  <LinksUpToDate>false</LinksUpToDate>
  <CharactersWithSpaces>3658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Unscrambling definitions quantitative chemistry teacher notes CYM</dc:title>
  <dc:subject/>
  <dc:creator>Royal Society of Chemistry</dc:creator>
  <cp:keywords>vocabulary; chemistry; glossary, key terms, key words, language of science; communication; quantitative chemistry, balancing equations, moles, relative mass, reacting masses, gas volumes, concentration, solutions, titration</cp:keywords>
  <dc:description>From https://rsc.li/439lYXj, slides and worksheet, plus Frayer models and glossary also available</dc:description>
  <cp:lastModifiedBy>Hannah Griffiths</cp:lastModifiedBy>
  <cp:revision>4</cp:revision>
  <dcterms:created xsi:type="dcterms:W3CDTF">2026-06-15T15:20:00Z</dcterms:created>
  <dcterms:modified xsi:type="dcterms:W3CDTF">2026-06-15T15:21:00Z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