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27347" w14:textId="6455B1C3" w:rsidR="00A5740C" w:rsidRPr="007859BF" w:rsidRDefault="00E5178F" w:rsidP="007859BF">
      <w:pPr>
        <w:pStyle w:val="RSCH1"/>
      </w:pPr>
      <w:r>
        <w:t>The proper</w:t>
      </w:r>
      <w:r w:rsidRPr="00EC6F0D">
        <w:t>ties o</w:t>
      </w:r>
      <w:r>
        <w:t>f hydrogen chloride</w:t>
      </w:r>
    </w:p>
    <w:p w14:paraId="77C090C1" w14:textId="245C65D7" w:rsidR="00AB639C" w:rsidRDefault="00D11DF0" w:rsidP="000B0FE6">
      <w:pPr>
        <w:pStyle w:val="RSCBasictext"/>
        <w:rPr>
          <w:lang w:eastAsia="en-GB"/>
        </w:rPr>
      </w:pPr>
      <w:r w:rsidRPr="00D11DF0">
        <w:rPr>
          <w:lang w:eastAsia="en-GB"/>
        </w:rPr>
        <w:t xml:space="preserve">This investigation is part of the </w:t>
      </w:r>
      <w:r w:rsidRPr="008C774B">
        <w:rPr>
          <w:b/>
          <w:bCs/>
          <w:lang w:eastAsia="en-GB"/>
        </w:rPr>
        <w:t>Nuffield practical collection</w:t>
      </w:r>
      <w:r w:rsidRPr="00D11DF0">
        <w:rPr>
          <w:lang w:eastAsia="en-GB"/>
        </w:rPr>
        <w:t xml:space="preserve">, developed by the Nuffield Foundation and the Royal Society of Chemistry. Delve into a wide range of chemical concepts and processes with this collection of over 200 step-by-step practicals: </w:t>
      </w:r>
      <w:hyperlink r:id="rId10" w:history="1">
        <w:r w:rsidRPr="00DF6786">
          <w:rPr>
            <w:rStyle w:val="Hyperlink"/>
            <w:color w:val="C8102E"/>
            <w:lang w:eastAsia="en-GB"/>
          </w:rPr>
          <w:t>rsc.li/43bjGql</w:t>
        </w:r>
      </w:hyperlink>
    </w:p>
    <w:p w14:paraId="65138B1A" w14:textId="77777777" w:rsidR="00AB639C" w:rsidRDefault="00AB639C" w:rsidP="00AB639C">
      <w:pPr>
        <w:pStyle w:val="RSCH2"/>
        <w:rPr>
          <w:lang w:eastAsia="en-GB"/>
        </w:rPr>
      </w:pPr>
      <w:r>
        <w:rPr>
          <w:lang w:eastAsia="en-GB"/>
        </w:rPr>
        <w:t>Learning objectives</w:t>
      </w:r>
    </w:p>
    <w:p w14:paraId="79D2EE48" w14:textId="77777777" w:rsidR="00A930B5" w:rsidRDefault="00A930B5" w:rsidP="00A930B5">
      <w:pPr>
        <w:pStyle w:val="RSCLearningobjectives"/>
        <w:ind w:left="360" w:hanging="360"/>
        <w:rPr>
          <w:lang w:eastAsia="en-GB"/>
        </w:rPr>
      </w:pPr>
      <w:r>
        <w:rPr>
          <w:lang w:eastAsia="en-GB"/>
        </w:rPr>
        <w:t>Investigate the properties of hydrogen chloride gas.</w:t>
      </w:r>
    </w:p>
    <w:p w14:paraId="2C0C2EE7" w14:textId="77777777" w:rsidR="00A930B5" w:rsidRDefault="00A930B5" w:rsidP="00A930B5">
      <w:pPr>
        <w:pStyle w:val="RSCLearningobjectives"/>
        <w:ind w:left="360" w:hanging="360"/>
        <w:rPr>
          <w:lang w:eastAsia="en-GB"/>
        </w:rPr>
      </w:pPr>
      <w:r>
        <w:rPr>
          <w:lang w:eastAsia="en-GB"/>
        </w:rPr>
        <w:t>Investigate the properties of dilute hydrochloric acid.</w:t>
      </w:r>
    </w:p>
    <w:p w14:paraId="6A701960" w14:textId="5FA9EAD0" w:rsidR="00A930B5" w:rsidRPr="00C2790D" w:rsidRDefault="00A930B5" w:rsidP="00A930B5">
      <w:pPr>
        <w:pStyle w:val="RSCLearningobjectives"/>
        <w:ind w:left="360" w:hanging="360"/>
      </w:pPr>
      <w:r w:rsidRPr="00C2790D">
        <w:t xml:space="preserve">Compare the structure and bonding of </w:t>
      </w:r>
      <m:oMath>
        <m:r>
          <m:rPr>
            <m:sty m:val="p"/>
          </m:rPr>
          <w:rPr>
            <w:rFonts w:ascii="Cambria Math" w:hAnsi="Cambria Math"/>
          </w:rPr>
          <m:t>HCl(g)</m:t>
        </m:r>
      </m:oMath>
      <w:r w:rsidRPr="00C2790D">
        <w:t xml:space="preserve"> and </w:t>
      </w:r>
      <m:oMath>
        <m:r>
          <m:rPr>
            <m:sty m:val="p"/>
          </m:rPr>
          <w:rPr>
            <w:rFonts w:ascii="Cambria Math" w:hAnsi="Cambria Math"/>
          </w:rPr>
          <m:t>HCl(aq)</m:t>
        </m:r>
      </m:oMath>
      <w:r>
        <w:t>.</w:t>
      </w:r>
    </w:p>
    <w:p w14:paraId="4076B068" w14:textId="77777777" w:rsidR="00633135" w:rsidRDefault="00633135" w:rsidP="00633135">
      <w:pPr>
        <w:pStyle w:val="RSCLearningobjectives"/>
        <w:ind w:left="360" w:hanging="360"/>
      </w:pPr>
      <w:r w:rsidRPr="00A81DDE">
        <w:t xml:space="preserve">Explain how </w:t>
      </w:r>
      <w:r>
        <w:t xml:space="preserve">the differences in structure and bonding in </w:t>
      </w:r>
      <m:oMath>
        <m:r>
          <m:rPr>
            <m:sty m:val="p"/>
          </m:rPr>
          <w:rPr>
            <w:rFonts w:ascii="Cambria Math" w:hAnsi="Cambria Math"/>
          </w:rPr>
          <m:t>HCl(g)</m:t>
        </m:r>
      </m:oMath>
      <w:r>
        <w:t xml:space="preserve"> and </w:t>
      </w:r>
      <m:oMath>
        <m:r>
          <m:rPr>
            <m:sty m:val="p"/>
          </m:rPr>
          <w:rPr>
            <w:rFonts w:ascii="Cambria Math" w:hAnsi="Cambria Math"/>
          </w:rPr>
          <m:t>HCl(aq)</m:t>
        </m:r>
      </m:oMath>
      <w:r w:rsidRPr="00A81DDE">
        <w:t xml:space="preserve"> lead to different properties.</w:t>
      </w:r>
    </w:p>
    <w:p w14:paraId="04249F02" w14:textId="3EECB5F2" w:rsidR="00AB639C" w:rsidRPr="00B109A4" w:rsidRDefault="00B109A4" w:rsidP="00B109A4">
      <w:pPr>
        <w:pStyle w:val="RSCBasictext"/>
      </w:pPr>
      <w:r>
        <w:t>Learners will observe</w:t>
      </w:r>
      <w:r w:rsidRPr="00B109A4">
        <w:t xml:space="preserve"> a demonstration </w:t>
      </w:r>
      <w:r w:rsidR="001E7EA5">
        <w:t>where you</w:t>
      </w:r>
      <w:r w:rsidRPr="00B109A4">
        <w:t xml:space="preserve"> prepare hydrogen chloride gas and use a fountain experiment to illustrate its solubility in water, forming hydrochloric acid.</w:t>
      </w:r>
      <w:r>
        <w:t xml:space="preserve"> (LO1)</w:t>
      </w:r>
      <w:r w:rsidRPr="00B109A4">
        <w:t xml:space="preserve"> </w:t>
      </w:r>
      <w:r>
        <w:t xml:space="preserve">Learners will then </w:t>
      </w:r>
      <w:r w:rsidRPr="00B109A4">
        <w:t>investigate some of the properties of hydrochloric acid,</w:t>
      </w:r>
      <w:r>
        <w:t xml:space="preserve"> either as a class practical or further teacher demonstration,</w:t>
      </w:r>
      <w:r w:rsidRPr="00B109A4">
        <w:t xml:space="preserve"> including</w:t>
      </w:r>
      <w:r w:rsidR="00EF2943">
        <w:t xml:space="preserve"> conductivity and</w:t>
      </w:r>
      <w:r w:rsidRPr="00B109A4">
        <w:t xml:space="preserve"> its reactions with sodium hydrox</w:t>
      </w:r>
      <w:r>
        <w:t>ide, magnesium and marble chips (LO2). Completion of the follow-up questions on the learner worksheet, will allow learners to succeed in LO3</w:t>
      </w:r>
      <w:r w:rsidR="001D230B">
        <w:t xml:space="preserve"> and LO4</w:t>
      </w:r>
      <w:r w:rsidR="00EF2943">
        <w:t>.</w:t>
      </w:r>
    </w:p>
    <w:p w14:paraId="4905806C" w14:textId="59E4B91B" w:rsidR="00362CC1" w:rsidRDefault="003E3E15" w:rsidP="00AB639C">
      <w:pPr>
        <w:pStyle w:val="RSCH2"/>
        <w:rPr>
          <w:lang w:eastAsia="en-GB"/>
        </w:rPr>
      </w:pPr>
      <w:r>
        <w:rPr>
          <w:lang w:eastAsia="en-GB"/>
        </w:rPr>
        <w:t>Scaffolding</w:t>
      </w:r>
    </w:p>
    <w:p w14:paraId="4746B493" w14:textId="19E34DE9" w:rsidR="00B109A4" w:rsidRDefault="00B109A4" w:rsidP="00B109A4">
      <w:pPr>
        <w:pStyle w:val="RSCBasictext"/>
      </w:pPr>
      <w:r>
        <w:t xml:space="preserve">There are two versions of the learner worksheet: scaffolded </w:t>
      </w:r>
      <w:r w:rsidR="00EC6F0D">
        <w:t>(</w:t>
      </w:r>
      <w:r w:rsidR="00EC6F0D" w:rsidRPr="00EC6F0D">
        <w:rPr>
          <w:color w:val="C8102E"/>
        </w:rPr>
        <w:sym w:font="Wingdings" w:char="F0B5"/>
      </w:r>
      <w:r w:rsidR="00EC6F0D">
        <w:t>)</w:t>
      </w:r>
      <w:r w:rsidR="001C2E3F">
        <w:t xml:space="preserve"> </w:t>
      </w:r>
      <w:r>
        <w:t>and unscaffolded</w:t>
      </w:r>
      <w:r w:rsidR="00ED1188">
        <w:t xml:space="preserve"> </w:t>
      </w:r>
      <w:r w:rsidR="00EC6F0D">
        <w:t>(</w:t>
      </w:r>
      <w:r w:rsidR="00EC6F0D" w:rsidRPr="00EC6F0D">
        <w:rPr>
          <w:color w:val="C8102E"/>
        </w:rPr>
        <w:sym w:font="Wingdings" w:char="F0B5"/>
      </w:r>
      <w:r w:rsidR="00EC6F0D" w:rsidRPr="00EC6F0D">
        <w:rPr>
          <w:color w:val="C8102E"/>
        </w:rPr>
        <w:sym w:font="Wingdings" w:char="F0B5"/>
      </w:r>
      <w:r w:rsidR="00EC6F0D">
        <w:t>)</w:t>
      </w:r>
      <w:r>
        <w:t>. The scaffolded sheet offers more support to allow learners to access the questions. For example, on the scaffolded sheet, learners are supported by gap filing activiti</w:t>
      </w:r>
      <w:r w:rsidR="00BC156A">
        <w:t>es, sentence starters</w:t>
      </w:r>
      <w:r w:rsidR="006041F1">
        <w:t>,</w:t>
      </w:r>
      <w:r w:rsidR="00BC156A">
        <w:t xml:space="preserve"> hints and multiple</w:t>
      </w:r>
      <w:r w:rsidR="00163137">
        <w:t>-</w:t>
      </w:r>
      <w:r w:rsidR="00BC156A">
        <w:t>choice questions.</w:t>
      </w:r>
    </w:p>
    <w:p w14:paraId="466EE4FC" w14:textId="5AB50BD4" w:rsidR="00B109A4" w:rsidRDefault="006041F1" w:rsidP="00B109A4">
      <w:pPr>
        <w:pStyle w:val="RSCBasictext"/>
      </w:pPr>
      <w:r>
        <w:t>You can find i</w:t>
      </w:r>
      <w:r w:rsidR="00B109A4">
        <w:t>ntegrated in</w:t>
      </w:r>
      <w:r w:rsidR="00BC156A">
        <w:t xml:space="preserve">structions </w:t>
      </w:r>
      <w:r>
        <w:t>on</w:t>
      </w:r>
      <w:r w:rsidR="00BC156A">
        <w:t xml:space="preserve"> slide 9 of the presentation.</w:t>
      </w:r>
    </w:p>
    <w:p w14:paraId="56EB53F7" w14:textId="6E6A7614" w:rsidR="00B109A4" w:rsidRDefault="00B109A4" w:rsidP="00B109A4">
      <w:pPr>
        <w:pStyle w:val="RSCBasictext"/>
        <w:rPr>
          <w:lang w:eastAsia="en-GB"/>
        </w:rPr>
      </w:pPr>
      <w:r>
        <w:t xml:space="preserve">Depending on the group, </w:t>
      </w:r>
      <w:r w:rsidR="00163137">
        <w:t xml:space="preserve">carry out </w:t>
      </w:r>
      <w:r>
        <w:t xml:space="preserve">the properties of dilute hydrochloric acid </w:t>
      </w:r>
      <w:r w:rsidR="007950DE">
        <w:t xml:space="preserve">either </w:t>
      </w:r>
      <w:r>
        <w:t>as a class practical or teacher demonstration.</w:t>
      </w:r>
      <w:r w:rsidR="00BC156A">
        <w:t xml:space="preserve"> </w:t>
      </w:r>
      <w:r w:rsidR="00A27991">
        <w:t>Print out the results and conclusion tables on s</w:t>
      </w:r>
      <w:r w:rsidR="00BC156A">
        <w:t>lide</w:t>
      </w:r>
      <w:r w:rsidR="007950DE">
        <w:t>s</w:t>
      </w:r>
      <w:r w:rsidR="00BC156A">
        <w:t xml:space="preserve"> 11 and 12 for learners to complete during a class discussion of the experiments.</w:t>
      </w:r>
    </w:p>
    <w:p w14:paraId="33D57BE0" w14:textId="77777777" w:rsidR="00313CD2" w:rsidRDefault="00313CD2">
      <w:pPr>
        <w:spacing w:after="160" w:line="259" w:lineRule="auto"/>
        <w:jc w:val="left"/>
        <w:outlineLvl w:val="9"/>
        <w:rPr>
          <w:rFonts w:ascii="Century Gothic" w:hAnsi="Century Gothic"/>
          <w:b/>
          <w:bCs/>
          <w:color w:val="C8102E"/>
          <w:sz w:val="28"/>
          <w:szCs w:val="22"/>
          <w:lang w:eastAsia="en-GB"/>
        </w:rPr>
      </w:pPr>
      <w:r>
        <w:rPr>
          <w:lang w:eastAsia="en-GB"/>
        </w:rPr>
        <w:br w:type="page"/>
      </w:r>
    </w:p>
    <w:p w14:paraId="31889672" w14:textId="78F04008" w:rsidR="00A84218" w:rsidRDefault="00A84218" w:rsidP="00A84218">
      <w:pPr>
        <w:pStyle w:val="RSCH2"/>
        <w:rPr>
          <w:lang w:eastAsia="en-GB"/>
        </w:rPr>
      </w:pPr>
      <w:r>
        <w:rPr>
          <w:lang w:eastAsia="en-GB"/>
        </w:rPr>
        <w:lastRenderedPageBreak/>
        <w:t>Technician notes</w:t>
      </w:r>
    </w:p>
    <w:p w14:paraId="45728230" w14:textId="756DA0EC" w:rsidR="00A84218" w:rsidRDefault="00A84218" w:rsidP="00A84218">
      <w:pPr>
        <w:pStyle w:val="RSCBasictext"/>
        <w:rPr>
          <w:lang w:eastAsia="en-GB"/>
        </w:rPr>
      </w:pPr>
      <w:r w:rsidRPr="00A84218">
        <w:rPr>
          <w:lang w:eastAsia="en-GB"/>
        </w:rPr>
        <w:t xml:space="preserve">Read our standard health </w:t>
      </w:r>
      <w:r>
        <w:rPr>
          <w:lang w:eastAsia="en-GB"/>
        </w:rPr>
        <w:t xml:space="preserve">and </w:t>
      </w:r>
      <w:r w:rsidRPr="00A84218">
        <w:rPr>
          <w:lang w:eastAsia="en-GB"/>
        </w:rPr>
        <w:t xml:space="preserve">safety guidance </w:t>
      </w:r>
      <w:r w:rsidR="008A6674">
        <w:rPr>
          <w:lang w:eastAsia="en-GB"/>
        </w:rPr>
        <w:t>(</w:t>
      </w:r>
      <w:hyperlink r:id="rId11" w:history="1">
        <w:r w:rsidR="008A6674" w:rsidRPr="00F32218">
          <w:rPr>
            <w:rStyle w:val="Hyperlink"/>
            <w:color w:val="C8102E"/>
            <w:lang w:eastAsia="en-GB"/>
          </w:rPr>
          <w:t>rsc.li/3zyJLkx</w:t>
        </w:r>
      </w:hyperlink>
      <w:r w:rsidR="008A6674">
        <w:rPr>
          <w:lang w:eastAsia="en-GB"/>
        </w:rPr>
        <w:t xml:space="preserve">) </w:t>
      </w:r>
      <w:r w:rsidRPr="00A84218">
        <w:rPr>
          <w:lang w:eastAsia="en-GB"/>
        </w:rPr>
        <w:t>and carry out a risk assessment before running any live practical.</w:t>
      </w:r>
    </w:p>
    <w:p w14:paraId="37C4F281" w14:textId="77777777" w:rsidR="00A84218" w:rsidRDefault="00A84218" w:rsidP="00A84218">
      <w:pPr>
        <w:pStyle w:val="RSCH3"/>
        <w:rPr>
          <w:lang w:eastAsia="en-GB"/>
        </w:rPr>
      </w:pPr>
      <w:r>
        <w:rPr>
          <w:lang w:eastAsia="en-GB"/>
        </w:rPr>
        <w:t>Equipment</w:t>
      </w:r>
    </w:p>
    <w:p w14:paraId="5BFFAA0A" w14:textId="77777777" w:rsidR="001F71AA" w:rsidRDefault="001F71AA" w:rsidP="001F71AA">
      <w:pPr>
        <w:pStyle w:val="RSCBulletedlist"/>
        <w:rPr>
          <w:lang w:eastAsia="en-GB"/>
        </w:rPr>
      </w:pPr>
      <w:r w:rsidRPr="001F71AA">
        <w:rPr>
          <w:lang w:eastAsia="en-GB"/>
        </w:rPr>
        <w:t>Eye protection (including goggles for generating and handling hydrogen chloride gas)</w:t>
      </w:r>
    </w:p>
    <w:p w14:paraId="5610F561" w14:textId="07A355D9" w:rsidR="001F71AA" w:rsidRDefault="001F71AA" w:rsidP="001F71AA">
      <w:pPr>
        <w:pStyle w:val="RSCH3"/>
        <w:rPr>
          <w:lang w:eastAsia="en-GB"/>
        </w:rPr>
      </w:pPr>
      <w:r>
        <w:rPr>
          <w:lang w:eastAsia="en-GB"/>
        </w:rPr>
        <w:t>Teacher demonstration</w:t>
      </w:r>
      <w:r w:rsidR="002045B9">
        <w:rPr>
          <w:lang w:eastAsia="en-GB"/>
        </w:rPr>
        <w:t xml:space="preserve"> – </w:t>
      </w:r>
      <w:r w:rsidR="00433BC3">
        <w:rPr>
          <w:lang w:eastAsia="en-GB"/>
        </w:rPr>
        <w:t>t</w:t>
      </w:r>
      <w:r w:rsidR="002045B9">
        <w:rPr>
          <w:lang w:eastAsia="en-GB"/>
        </w:rPr>
        <w:t>he fountain experiment</w:t>
      </w:r>
    </w:p>
    <w:p w14:paraId="670497BC" w14:textId="77777777" w:rsidR="001F71AA" w:rsidRPr="001F71AA" w:rsidRDefault="001F71AA" w:rsidP="001F71AA">
      <w:pPr>
        <w:pStyle w:val="RSCBulletedlist"/>
        <w:rPr>
          <w:lang w:eastAsia="en-GB"/>
        </w:rPr>
      </w:pPr>
      <w:r w:rsidRPr="001F71AA">
        <w:rPr>
          <w:lang w:eastAsia="en-GB"/>
        </w:rPr>
        <w:t>Access to a fume cupboard</w:t>
      </w:r>
    </w:p>
    <w:p w14:paraId="363DF6B7" w14:textId="77777777" w:rsidR="001F71AA" w:rsidRPr="001F71AA" w:rsidRDefault="001F71AA" w:rsidP="001F71AA">
      <w:pPr>
        <w:pStyle w:val="RSCBulletedlist"/>
        <w:rPr>
          <w:lang w:eastAsia="en-GB"/>
        </w:rPr>
      </w:pPr>
      <w:r w:rsidRPr="001F71AA">
        <w:rPr>
          <w:lang w:eastAsia="en-GB"/>
        </w:rPr>
        <w:t>Safety screens</w:t>
      </w:r>
    </w:p>
    <w:p w14:paraId="022EA825" w14:textId="39940B33" w:rsidR="001F71AA" w:rsidRPr="001F71AA" w:rsidRDefault="001F71AA" w:rsidP="001F71AA">
      <w:pPr>
        <w:pStyle w:val="RSCBulletedlist"/>
        <w:rPr>
          <w:lang w:eastAsia="en-GB"/>
        </w:rPr>
      </w:pPr>
      <w:r w:rsidRPr="001F71AA">
        <w:rPr>
          <w:lang w:eastAsia="en-GB"/>
        </w:rPr>
        <w:t>Large round-bottomed flask, 500–1000 cm</w:t>
      </w:r>
      <w:r w:rsidRPr="001F71AA">
        <w:rPr>
          <w:vertAlign w:val="superscript"/>
          <w:lang w:eastAsia="en-GB"/>
        </w:rPr>
        <w:t>3</w:t>
      </w:r>
      <w:r w:rsidR="002045B9">
        <w:rPr>
          <w:lang w:eastAsia="en-GB"/>
        </w:rPr>
        <w:t xml:space="preserve"> </w:t>
      </w:r>
      <w:r w:rsidRPr="001F71AA">
        <w:rPr>
          <w:lang w:eastAsia="en-GB"/>
        </w:rPr>
        <w:t>(see</w:t>
      </w:r>
      <w:r w:rsidR="00A00E63">
        <w:rPr>
          <w:lang w:eastAsia="en-GB"/>
        </w:rPr>
        <w:t xml:space="preserve"> safety note below</w:t>
      </w:r>
      <w:r w:rsidRPr="001F71AA">
        <w:rPr>
          <w:lang w:eastAsia="en-GB"/>
        </w:rPr>
        <w:t>)</w:t>
      </w:r>
    </w:p>
    <w:p w14:paraId="52F548DD" w14:textId="6C083A39" w:rsidR="001F71AA" w:rsidRPr="001F71AA" w:rsidRDefault="001F71AA" w:rsidP="001F71AA">
      <w:pPr>
        <w:pStyle w:val="RSCBulletedlist"/>
        <w:rPr>
          <w:lang w:eastAsia="en-GB"/>
        </w:rPr>
      </w:pPr>
      <w:r w:rsidRPr="001F71AA">
        <w:rPr>
          <w:lang w:eastAsia="en-GB"/>
        </w:rPr>
        <w:t>Bung to fit flask, with holes for a teat pipette (with detachable teat) and delivery tube as shown (</w:t>
      </w:r>
      <w:r w:rsidR="00A00E63" w:rsidRPr="001F71AA">
        <w:rPr>
          <w:lang w:eastAsia="en-GB"/>
        </w:rPr>
        <w:t>see</w:t>
      </w:r>
      <w:r w:rsidR="00A00E63">
        <w:rPr>
          <w:lang w:eastAsia="en-GB"/>
        </w:rPr>
        <w:t xml:space="preserve"> safety note below</w:t>
      </w:r>
      <w:r w:rsidRPr="001F71AA">
        <w:rPr>
          <w:lang w:eastAsia="en-GB"/>
        </w:rPr>
        <w:t>)</w:t>
      </w:r>
    </w:p>
    <w:p w14:paraId="26F933AF" w14:textId="77777777" w:rsidR="001F71AA" w:rsidRPr="001F71AA" w:rsidRDefault="001F71AA" w:rsidP="001F71AA">
      <w:pPr>
        <w:pStyle w:val="RSCBulletedlist"/>
        <w:rPr>
          <w:lang w:eastAsia="en-GB"/>
        </w:rPr>
      </w:pPr>
      <w:r w:rsidRPr="001F71AA">
        <w:rPr>
          <w:lang w:eastAsia="en-GB"/>
        </w:rPr>
        <w:t>Valve, consisting of a short length of rubber tubing and a Mohr’s clip</w:t>
      </w:r>
    </w:p>
    <w:p w14:paraId="4140928C" w14:textId="77777777" w:rsidR="001F71AA" w:rsidRPr="001F71AA" w:rsidRDefault="001F71AA" w:rsidP="001F71AA">
      <w:pPr>
        <w:pStyle w:val="RSCBulletedlist"/>
        <w:rPr>
          <w:lang w:eastAsia="en-GB"/>
        </w:rPr>
      </w:pPr>
      <w:r w:rsidRPr="001F71AA">
        <w:rPr>
          <w:lang w:eastAsia="en-GB"/>
        </w:rPr>
        <w:t>Glass trough or plastic bowl</w:t>
      </w:r>
    </w:p>
    <w:p w14:paraId="6542D3C2" w14:textId="77777777" w:rsidR="001F71AA" w:rsidRPr="001F71AA" w:rsidRDefault="001F71AA" w:rsidP="001F71AA">
      <w:pPr>
        <w:pStyle w:val="RSCBulletedlist"/>
        <w:rPr>
          <w:lang w:eastAsia="en-GB"/>
        </w:rPr>
      </w:pPr>
      <w:r w:rsidRPr="001F71AA">
        <w:rPr>
          <w:lang w:eastAsia="en-GB"/>
        </w:rPr>
        <w:t>Short lengths of rubber tubing</w:t>
      </w:r>
    </w:p>
    <w:p w14:paraId="4FC29D95" w14:textId="3D4B41D9" w:rsidR="001F71AA" w:rsidRPr="001F71AA" w:rsidRDefault="001F71AA" w:rsidP="001F71AA">
      <w:pPr>
        <w:pStyle w:val="RSCBulletedlist"/>
        <w:rPr>
          <w:lang w:eastAsia="en-GB"/>
        </w:rPr>
      </w:pPr>
      <w:r w:rsidRPr="001F71AA">
        <w:rPr>
          <w:lang w:eastAsia="en-GB"/>
        </w:rPr>
        <w:t xml:space="preserve">Clamp stands, bosses and clamps </w:t>
      </w:r>
    </w:p>
    <w:p w14:paraId="78242A60" w14:textId="64300C96" w:rsidR="001F71AA" w:rsidRPr="001F71AA" w:rsidRDefault="001F71AA" w:rsidP="001F71AA">
      <w:pPr>
        <w:pStyle w:val="RSCBulletedlist"/>
        <w:rPr>
          <w:lang w:eastAsia="en-GB"/>
        </w:rPr>
      </w:pPr>
      <w:r w:rsidRPr="001F71AA">
        <w:rPr>
          <w:lang w:eastAsia="en-GB"/>
        </w:rPr>
        <w:t>Small glass funnel, to fit inside a 250 cm</w:t>
      </w:r>
      <w:r w:rsidRPr="001F71AA">
        <w:rPr>
          <w:vertAlign w:val="superscript"/>
          <w:lang w:eastAsia="en-GB"/>
        </w:rPr>
        <w:t>3</w:t>
      </w:r>
      <w:r w:rsidR="00A00E63">
        <w:rPr>
          <w:lang w:eastAsia="en-GB"/>
        </w:rPr>
        <w:t xml:space="preserve"> </w:t>
      </w:r>
      <w:r w:rsidRPr="001F71AA">
        <w:rPr>
          <w:lang w:eastAsia="en-GB"/>
        </w:rPr>
        <w:t>beaker</w:t>
      </w:r>
    </w:p>
    <w:p w14:paraId="1E7AAF7F" w14:textId="77777777" w:rsidR="001F71AA" w:rsidRPr="001F71AA" w:rsidRDefault="001F71AA" w:rsidP="001F71AA">
      <w:pPr>
        <w:pStyle w:val="RSCBulletedlist"/>
        <w:rPr>
          <w:lang w:eastAsia="en-GB"/>
        </w:rPr>
      </w:pPr>
      <w:r w:rsidRPr="001F71AA">
        <w:rPr>
          <w:lang w:eastAsia="en-GB"/>
        </w:rPr>
        <w:t>Beaker, 250 cm</w:t>
      </w:r>
      <w:r w:rsidRPr="001F71AA">
        <w:rPr>
          <w:vertAlign w:val="superscript"/>
          <w:lang w:eastAsia="en-GB"/>
        </w:rPr>
        <w:t>3</w:t>
      </w:r>
    </w:p>
    <w:p w14:paraId="63AB501C" w14:textId="77777777" w:rsidR="001F71AA" w:rsidRPr="001F71AA" w:rsidRDefault="001F71AA" w:rsidP="001F71AA">
      <w:pPr>
        <w:pStyle w:val="RSCBulletedlist"/>
        <w:rPr>
          <w:lang w:eastAsia="en-GB"/>
        </w:rPr>
      </w:pPr>
      <w:r w:rsidRPr="001F71AA">
        <w:rPr>
          <w:lang w:eastAsia="en-GB"/>
        </w:rPr>
        <w:t>Conductivity testing apparatus, including:</w:t>
      </w:r>
    </w:p>
    <w:p w14:paraId="3E2D2C1F" w14:textId="77777777" w:rsidR="001F71AA" w:rsidRPr="001F71AA" w:rsidRDefault="001F71AA" w:rsidP="002045B9">
      <w:pPr>
        <w:pStyle w:val="RSCBulletedlist"/>
        <w:numPr>
          <w:ilvl w:val="1"/>
          <w:numId w:val="7"/>
        </w:numPr>
        <w:rPr>
          <w:lang w:eastAsia="en-GB"/>
        </w:rPr>
      </w:pPr>
      <w:r w:rsidRPr="001F71AA">
        <w:rPr>
          <w:lang w:eastAsia="en-GB"/>
        </w:rPr>
        <w:t>3 V DC power supply</w:t>
      </w:r>
    </w:p>
    <w:p w14:paraId="660274F4" w14:textId="77777777" w:rsidR="001F71AA" w:rsidRPr="001F71AA" w:rsidRDefault="001F71AA" w:rsidP="002045B9">
      <w:pPr>
        <w:pStyle w:val="RSCBulletedlist"/>
        <w:numPr>
          <w:ilvl w:val="1"/>
          <w:numId w:val="7"/>
        </w:numPr>
        <w:rPr>
          <w:lang w:eastAsia="en-GB"/>
        </w:rPr>
      </w:pPr>
      <w:r w:rsidRPr="001F71AA">
        <w:rPr>
          <w:lang w:eastAsia="en-GB"/>
        </w:rPr>
        <w:t>Graphite electrodes in a bung</w:t>
      </w:r>
    </w:p>
    <w:p w14:paraId="074DB0BA" w14:textId="77777777" w:rsidR="001F71AA" w:rsidRPr="001F71AA" w:rsidRDefault="001F71AA" w:rsidP="002045B9">
      <w:pPr>
        <w:pStyle w:val="RSCBulletedlist"/>
        <w:numPr>
          <w:ilvl w:val="1"/>
          <w:numId w:val="7"/>
        </w:numPr>
        <w:rPr>
          <w:lang w:eastAsia="en-GB"/>
        </w:rPr>
      </w:pPr>
      <w:r w:rsidRPr="001F71AA">
        <w:rPr>
          <w:lang w:eastAsia="en-GB"/>
        </w:rPr>
        <w:t>Leads</w:t>
      </w:r>
    </w:p>
    <w:p w14:paraId="4A817B41" w14:textId="77777777" w:rsidR="001F71AA" w:rsidRPr="001F71AA" w:rsidRDefault="001F71AA" w:rsidP="002045B9">
      <w:pPr>
        <w:pStyle w:val="RSCBulletedlist"/>
        <w:numPr>
          <w:ilvl w:val="1"/>
          <w:numId w:val="7"/>
        </w:numPr>
        <w:rPr>
          <w:lang w:eastAsia="en-GB"/>
        </w:rPr>
      </w:pPr>
      <w:r w:rsidRPr="001F71AA">
        <w:rPr>
          <w:lang w:eastAsia="en-GB"/>
        </w:rPr>
        <w:t>Clips</w:t>
      </w:r>
    </w:p>
    <w:p w14:paraId="6462427B" w14:textId="77777777" w:rsidR="001F71AA" w:rsidRPr="001F71AA" w:rsidRDefault="001F71AA" w:rsidP="002045B9">
      <w:pPr>
        <w:pStyle w:val="RSCBulletedlist"/>
        <w:numPr>
          <w:ilvl w:val="1"/>
          <w:numId w:val="7"/>
        </w:numPr>
        <w:rPr>
          <w:lang w:eastAsia="en-GB"/>
        </w:rPr>
      </w:pPr>
      <w:r w:rsidRPr="001F71AA">
        <w:rPr>
          <w:lang w:eastAsia="en-GB"/>
        </w:rPr>
        <w:t>Torch bulb in holder</w:t>
      </w:r>
    </w:p>
    <w:p w14:paraId="685779A3" w14:textId="05EE88D6" w:rsidR="001F71AA" w:rsidRDefault="002045B9" w:rsidP="002045B9">
      <w:pPr>
        <w:pStyle w:val="RSCH3"/>
        <w:rPr>
          <w:lang w:eastAsia="en-GB"/>
        </w:rPr>
      </w:pPr>
      <w:r>
        <w:rPr>
          <w:lang w:eastAsia="en-GB"/>
        </w:rPr>
        <w:t>Class experiment – testing the properties of pre-prepared dilute hydrochloric acid</w:t>
      </w:r>
    </w:p>
    <w:p w14:paraId="411A1081" w14:textId="534838C9" w:rsidR="002045B9" w:rsidRPr="002045B9" w:rsidRDefault="002045B9" w:rsidP="002045B9">
      <w:pPr>
        <w:pStyle w:val="RSCBasictext"/>
        <w:rPr>
          <w:lang w:eastAsia="en-GB"/>
        </w:rPr>
      </w:pPr>
      <w:r>
        <w:rPr>
          <w:lang w:eastAsia="en-GB"/>
        </w:rPr>
        <w:t>For each group</w:t>
      </w:r>
    </w:p>
    <w:p w14:paraId="7ACE9D03" w14:textId="77777777" w:rsidR="002045B9" w:rsidRPr="002045B9" w:rsidRDefault="002045B9" w:rsidP="002045B9">
      <w:pPr>
        <w:pStyle w:val="RSCBulletedlist"/>
        <w:rPr>
          <w:lang w:eastAsia="en-GB"/>
        </w:rPr>
      </w:pPr>
      <w:r w:rsidRPr="002045B9">
        <w:rPr>
          <w:lang w:eastAsia="en-GB"/>
        </w:rPr>
        <w:t>Test tubes, x4</w:t>
      </w:r>
    </w:p>
    <w:p w14:paraId="636A873B" w14:textId="77777777" w:rsidR="002045B9" w:rsidRPr="002045B9" w:rsidRDefault="002045B9" w:rsidP="002045B9">
      <w:pPr>
        <w:pStyle w:val="RSCBulletedlist"/>
        <w:rPr>
          <w:lang w:eastAsia="en-GB"/>
        </w:rPr>
      </w:pPr>
      <w:r w:rsidRPr="002045B9">
        <w:rPr>
          <w:lang w:eastAsia="en-GB"/>
        </w:rPr>
        <w:t>Test tube rack</w:t>
      </w:r>
    </w:p>
    <w:p w14:paraId="08D2C81D" w14:textId="77777777" w:rsidR="002045B9" w:rsidRPr="002045B9" w:rsidRDefault="002045B9" w:rsidP="002045B9">
      <w:pPr>
        <w:pStyle w:val="RSCBulletedlist"/>
        <w:rPr>
          <w:lang w:eastAsia="en-GB"/>
        </w:rPr>
      </w:pPr>
      <w:r w:rsidRPr="002045B9">
        <w:rPr>
          <w:lang w:eastAsia="en-GB"/>
        </w:rPr>
        <w:t>Plastic dropper pipettes</w:t>
      </w:r>
    </w:p>
    <w:p w14:paraId="1953C6AC" w14:textId="77777777" w:rsidR="002045B9" w:rsidRPr="002045B9" w:rsidRDefault="002045B9" w:rsidP="002045B9">
      <w:pPr>
        <w:pStyle w:val="RSCBulletedlist"/>
        <w:rPr>
          <w:lang w:eastAsia="en-GB"/>
        </w:rPr>
      </w:pPr>
      <w:r w:rsidRPr="002045B9">
        <w:rPr>
          <w:lang w:eastAsia="en-GB"/>
        </w:rPr>
        <w:t>Wooden splints</w:t>
      </w:r>
    </w:p>
    <w:p w14:paraId="76B9F517" w14:textId="64722F09" w:rsidR="00156CBA" w:rsidRDefault="005662D0" w:rsidP="00A84218">
      <w:pPr>
        <w:pStyle w:val="RSCH3"/>
        <w:rPr>
          <w:lang w:eastAsia="en-GB"/>
        </w:rPr>
      </w:pPr>
      <w:r w:rsidRPr="005662D0">
        <w:rPr>
          <w:noProof/>
          <w:vertAlign w:val="superscript"/>
          <w:lang w:eastAsia="en-GB"/>
        </w:rPr>
        <w:drawing>
          <wp:anchor distT="0" distB="0" distL="114300" distR="114300" simplePos="0" relativeHeight="251658246" behindDoc="1" locked="0" layoutInCell="1" allowOverlap="1" wp14:anchorId="721A9234" wp14:editId="0DE6EB3F">
            <wp:simplePos x="0" y="0"/>
            <wp:positionH relativeFrom="column">
              <wp:posOffset>3693160</wp:posOffset>
            </wp:positionH>
            <wp:positionV relativeFrom="paragraph">
              <wp:posOffset>256320</wp:posOffset>
            </wp:positionV>
            <wp:extent cx="360000" cy="353224"/>
            <wp:effectExtent l="0" t="0" r="2540" b="8890"/>
            <wp:wrapTight wrapText="bothSides">
              <wp:wrapPolygon edited="0">
                <wp:start x="0" y="0"/>
                <wp:lineTo x="0" y="20978"/>
                <wp:lineTo x="20608" y="20978"/>
                <wp:lineTo x="20608" y="0"/>
                <wp:lineTo x="0" y="0"/>
              </wp:wrapPolygon>
            </wp:wrapTight>
            <wp:docPr id="45" name="Picture 44" descr="Hazard symbol: corrosive">
              <a:extLst xmlns:a="http://schemas.openxmlformats.org/drawingml/2006/main">
                <a:ext uri="{FF2B5EF4-FFF2-40B4-BE49-F238E27FC236}">
                  <a16:creationId xmlns:a16="http://schemas.microsoft.com/office/drawing/2014/main" id="{F90E81CE-2433-4A03-ACCC-08875C921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descr="Hazard symbol: corrosive">
                      <a:extLst>
                        <a:ext uri="{FF2B5EF4-FFF2-40B4-BE49-F238E27FC236}">
                          <a16:creationId xmlns:a16="http://schemas.microsoft.com/office/drawing/2014/main" id="{F90E81CE-2433-4A03-ACCC-08875C9219C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0000" cy="353224"/>
                    </a:xfrm>
                    <a:prstGeom prst="rect">
                      <a:avLst/>
                    </a:prstGeom>
                  </pic:spPr>
                </pic:pic>
              </a:graphicData>
            </a:graphic>
            <wp14:sizeRelH relativeFrom="margin">
              <wp14:pctWidth>0</wp14:pctWidth>
            </wp14:sizeRelH>
            <wp14:sizeRelV relativeFrom="margin">
              <wp14:pctHeight>0</wp14:pctHeight>
            </wp14:sizeRelV>
          </wp:anchor>
        </w:drawing>
      </w:r>
      <w:r w:rsidR="00156CBA">
        <w:rPr>
          <w:lang w:eastAsia="en-GB"/>
        </w:rPr>
        <w:t>Chemicals</w:t>
      </w:r>
    </w:p>
    <w:p w14:paraId="04A10A7E" w14:textId="41012841" w:rsidR="00156CBA" w:rsidRPr="00156CBA" w:rsidRDefault="00156CBA" w:rsidP="00156CBA">
      <w:pPr>
        <w:pStyle w:val="RSCBulletedlist"/>
        <w:rPr>
          <w:lang w:eastAsia="en-GB"/>
        </w:rPr>
      </w:pPr>
      <w:r w:rsidRPr="00156CBA">
        <w:rPr>
          <w:lang w:eastAsia="en-GB"/>
        </w:rPr>
        <w:t>Concentrated sulfuric acid (CORROSIVE), 10 cm</w:t>
      </w:r>
      <w:r w:rsidRPr="00156CBA">
        <w:rPr>
          <w:vertAlign w:val="superscript"/>
          <w:lang w:eastAsia="en-GB"/>
        </w:rPr>
        <w:t>3</w:t>
      </w:r>
      <w:r w:rsidR="00AE09D0">
        <w:rPr>
          <w:vertAlign w:val="superscript"/>
          <w:lang w:eastAsia="en-GB"/>
        </w:rPr>
        <w:t xml:space="preserve"> </w:t>
      </w:r>
      <w:r w:rsidR="00AE09D0">
        <w:rPr>
          <w:vertAlign w:val="superscript"/>
          <w:lang w:eastAsia="en-GB"/>
        </w:rPr>
        <w:t xml:space="preserve">       </w:t>
      </w:r>
    </w:p>
    <w:p w14:paraId="311C3215" w14:textId="38A531FB" w:rsidR="00156CBA" w:rsidRPr="00156CBA" w:rsidRDefault="00156CBA" w:rsidP="00156CBA">
      <w:pPr>
        <w:pStyle w:val="RSCBulletedlist"/>
        <w:rPr>
          <w:lang w:eastAsia="en-GB"/>
        </w:rPr>
      </w:pPr>
      <w:r>
        <w:rPr>
          <w:lang w:eastAsia="en-GB"/>
        </w:rPr>
        <w:lastRenderedPageBreak/>
        <w:t xml:space="preserve">Sodium chloride, 30 g </w:t>
      </w:r>
      <w:r w:rsidRPr="00156CBA">
        <w:rPr>
          <w:lang w:eastAsia="en-GB"/>
        </w:rPr>
        <w:t>(see note 5 below)</w:t>
      </w:r>
    </w:p>
    <w:p w14:paraId="21BA0CD9" w14:textId="77777777" w:rsidR="00156CBA" w:rsidRPr="00156CBA" w:rsidRDefault="00156CBA" w:rsidP="00156CBA">
      <w:pPr>
        <w:pStyle w:val="RSCBulletedlist"/>
        <w:rPr>
          <w:lang w:eastAsia="en-GB"/>
        </w:rPr>
      </w:pPr>
      <w:r w:rsidRPr="00156CBA">
        <w:rPr>
          <w:lang w:eastAsia="en-GB"/>
        </w:rPr>
        <w:t>Universal indicator solution</w:t>
      </w:r>
    </w:p>
    <w:p w14:paraId="798BA3AA" w14:textId="7FE6AF48" w:rsidR="00156CBA" w:rsidRPr="00156CBA" w:rsidRDefault="001047E5" w:rsidP="001F3629">
      <w:pPr>
        <w:pStyle w:val="RSCH4"/>
        <w:rPr>
          <w:lang w:eastAsia="en-GB"/>
        </w:rPr>
      </w:pPr>
      <w:r w:rsidRPr="00C471F9">
        <w:rPr>
          <w:noProof/>
        </w:rPr>
        <w:drawing>
          <wp:anchor distT="0" distB="0" distL="114300" distR="114300" simplePos="0" relativeHeight="251658249" behindDoc="0" locked="0" layoutInCell="1" allowOverlap="1" wp14:anchorId="55657363" wp14:editId="0C5EA449">
            <wp:simplePos x="0" y="0"/>
            <wp:positionH relativeFrom="column">
              <wp:posOffset>3384550</wp:posOffset>
            </wp:positionH>
            <wp:positionV relativeFrom="paragraph">
              <wp:posOffset>305435</wp:posOffset>
            </wp:positionV>
            <wp:extent cx="324000" cy="324000"/>
            <wp:effectExtent l="0" t="0" r="0" b="0"/>
            <wp:wrapSquare wrapText="bothSides"/>
            <wp:docPr id="742299241" name="Picture 36" title="Moderate hazard">
              <a:extLst xmlns:a="http://schemas.openxmlformats.org/drawingml/2006/main">
                <a:ext uri="{FF2B5EF4-FFF2-40B4-BE49-F238E27FC236}">
                  <a16:creationId xmlns:a16="http://schemas.microsoft.com/office/drawing/2014/main" id="{CCE881EE-F806-48FE-9317-40F8464AEC64}"/>
                </a:ext>
              </a:extLst>
            </wp:docPr>
            <wp:cNvGraphicFramePr/>
            <a:graphic xmlns:a="http://schemas.openxmlformats.org/drawingml/2006/main">
              <a:graphicData uri="http://schemas.openxmlformats.org/drawingml/2006/picture">
                <pic:pic xmlns:pic="http://schemas.openxmlformats.org/drawingml/2006/picture">
                  <pic:nvPicPr>
                    <pic:cNvPr id="37" name="Picture 36" title="Moderate hazard">
                      <a:extLst>
                        <a:ext uri="{FF2B5EF4-FFF2-40B4-BE49-F238E27FC236}">
                          <a16:creationId xmlns:a16="http://schemas.microsoft.com/office/drawing/2014/main" id="{CCE881EE-F806-48FE-9317-40F8464AEC64}"/>
                        </a:ext>
                      </a:extLst>
                    </pic:cNvPr>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F3629">
        <w:rPr>
          <w:lang w:eastAsia="en-GB"/>
        </w:rPr>
        <w:t>F</w:t>
      </w:r>
      <w:r w:rsidR="00156CBA">
        <w:rPr>
          <w:lang w:eastAsia="en-GB"/>
        </w:rPr>
        <w:t>or class practica</w:t>
      </w:r>
      <w:r w:rsidR="001F3629">
        <w:rPr>
          <w:lang w:eastAsia="en-GB"/>
        </w:rPr>
        <w:t>l, each group to have access to the following</w:t>
      </w:r>
      <w:r w:rsidR="00156CBA" w:rsidRPr="00156CBA">
        <w:rPr>
          <w:lang w:eastAsia="en-GB"/>
        </w:rPr>
        <w:t>:</w:t>
      </w:r>
    </w:p>
    <w:p w14:paraId="15E03532" w14:textId="0BF6389E" w:rsidR="001047E5" w:rsidRPr="001F3629" w:rsidRDefault="001047E5" w:rsidP="001047E5">
      <w:pPr>
        <w:pStyle w:val="RSCBulletedlist"/>
      </w:pPr>
      <w:r w:rsidRPr="001F3629">
        <w:t>Sodium hydroxide solution, 0.1 M (IRRITANT)</w:t>
      </w:r>
      <w:r w:rsidRPr="00C471F9">
        <w:rPr>
          <w:rFonts w:ascii="Arial" w:hAnsi="Arial"/>
          <w:noProof/>
          <w:sz w:val="20"/>
          <w:szCs w:val="20"/>
        </w:rPr>
        <w:t xml:space="preserve"> </w:t>
      </w:r>
    </w:p>
    <w:p w14:paraId="7D12B1DB" w14:textId="05C51693" w:rsidR="00156CBA" w:rsidRPr="001F3629" w:rsidRDefault="00D76CC1" w:rsidP="001F3629">
      <w:pPr>
        <w:pStyle w:val="RSCBulletedlist"/>
      </w:pPr>
      <w:r w:rsidRPr="00C471F9">
        <w:rPr>
          <w:noProof/>
        </w:rPr>
        <w:drawing>
          <wp:anchor distT="0" distB="0" distL="114300" distR="114300" simplePos="0" relativeHeight="251658240" behindDoc="0" locked="0" layoutInCell="1" allowOverlap="1" wp14:anchorId="2FEE7E36" wp14:editId="40BC93FC">
            <wp:simplePos x="0" y="0"/>
            <wp:positionH relativeFrom="column">
              <wp:posOffset>3382645</wp:posOffset>
            </wp:positionH>
            <wp:positionV relativeFrom="paragraph">
              <wp:posOffset>191135</wp:posOffset>
            </wp:positionV>
            <wp:extent cx="324000" cy="324000"/>
            <wp:effectExtent l="0" t="0" r="0" b="0"/>
            <wp:wrapSquare wrapText="bothSides"/>
            <wp:docPr id="37" name="Picture 36" title="Moderate hazard">
              <a:extLst xmlns:a="http://schemas.openxmlformats.org/drawingml/2006/main">
                <a:ext uri="{FF2B5EF4-FFF2-40B4-BE49-F238E27FC236}">
                  <a16:creationId xmlns:a16="http://schemas.microsoft.com/office/drawing/2014/main" id="{CCE881EE-F806-48FE-9317-40F8464AEC64}"/>
                </a:ext>
              </a:extLst>
            </wp:docPr>
            <wp:cNvGraphicFramePr/>
            <a:graphic xmlns:a="http://schemas.openxmlformats.org/drawingml/2006/main">
              <a:graphicData uri="http://schemas.openxmlformats.org/drawingml/2006/picture">
                <pic:pic xmlns:pic="http://schemas.openxmlformats.org/drawingml/2006/picture">
                  <pic:nvPicPr>
                    <pic:cNvPr id="37" name="Picture 36" title="Moderate hazard">
                      <a:extLst>
                        <a:ext uri="{FF2B5EF4-FFF2-40B4-BE49-F238E27FC236}">
                          <a16:creationId xmlns:a16="http://schemas.microsoft.com/office/drawing/2014/main" id="{CCE881EE-F806-48FE-9317-40F8464AEC64}"/>
                        </a:ext>
                      </a:extLst>
                    </pic:cNvPr>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6CBA" w:rsidRPr="001F3629">
        <w:t>Dilute hydrochloric acid, 0.1 M</w:t>
      </w:r>
    </w:p>
    <w:p w14:paraId="5700F2A8" w14:textId="041A329B" w:rsidR="00156CBA" w:rsidRPr="001F3629" w:rsidRDefault="00D76CC1" w:rsidP="001F3629">
      <w:pPr>
        <w:pStyle w:val="RSCBulletedlist"/>
      </w:pPr>
      <w:r w:rsidRPr="00680F91">
        <w:rPr>
          <w:noProof/>
        </w:rPr>
        <w:drawing>
          <wp:anchor distT="0" distB="0" distL="114300" distR="114300" simplePos="0" relativeHeight="251658244" behindDoc="1" locked="0" layoutInCell="1" allowOverlap="1" wp14:anchorId="21D36F4F" wp14:editId="0D7AE362">
            <wp:simplePos x="0" y="0"/>
            <wp:positionH relativeFrom="column">
              <wp:posOffset>3756660</wp:posOffset>
            </wp:positionH>
            <wp:positionV relativeFrom="paragraph">
              <wp:posOffset>175260</wp:posOffset>
            </wp:positionV>
            <wp:extent cx="324000" cy="324000"/>
            <wp:effectExtent l="0" t="0" r="0" b="0"/>
            <wp:wrapTight wrapText="bothSides">
              <wp:wrapPolygon edited="0">
                <wp:start x="0" y="0"/>
                <wp:lineTo x="0" y="20329"/>
                <wp:lineTo x="20329" y="20329"/>
                <wp:lineTo x="20329" y="0"/>
                <wp:lineTo x="0" y="0"/>
              </wp:wrapPolygon>
            </wp:wrapTight>
            <wp:docPr id="555925037" name="Picture 37" title="Flammable hazard">
              <a:extLst xmlns:a="http://schemas.openxmlformats.org/drawingml/2006/main">
                <a:ext uri="{FF2B5EF4-FFF2-40B4-BE49-F238E27FC236}">
                  <a16:creationId xmlns:a16="http://schemas.microsoft.com/office/drawing/2014/main" id="{B75613CA-C79F-46E0-A8F1-1839912C2514}"/>
                </a:ext>
              </a:extLst>
            </wp:docPr>
            <wp:cNvGraphicFramePr/>
            <a:graphic xmlns:a="http://schemas.openxmlformats.org/drawingml/2006/main">
              <a:graphicData uri="http://schemas.openxmlformats.org/drawingml/2006/picture">
                <pic:pic xmlns:pic="http://schemas.openxmlformats.org/drawingml/2006/picture">
                  <pic:nvPicPr>
                    <pic:cNvPr id="38" name="Picture 37" title="Flammable hazard">
                      <a:extLst>
                        <a:ext uri="{FF2B5EF4-FFF2-40B4-BE49-F238E27FC236}">
                          <a16:creationId xmlns:a16="http://schemas.microsoft.com/office/drawing/2014/main" id="{B75613CA-C79F-46E0-A8F1-1839912C2514}"/>
                        </a:ext>
                      </a:extLst>
                    </pic:cNvPr>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4000" cy="32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56CBA" w:rsidRPr="001F3629">
        <w:t>Limewater (IRRITANT), fresh, a few cm</w:t>
      </w:r>
      <w:r w:rsidR="00156CBA" w:rsidRPr="001F3629">
        <w:rPr>
          <w:vertAlign w:val="superscript"/>
        </w:rPr>
        <w:t>3</w:t>
      </w:r>
    </w:p>
    <w:p w14:paraId="5A69EC99" w14:textId="4A10DDCF" w:rsidR="00156CBA" w:rsidRPr="001F3629" w:rsidRDefault="00156CBA" w:rsidP="001F3629">
      <w:pPr>
        <w:pStyle w:val="RSCBulletedlist"/>
      </w:pPr>
      <w:r w:rsidRPr="001F3629">
        <w:t>Universal indicator solution (HIGHLY FLAMMABLE)</w:t>
      </w:r>
      <w:r w:rsidR="00680F91">
        <w:t xml:space="preserve"> </w:t>
      </w:r>
    </w:p>
    <w:p w14:paraId="2CA6940E" w14:textId="77777777" w:rsidR="00156CBA" w:rsidRPr="001F3629" w:rsidRDefault="00156CBA" w:rsidP="001F3629">
      <w:pPr>
        <w:pStyle w:val="RSCBulletedlist"/>
      </w:pPr>
      <w:r w:rsidRPr="001F3629">
        <w:t>Universal indicator papers</w:t>
      </w:r>
    </w:p>
    <w:p w14:paraId="0D8ABB33" w14:textId="77777777" w:rsidR="00156CBA" w:rsidRPr="001F3629" w:rsidRDefault="00156CBA" w:rsidP="001F3629">
      <w:pPr>
        <w:pStyle w:val="RSCBulletedlist"/>
      </w:pPr>
      <w:r w:rsidRPr="001F3629">
        <w:t>Magnesium ribbon, 2 cm lengths</w:t>
      </w:r>
    </w:p>
    <w:p w14:paraId="55457EBC" w14:textId="05EA08DD" w:rsidR="00156CBA" w:rsidRPr="001F3629" w:rsidRDefault="00156CBA" w:rsidP="001F3629">
      <w:pPr>
        <w:pStyle w:val="RSCBulletedlist"/>
      </w:pPr>
      <w:r w:rsidRPr="001F3629">
        <w:t>Small marble chips, a few</w:t>
      </w:r>
    </w:p>
    <w:p w14:paraId="05DC7EAB" w14:textId="73CB805E" w:rsidR="00A84218" w:rsidRDefault="00A84218" w:rsidP="00A84218">
      <w:pPr>
        <w:pStyle w:val="RSCH3"/>
        <w:rPr>
          <w:lang w:eastAsia="en-GB"/>
        </w:rPr>
      </w:pPr>
      <w:r>
        <w:rPr>
          <w:lang w:eastAsia="en-GB"/>
        </w:rPr>
        <w:t>Safety</w:t>
      </w:r>
      <w:r w:rsidR="00362CC1">
        <w:rPr>
          <w:lang w:eastAsia="en-GB"/>
        </w:rPr>
        <w:t xml:space="preserve"> a</w:t>
      </w:r>
      <w:r w:rsidR="00362CC1" w:rsidRPr="004B64A5">
        <w:rPr>
          <w:lang w:eastAsia="en-GB"/>
        </w:rPr>
        <w:t>nd ha</w:t>
      </w:r>
      <w:r w:rsidR="00362CC1">
        <w:rPr>
          <w:lang w:eastAsia="en-GB"/>
        </w:rPr>
        <w:t>zards</w:t>
      </w:r>
    </w:p>
    <w:p w14:paraId="4AE0DC41" w14:textId="1F8BAE50" w:rsidR="00E5178F" w:rsidRDefault="00E5178F" w:rsidP="00E5178F">
      <w:pPr>
        <w:pStyle w:val="RSCBulletedlist"/>
        <w:rPr>
          <w:lang w:eastAsia="en-GB"/>
        </w:rPr>
      </w:pPr>
      <w:r w:rsidRPr="00E5178F">
        <w:rPr>
          <w:lang w:eastAsia="en-GB"/>
        </w:rPr>
        <w:t>Eye protection (including goggles for generating and handling hydrogen chloride gas)</w:t>
      </w:r>
      <w:r w:rsidR="002F340C">
        <w:rPr>
          <w:lang w:eastAsia="en-GB"/>
        </w:rPr>
        <w:t>. Wear eye protection for testing the properties of dilute hydrochloric acid.</w:t>
      </w:r>
    </w:p>
    <w:p w14:paraId="037379A3" w14:textId="16FC77AF" w:rsidR="00E5178F" w:rsidRPr="00E5178F" w:rsidRDefault="00E5178F" w:rsidP="00E5178F">
      <w:pPr>
        <w:pStyle w:val="RSCBulletedlist"/>
        <w:rPr>
          <w:lang w:eastAsia="en-GB"/>
        </w:rPr>
      </w:pPr>
      <w:r w:rsidRPr="00E5178F">
        <w:rPr>
          <w:lang w:eastAsia="en-GB"/>
        </w:rPr>
        <w:t>Access to a fume cupboard</w:t>
      </w:r>
      <w:r>
        <w:rPr>
          <w:lang w:eastAsia="en-GB"/>
        </w:rPr>
        <w:t xml:space="preserve"> for the fountain demonstration</w:t>
      </w:r>
    </w:p>
    <w:p w14:paraId="000E1672" w14:textId="6A3F8890" w:rsidR="00E5178F" w:rsidRPr="00E5178F" w:rsidRDefault="00E5178F" w:rsidP="00E5178F">
      <w:pPr>
        <w:pStyle w:val="RSCBulletedlist"/>
        <w:rPr>
          <w:lang w:eastAsia="en-GB"/>
        </w:rPr>
      </w:pPr>
      <w:r w:rsidRPr="00E5178F">
        <w:rPr>
          <w:lang w:eastAsia="en-GB"/>
        </w:rPr>
        <w:t>Safety screens</w:t>
      </w:r>
      <w:r w:rsidR="00A00E63">
        <w:rPr>
          <w:lang w:eastAsia="en-GB"/>
        </w:rPr>
        <w:t xml:space="preserve"> – for the fountain demo</w:t>
      </w:r>
      <w:r>
        <w:rPr>
          <w:lang w:eastAsia="en-GB"/>
        </w:rPr>
        <w:t>n</w:t>
      </w:r>
      <w:r w:rsidR="00A00E63">
        <w:rPr>
          <w:lang w:eastAsia="en-GB"/>
        </w:rPr>
        <w:t>s</w:t>
      </w:r>
      <w:r>
        <w:rPr>
          <w:lang w:eastAsia="en-GB"/>
        </w:rPr>
        <w:t>tration</w:t>
      </w:r>
    </w:p>
    <w:p w14:paraId="01D02AEB" w14:textId="2266EFDB" w:rsidR="002F340C" w:rsidRDefault="003B513E" w:rsidP="002F340C">
      <w:pPr>
        <w:pStyle w:val="RSCBulletedlist"/>
        <w:rPr>
          <w:lang w:eastAsia="en-GB"/>
        </w:rPr>
      </w:pPr>
      <w:r w:rsidRPr="003E7A84">
        <w:rPr>
          <w:noProof/>
        </w:rPr>
        <w:drawing>
          <wp:anchor distT="0" distB="0" distL="114300" distR="114300" simplePos="0" relativeHeight="251658245" behindDoc="1" locked="0" layoutInCell="1" allowOverlap="1" wp14:anchorId="75143E82" wp14:editId="7F4620EE">
            <wp:simplePos x="0" y="0"/>
            <wp:positionH relativeFrom="column">
              <wp:posOffset>4972050</wp:posOffset>
            </wp:positionH>
            <wp:positionV relativeFrom="paragraph">
              <wp:posOffset>14605</wp:posOffset>
            </wp:positionV>
            <wp:extent cx="360000" cy="360000"/>
            <wp:effectExtent l="0" t="0" r="2540" b="2540"/>
            <wp:wrapTight wrapText="bothSides">
              <wp:wrapPolygon edited="0">
                <wp:start x="0" y="0"/>
                <wp:lineTo x="0" y="20608"/>
                <wp:lineTo x="20608" y="20608"/>
                <wp:lineTo x="20608" y="0"/>
                <wp:lineTo x="0" y="0"/>
              </wp:wrapPolygon>
            </wp:wrapTight>
            <wp:docPr id="41" name="Picture 40" descr="HSE toxic warning symbol">
              <a:extLst xmlns:a="http://schemas.openxmlformats.org/drawingml/2006/main">
                <a:ext uri="{FF2B5EF4-FFF2-40B4-BE49-F238E27FC236}">
                  <a16:creationId xmlns:a16="http://schemas.microsoft.com/office/drawing/2014/main" id="{ECE9C538-213E-4663-ADB8-5B9FC61B7561}"/>
                </a:ext>
              </a:extLst>
            </wp:docPr>
            <wp:cNvGraphicFramePr/>
            <a:graphic xmlns:a="http://schemas.openxmlformats.org/drawingml/2006/main">
              <a:graphicData uri="http://schemas.openxmlformats.org/drawingml/2006/picture">
                <pic:pic xmlns:pic="http://schemas.openxmlformats.org/drawingml/2006/picture">
                  <pic:nvPicPr>
                    <pic:cNvPr id="41" name="Picture 40" descr="HSE toxic warning symbol">
                      <a:extLst>
                        <a:ext uri="{FF2B5EF4-FFF2-40B4-BE49-F238E27FC236}">
                          <a16:creationId xmlns:a16="http://schemas.microsoft.com/office/drawing/2014/main" id="{ECE9C538-213E-4663-ADB8-5B9FC61B7561}"/>
                        </a:ext>
                      </a:extLst>
                    </pic:cNvPr>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62D0">
        <w:rPr>
          <w:noProof/>
        </w:rPr>
        <w:drawing>
          <wp:anchor distT="0" distB="0" distL="114300" distR="114300" simplePos="0" relativeHeight="251658247" behindDoc="1" locked="0" layoutInCell="1" allowOverlap="1" wp14:anchorId="30ED8AF9" wp14:editId="3C1E3F3F">
            <wp:simplePos x="0" y="0"/>
            <wp:positionH relativeFrom="margin">
              <wp:align>right</wp:align>
            </wp:positionH>
            <wp:positionV relativeFrom="paragraph">
              <wp:posOffset>11430</wp:posOffset>
            </wp:positionV>
            <wp:extent cx="359410" cy="353060"/>
            <wp:effectExtent l="0" t="0" r="2540" b="8890"/>
            <wp:wrapTight wrapText="bothSides">
              <wp:wrapPolygon edited="0">
                <wp:start x="0" y="0"/>
                <wp:lineTo x="0" y="20978"/>
                <wp:lineTo x="20608" y="20978"/>
                <wp:lineTo x="20608" y="0"/>
                <wp:lineTo x="0" y="0"/>
              </wp:wrapPolygon>
            </wp:wrapTight>
            <wp:docPr id="1436699896" name="Picture 44">
              <a:extLst xmlns:a="http://schemas.openxmlformats.org/drawingml/2006/main">
                <a:ext uri="{FF2B5EF4-FFF2-40B4-BE49-F238E27FC236}">
                  <a16:creationId xmlns:a16="http://schemas.microsoft.com/office/drawing/2014/main" id="{F90E81CE-2433-4A03-ACCC-08875C921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F90E81CE-2433-4A03-ACCC-08875C9219C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9410" cy="353060"/>
                    </a:xfrm>
                    <a:prstGeom prst="rect">
                      <a:avLst/>
                    </a:prstGeom>
                  </pic:spPr>
                </pic:pic>
              </a:graphicData>
            </a:graphic>
            <wp14:sizeRelH relativeFrom="page">
              <wp14:pctWidth>0</wp14:pctWidth>
            </wp14:sizeRelH>
            <wp14:sizeRelV relativeFrom="page">
              <wp14:pctHeight>0</wp14:pctHeight>
            </wp14:sizeRelV>
          </wp:anchor>
        </w:drawing>
      </w:r>
      <w:r w:rsidR="002F340C">
        <w:t xml:space="preserve">Hydrogen chloride gas, </w:t>
      </w:r>
      <m:oMath>
        <m:r>
          <m:rPr>
            <m:sty m:val="p"/>
          </m:rPr>
          <w:rPr>
            <w:rFonts w:ascii="Cambria Math" w:hAnsi="Cambria Math" w:cstheme="majorHAnsi"/>
          </w:rPr>
          <m:t>HCl(g)</m:t>
        </m:r>
      </m:oMath>
      <w:r w:rsidR="002F340C">
        <w:t xml:space="preserve"> is generated (TOXIC, CORROSIVE)</w:t>
      </w:r>
      <w:r w:rsidR="000F3021">
        <w:br/>
        <w:t>S</w:t>
      </w:r>
      <w:r w:rsidR="002F340C">
        <w:t xml:space="preserve">ee CLEAPSS Hazcard </w:t>
      </w:r>
      <w:hyperlink r:id="rId16" w:history="1">
        <w:r w:rsidR="002F340C" w:rsidRPr="00F32218">
          <w:rPr>
            <w:rStyle w:val="Hyperlink"/>
            <w:color w:val="C8102E"/>
          </w:rPr>
          <w:t>HC049</w:t>
        </w:r>
      </w:hyperlink>
      <w:r w:rsidR="00936D15" w:rsidRPr="00F32218">
        <w:rPr>
          <w:color w:val="C8102E"/>
        </w:rPr>
        <w:t xml:space="preserve"> </w:t>
      </w:r>
      <w:r w:rsidR="002F340C">
        <w:t xml:space="preserve">and CLEAPSS </w:t>
      </w:r>
      <w:r w:rsidR="00941E7A">
        <w:t>r</w:t>
      </w:r>
      <w:r w:rsidR="002F340C">
        <w:t xml:space="preserve">ecipe </w:t>
      </w:r>
      <w:r w:rsidR="00941E7A">
        <w:t>b</w:t>
      </w:r>
      <w:r w:rsidR="002F340C">
        <w:t>ook</w:t>
      </w:r>
      <w:r w:rsidR="00785F77">
        <w:t xml:space="preserve">, </w:t>
      </w:r>
      <w:r w:rsidR="00785F77" w:rsidRPr="00833EEB">
        <w:t>refer to</w:t>
      </w:r>
      <w:r w:rsidR="00785F77" w:rsidRPr="00833EEB">
        <w:rPr>
          <w:color w:val="C8102E"/>
        </w:rPr>
        <w:t> </w:t>
      </w:r>
      <w:hyperlink r:id="rId17" w:tgtFrame="_blank" w:tooltip="https://www.sserc.org.uk/" w:history="1">
        <w:r w:rsidR="00785F77" w:rsidRPr="00833EEB">
          <w:rPr>
            <w:rStyle w:val="Hyperlink"/>
            <w:color w:val="C8102E"/>
          </w:rPr>
          <w:t>SSERC</w:t>
        </w:r>
      </w:hyperlink>
      <w:r w:rsidR="00785F77" w:rsidRPr="00833EEB">
        <w:t> or contact your local safety advisory body</w:t>
      </w:r>
      <w:r w:rsidR="00785F77" w:rsidRPr="007A0A6C">
        <w:t>.</w:t>
      </w:r>
    </w:p>
    <w:p w14:paraId="2A0B3565" w14:textId="0D6D4253" w:rsidR="002F340C" w:rsidRDefault="000F3021" w:rsidP="00BC5451">
      <w:pPr>
        <w:pStyle w:val="RSCBulletedlist"/>
        <w:rPr>
          <w:lang w:eastAsia="en-GB"/>
        </w:rPr>
      </w:pPr>
      <w:r w:rsidRPr="005662D0">
        <w:rPr>
          <w:noProof/>
        </w:rPr>
        <w:drawing>
          <wp:anchor distT="0" distB="0" distL="114300" distR="114300" simplePos="0" relativeHeight="251658248" behindDoc="1" locked="0" layoutInCell="1" allowOverlap="1" wp14:anchorId="2505E2A2" wp14:editId="2A69E081">
            <wp:simplePos x="0" y="0"/>
            <wp:positionH relativeFrom="margin">
              <wp:align>right</wp:align>
            </wp:positionH>
            <wp:positionV relativeFrom="paragraph">
              <wp:posOffset>12065</wp:posOffset>
            </wp:positionV>
            <wp:extent cx="359410" cy="353060"/>
            <wp:effectExtent l="0" t="0" r="2540" b="8890"/>
            <wp:wrapTight wrapText="bothSides">
              <wp:wrapPolygon edited="0">
                <wp:start x="0" y="0"/>
                <wp:lineTo x="0" y="20978"/>
                <wp:lineTo x="20608" y="20978"/>
                <wp:lineTo x="20608" y="0"/>
                <wp:lineTo x="0" y="0"/>
              </wp:wrapPolygon>
            </wp:wrapTight>
            <wp:docPr id="1283622158" name="Picture 44">
              <a:extLst xmlns:a="http://schemas.openxmlformats.org/drawingml/2006/main">
                <a:ext uri="{FF2B5EF4-FFF2-40B4-BE49-F238E27FC236}">
                  <a16:creationId xmlns:a16="http://schemas.microsoft.com/office/drawing/2014/main" id="{F90E81CE-2433-4A03-ACCC-08875C9219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4">
                      <a:extLst>
                        <a:ext uri="{FF2B5EF4-FFF2-40B4-BE49-F238E27FC236}">
                          <a16:creationId xmlns:a16="http://schemas.microsoft.com/office/drawing/2014/main" id="{F90E81CE-2433-4A03-ACCC-08875C9219C0}"/>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9410" cy="353060"/>
                    </a:xfrm>
                    <a:prstGeom prst="rect">
                      <a:avLst/>
                    </a:prstGeom>
                  </pic:spPr>
                </pic:pic>
              </a:graphicData>
            </a:graphic>
            <wp14:sizeRelH relativeFrom="margin">
              <wp14:pctWidth>0</wp14:pctWidth>
            </wp14:sizeRelH>
            <wp14:sizeRelV relativeFrom="margin">
              <wp14:pctHeight>0</wp14:pctHeight>
            </wp14:sizeRelV>
          </wp:anchor>
        </w:drawing>
      </w:r>
      <w:r w:rsidR="002F340C">
        <w:t xml:space="preserve">Concentrated sulfuric acid, </w:t>
      </w:r>
      <m:oMath>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sSub>
          <m:sSubPr>
            <m:ctrlPr>
              <w:rPr>
                <w:rFonts w:ascii="Cambria Math" w:hAnsi="Cambria Math"/>
                <w:vertAlign w:val="subscript"/>
              </w:rPr>
            </m:ctrlPr>
          </m:sSubPr>
          <m:e>
            <m:r>
              <m:rPr>
                <m:sty m:val="p"/>
              </m:rPr>
              <w:rPr>
                <w:rFonts w:ascii="Cambria Math" w:hAnsi="Cambria Math"/>
                <w:vertAlign w:val="subscript"/>
              </w:rPr>
              <m:t>SO</m:t>
            </m:r>
          </m:e>
          <m:sub>
            <m:r>
              <m:rPr>
                <m:sty m:val="p"/>
              </m:rPr>
              <w:rPr>
                <w:rFonts w:ascii="Cambria Math" w:hAnsi="Cambria Math"/>
                <w:vertAlign w:val="subscript"/>
              </w:rPr>
              <m:t>4</m:t>
            </m:r>
          </m:sub>
        </m:sSub>
        <m:r>
          <m:rPr>
            <m:sty m:val="p"/>
          </m:rPr>
          <w:rPr>
            <w:rFonts w:ascii="Cambria Math" w:hAnsi="Cambria Math"/>
          </w:rPr>
          <m:t>(aq)</m:t>
        </m:r>
      </m:oMath>
      <w:r w:rsidR="00DA0FCA">
        <w:rPr>
          <w:rFonts w:ascii="Cambria Math" w:hAnsi="Cambria Math"/>
        </w:rPr>
        <w:t xml:space="preserve"> </w:t>
      </w:r>
      <w:r w:rsidR="002F340C">
        <w:t>(CORROSIVE</w:t>
      </w:r>
      <w:r w:rsidR="00704E86">
        <w:t>), s</w:t>
      </w:r>
      <w:r w:rsidR="002F340C">
        <w:t xml:space="preserve">ee CLEAPSS Hazcard </w:t>
      </w:r>
      <w:hyperlink r:id="rId18" w:history="1">
        <w:r w:rsidR="002F340C" w:rsidRPr="00F32218">
          <w:rPr>
            <w:rStyle w:val="Hyperlink"/>
            <w:color w:val="C8102E"/>
          </w:rPr>
          <w:t>HC098a</w:t>
        </w:r>
      </w:hyperlink>
      <w:r w:rsidR="00BC5451">
        <w:t xml:space="preserve">, </w:t>
      </w:r>
      <w:r w:rsidR="00BC5451" w:rsidRPr="00833EEB">
        <w:t>refer to</w:t>
      </w:r>
      <w:r w:rsidR="00BC5451" w:rsidRPr="00833EEB">
        <w:rPr>
          <w:color w:val="C8102E"/>
        </w:rPr>
        <w:t> </w:t>
      </w:r>
      <w:hyperlink r:id="rId19" w:tgtFrame="_blank" w:tooltip="https://www.sserc.org.uk/" w:history="1">
        <w:r w:rsidR="00BC5451" w:rsidRPr="00833EEB">
          <w:rPr>
            <w:rStyle w:val="Hyperlink"/>
            <w:color w:val="C8102E"/>
          </w:rPr>
          <w:t>SSERC</w:t>
        </w:r>
      </w:hyperlink>
      <w:r w:rsidR="00BC5451" w:rsidRPr="00833EEB">
        <w:t> or contact your local safety advisory body</w:t>
      </w:r>
      <w:r w:rsidR="00BC5451" w:rsidRPr="007A0A6C">
        <w:t>.</w:t>
      </w:r>
    </w:p>
    <w:p w14:paraId="0B0C1AC3" w14:textId="074502CF" w:rsidR="002F340C" w:rsidRDefault="002F340C" w:rsidP="000F3021">
      <w:pPr>
        <w:pStyle w:val="RSCBulletedlist"/>
        <w:rPr>
          <w:lang w:eastAsia="en-GB"/>
        </w:rPr>
      </w:pPr>
      <w:r>
        <w:t xml:space="preserve">Sodium chloride, </w:t>
      </w:r>
      <m:oMath>
        <m:r>
          <m:rPr>
            <m:sty m:val="p"/>
          </m:rPr>
          <w:rPr>
            <w:rFonts w:ascii="Cambria Math" w:hAnsi="Cambria Math"/>
          </w:rPr>
          <m:t>NaCl(s)</m:t>
        </m:r>
      </m:oMath>
      <w:r w:rsidR="00704E86">
        <w:rPr>
          <w:rFonts w:eastAsiaTheme="minorEastAsia"/>
        </w:rPr>
        <w:t>, s</w:t>
      </w:r>
      <w:r>
        <w:t xml:space="preserve">ee CLEAPSS Hazcard </w:t>
      </w:r>
      <w:hyperlink r:id="rId20" w:history="1">
        <w:r w:rsidRPr="00F32218">
          <w:rPr>
            <w:rStyle w:val="Hyperlink"/>
            <w:color w:val="C8102E"/>
          </w:rPr>
          <w:t>HC047b</w:t>
        </w:r>
      </w:hyperlink>
      <w:r w:rsidR="00BC5451">
        <w:t xml:space="preserve">, </w:t>
      </w:r>
      <w:r w:rsidR="00BC5451" w:rsidRPr="00833EEB">
        <w:t>refer to</w:t>
      </w:r>
      <w:r w:rsidR="00BC5451" w:rsidRPr="00833EEB">
        <w:rPr>
          <w:color w:val="C8102E"/>
        </w:rPr>
        <w:t> </w:t>
      </w:r>
      <w:hyperlink r:id="rId21" w:tgtFrame="_blank" w:tooltip="https://www.sserc.org.uk/" w:history="1">
        <w:r w:rsidR="00BC5451" w:rsidRPr="00833EEB">
          <w:rPr>
            <w:rStyle w:val="Hyperlink"/>
            <w:color w:val="C8102E"/>
          </w:rPr>
          <w:t>SSERC</w:t>
        </w:r>
      </w:hyperlink>
      <w:r w:rsidR="00BC5451" w:rsidRPr="00833EEB">
        <w:t> or contact your local safety advisory body</w:t>
      </w:r>
      <w:r w:rsidR="00BC5451" w:rsidRPr="007A0A6C">
        <w:t>.</w:t>
      </w:r>
      <w:r w:rsidR="000F3021">
        <w:rPr>
          <w:lang w:eastAsia="en-GB"/>
        </w:rPr>
        <w:t xml:space="preserve"> </w:t>
      </w:r>
      <w:r>
        <w:t>Powdered rock salt can be used instead of reagent sodium chloride</w:t>
      </w:r>
      <w:r w:rsidR="000F3021">
        <w:t>.</w:t>
      </w:r>
    </w:p>
    <w:p w14:paraId="6A6B6A14" w14:textId="00528E8C" w:rsidR="002F340C" w:rsidRDefault="002F340C" w:rsidP="000F3021">
      <w:pPr>
        <w:pStyle w:val="RSCBulletedlist"/>
        <w:rPr>
          <w:lang w:eastAsia="en-GB"/>
        </w:rPr>
      </w:pPr>
      <w:r>
        <w:t xml:space="preserve">Dilute hydrochloric acid, </w:t>
      </w:r>
      <m:oMath>
        <m:r>
          <m:rPr>
            <m:sty m:val="p"/>
          </m:rPr>
          <w:rPr>
            <w:rFonts w:ascii="Cambria Math" w:hAnsi="Cambria Math"/>
          </w:rPr>
          <m:t>HCl(aq)</m:t>
        </m:r>
      </m:oMath>
      <w:r w:rsidR="00704E86">
        <w:t>, s</w:t>
      </w:r>
      <w:r>
        <w:t xml:space="preserve">ee CLEAPSS Hazcard </w:t>
      </w:r>
      <w:hyperlink r:id="rId22" w:history="1">
        <w:r w:rsidRPr="00F32218">
          <w:rPr>
            <w:rStyle w:val="Hyperlink"/>
            <w:color w:val="C8102E"/>
          </w:rPr>
          <w:t>HC047a</w:t>
        </w:r>
      </w:hyperlink>
      <w:r w:rsidRPr="00D309F5">
        <w:rPr>
          <w:color w:val="C00000"/>
        </w:rPr>
        <w:t xml:space="preserve"> </w:t>
      </w:r>
      <w:r>
        <w:t xml:space="preserve">and CLEAPSS </w:t>
      </w:r>
      <w:r w:rsidR="00C86960">
        <w:t>r</w:t>
      </w:r>
      <w:r>
        <w:t xml:space="preserve">ecipe </w:t>
      </w:r>
      <w:r w:rsidR="00C86960">
        <w:t>b</w:t>
      </w:r>
      <w:r>
        <w:t>ook RB043</w:t>
      </w:r>
      <w:r w:rsidR="000F3021">
        <w:t xml:space="preserve">, </w:t>
      </w:r>
      <w:r w:rsidR="000F3021" w:rsidRPr="00833EEB">
        <w:t>refer to</w:t>
      </w:r>
      <w:r w:rsidR="000F3021" w:rsidRPr="00833EEB">
        <w:rPr>
          <w:color w:val="C8102E"/>
        </w:rPr>
        <w:t> </w:t>
      </w:r>
      <w:hyperlink r:id="rId23" w:tgtFrame="_blank" w:tooltip="https://www.sserc.org.uk/" w:history="1">
        <w:r w:rsidR="000F3021" w:rsidRPr="00833EEB">
          <w:rPr>
            <w:rStyle w:val="Hyperlink"/>
            <w:color w:val="C8102E"/>
          </w:rPr>
          <w:t>SSERC</w:t>
        </w:r>
      </w:hyperlink>
      <w:r w:rsidR="000F3021" w:rsidRPr="00833EEB">
        <w:t> or contact your local safety advisory body</w:t>
      </w:r>
      <w:r w:rsidR="000F3021" w:rsidRPr="007A0A6C">
        <w:t>.</w:t>
      </w:r>
    </w:p>
    <w:p w14:paraId="35D166CB" w14:textId="7A333EF0" w:rsidR="002F340C" w:rsidRDefault="00704E86" w:rsidP="00AC0773">
      <w:pPr>
        <w:pStyle w:val="RSCBulletedlist"/>
        <w:rPr>
          <w:lang w:eastAsia="en-GB"/>
        </w:rPr>
      </w:pPr>
      <w:r w:rsidRPr="00680F91">
        <w:rPr>
          <w:noProof/>
          <w:color w:val="C8102E"/>
        </w:rPr>
        <w:drawing>
          <wp:anchor distT="0" distB="0" distL="114300" distR="114300" simplePos="0" relativeHeight="251658243" behindDoc="1" locked="0" layoutInCell="1" allowOverlap="1" wp14:anchorId="7C256E8E" wp14:editId="25D4105F">
            <wp:simplePos x="0" y="0"/>
            <wp:positionH relativeFrom="margin">
              <wp:align>right</wp:align>
            </wp:positionH>
            <wp:positionV relativeFrom="paragraph">
              <wp:posOffset>6985</wp:posOffset>
            </wp:positionV>
            <wp:extent cx="360000" cy="360000"/>
            <wp:effectExtent l="0" t="0" r="2540" b="2540"/>
            <wp:wrapTight wrapText="bothSides">
              <wp:wrapPolygon edited="0">
                <wp:start x="0" y="0"/>
                <wp:lineTo x="0" y="20608"/>
                <wp:lineTo x="20608" y="20608"/>
                <wp:lineTo x="20608" y="0"/>
                <wp:lineTo x="0" y="0"/>
              </wp:wrapPolygon>
            </wp:wrapTight>
            <wp:docPr id="38" name="Picture 37" title="Flammable hazard">
              <a:extLst xmlns:a="http://schemas.openxmlformats.org/drawingml/2006/main">
                <a:ext uri="{FF2B5EF4-FFF2-40B4-BE49-F238E27FC236}">
                  <a16:creationId xmlns:a16="http://schemas.microsoft.com/office/drawing/2014/main" id="{B75613CA-C79F-46E0-A8F1-1839912C2514}"/>
                </a:ext>
              </a:extLst>
            </wp:docPr>
            <wp:cNvGraphicFramePr/>
            <a:graphic xmlns:a="http://schemas.openxmlformats.org/drawingml/2006/main">
              <a:graphicData uri="http://schemas.openxmlformats.org/drawingml/2006/picture">
                <pic:pic xmlns:pic="http://schemas.openxmlformats.org/drawingml/2006/picture">
                  <pic:nvPicPr>
                    <pic:cNvPr id="38" name="Picture 37" title="Flammable hazard">
                      <a:extLst>
                        <a:ext uri="{FF2B5EF4-FFF2-40B4-BE49-F238E27FC236}">
                          <a16:creationId xmlns:a16="http://schemas.microsoft.com/office/drawing/2014/main" id="{B75613CA-C79F-46E0-A8F1-1839912C2514}"/>
                        </a:ext>
                      </a:extLst>
                    </pic:cNvPr>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340C">
        <w:t>Universal indicator solution (HIGHLY FLAMMABLE)</w:t>
      </w:r>
      <w:r>
        <w:t>, s</w:t>
      </w:r>
      <w:r w:rsidR="002F340C">
        <w:t xml:space="preserve">ee CLEAPSS Hazcard </w:t>
      </w:r>
      <w:hyperlink r:id="rId24" w:history="1">
        <w:r w:rsidR="002F340C" w:rsidRPr="00F32218">
          <w:rPr>
            <w:rStyle w:val="Hyperlink"/>
            <w:color w:val="C8102E"/>
          </w:rPr>
          <w:t>HC032</w:t>
        </w:r>
      </w:hyperlink>
      <w:r w:rsidR="002F340C" w:rsidRPr="00F32218">
        <w:rPr>
          <w:color w:val="C8102E"/>
        </w:rPr>
        <w:t xml:space="preserve"> </w:t>
      </w:r>
      <w:r w:rsidR="002F340C">
        <w:t xml:space="preserve">and CLEAPSS </w:t>
      </w:r>
      <w:r w:rsidR="00C86960">
        <w:t>r</w:t>
      </w:r>
      <w:r w:rsidR="002F340C">
        <w:t xml:space="preserve">ecipe </w:t>
      </w:r>
      <w:r w:rsidR="00C86960">
        <w:t>b</w:t>
      </w:r>
      <w:r w:rsidR="002F340C">
        <w:t>ook RB000</w:t>
      </w:r>
      <w:r w:rsidR="00AC0773">
        <w:t xml:space="preserve">, </w:t>
      </w:r>
      <w:r w:rsidR="00AC0773" w:rsidRPr="00833EEB">
        <w:t>refer to</w:t>
      </w:r>
      <w:r w:rsidR="00AC0773" w:rsidRPr="00833EEB">
        <w:rPr>
          <w:color w:val="C8102E"/>
        </w:rPr>
        <w:t> </w:t>
      </w:r>
      <w:hyperlink r:id="rId25" w:tgtFrame="_blank" w:tooltip="https://www.sserc.org.uk/" w:history="1">
        <w:r w:rsidR="00AC0773" w:rsidRPr="00833EEB">
          <w:rPr>
            <w:rStyle w:val="Hyperlink"/>
            <w:color w:val="C8102E"/>
          </w:rPr>
          <w:t>SSERC</w:t>
        </w:r>
      </w:hyperlink>
      <w:r w:rsidR="00AC0773" w:rsidRPr="00833EEB">
        <w:t> or contact your local safety advisory body</w:t>
      </w:r>
      <w:r w:rsidR="00AC0773" w:rsidRPr="007A0A6C">
        <w:t>.</w:t>
      </w:r>
    </w:p>
    <w:p w14:paraId="3D61584E" w14:textId="4A408DE4" w:rsidR="002F340C" w:rsidRDefault="002F340C" w:rsidP="00564DC5">
      <w:pPr>
        <w:pStyle w:val="RSCBulletedlist"/>
        <w:rPr>
          <w:lang w:eastAsia="en-GB"/>
        </w:rPr>
      </w:pPr>
      <w:r>
        <w:t xml:space="preserve">Magnesium ribbon, </w:t>
      </w:r>
      <m:oMath>
        <m:r>
          <m:rPr>
            <m:sty m:val="p"/>
          </m:rPr>
          <w:rPr>
            <w:rFonts w:ascii="Cambria Math" w:hAnsi="Cambria Math"/>
          </w:rPr>
          <m:t>Mg(s)</m:t>
        </m:r>
      </m:oMath>
      <w:r w:rsidR="00564DC5">
        <w:t>, s</w:t>
      </w:r>
      <w:r>
        <w:t>ee CLEAPSS Hazcard</w:t>
      </w:r>
      <w:r w:rsidR="00331BF8">
        <w:t xml:space="preserve"> </w:t>
      </w:r>
      <w:hyperlink r:id="rId26" w:history="1">
        <w:r w:rsidRPr="00D309F5">
          <w:rPr>
            <w:rStyle w:val="Hyperlink"/>
            <w:color w:val="C00000"/>
          </w:rPr>
          <w:t>HC059A</w:t>
        </w:r>
      </w:hyperlink>
      <w:r w:rsidR="00564DC5">
        <w:t xml:space="preserve">, </w:t>
      </w:r>
      <w:r w:rsidR="00564DC5" w:rsidRPr="00833EEB">
        <w:t>refer to</w:t>
      </w:r>
      <w:r w:rsidR="00564DC5" w:rsidRPr="00833EEB">
        <w:rPr>
          <w:color w:val="C8102E"/>
        </w:rPr>
        <w:t> </w:t>
      </w:r>
      <w:hyperlink r:id="rId27" w:tgtFrame="_blank" w:tooltip="https://www.sserc.org.uk/" w:history="1">
        <w:r w:rsidR="00564DC5" w:rsidRPr="00833EEB">
          <w:rPr>
            <w:rStyle w:val="Hyperlink"/>
            <w:color w:val="C8102E"/>
          </w:rPr>
          <w:t>SSERC</w:t>
        </w:r>
      </w:hyperlink>
      <w:r w:rsidR="00564DC5" w:rsidRPr="00833EEB">
        <w:t> or contact your local safety advisory body</w:t>
      </w:r>
      <w:r w:rsidR="00564DC5" w:rsidRPr="007A0A6C">
        <w:t>.</w:t>
      </w:r>
    </w:p>
    <w:p w14:paraId="68525BA1" w14:textId="258D2407" w:rsidR="00704E86" w:rsidRDefault="003B513E" w:rsidP="00704E86">
      <w:pPr>
        <w:pStyle w:val="RSCBulletedlist"/>
        <w:rPr>
          <w:lang w:eastAsia="en-GB"/>
        </w:rPr>
      </w:pPr>
      <w:r w:rsidRPr="00C471F9">
        <w:rPr>
          <w:noProof/>
        </w:rPr>
        <w:drawing>
          <wp:anchor distT="0" distB="0" distL="114300" distR="114300" simplePos="0" relativeHeight="251658241" behindDoc="0" locked="0" layoutInCell="1" allowOverlap="1" wp14:anchorId="678E1D2A" wp14:editId="28732920">
            <wp:simplePos x="0" y="0"/>
            <wp:positionH relativeFrom="margin">
              <wp:align>right</wp:align>
            </wp:positionH>
            <wp:positionV relativeFrom="paragraph">
              <wp:posOffset>2540</wp:posOffset>
            </wp:positionV>
            <wp:extent cx="360000" cy="360000"/>
            <wp:effectExtent l="0" t="0" r="2540" b="2540"/>
            <wp:wrapSquare wrapText="bothSides"/>
            <wp:docPr id="1331941844" name="Picture 36" title="Moderate hazard">
              <a:extLst xmlns:a="http://schemas.openxmlformats.org/drawingml/2006/main">
                <a:ext uri="{FF2B5EF4-FFF2-40B4-BE49-F238E27FC236}">
                  <a16:creationId xmlns:a16="http://schemas.microsoft.com/office/drawing/2014/main" id="{CCE881EE-F806-48FE-9317-40F8464AEC64}"/>
                </a:ext>
              </a:extLst>
            </wp:docPr>
            <wp:cNvGraphicFramePr/>
            <a:graphic xmlns:a="http://schemas.openxmlformats.org/drawingml/2006/main">
              <a:graphicData uri="http://schemas.openxmlformats.org/drawingml/2006/picture">
                <pic:pic xmlns:pic="http://schemas.openxmlformats.org/drawingml/2006/picture">
                  <pic:nvPicPr>
                    <pic:cNvPr id="37" name="Picture 36" title="Moderate hazard">
                      <a:extLst>
                        <a:ext uri="{FF2B5EF4-FFF2-40B4-BE49-F238E27FC236}">
                          <a16:creationId xmlns:a16="http://schemas.microsoft.com/office/drawing/2014/main" id="{CCE881EE-F806-48FE-9317-40F8464AEC64}"/>
                        </a:ext>
                      </a:extLst>
                    </pic:cNvPr>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340C">
        <w:t xml:space="preserve">Limewater, </w:t>
      </w:r>
      <m:oMath>
        <m:r>
          <m:rPr>
            <m:sty m:val="p"/>
          </m:rPr>
          <w:rPr>
            <w:rFonts w:ascii="Cambria Math" w:hAnsi="Cambria Math"/>
          </w:rPr>
          <m:t>Ca(OH</m:t>
        </m:r>
        <m:sSub>
          <m:sSubPr>
            <m:ctrlPr>
              <w:rPr>
                <w:rFonts w:ascii="Cambria Math" w:hAnsi="Cambria Math"/>
                <w:iCs/>
                <w:vertAlign w:val="subscript"/>
              </w:rPr>
            </m:ctrlPr>
          </m:sSubPr>
          <m:e>
            <m:r>
              <w:rPr>
                <w:rFonts w:ascii="Cambria Math" w:hAnsi="Cambria Math"/>
                <w:vertAlign w:val="subscript"/>
              </w:rPr>
              <m:t>)</m:t>
            </m:r>
          </m:e>
          <m:sub>
            <m:r>
              <w:rPr>
                <w:rFonts w:ascii="Cambria Math" w:hAnsi="Cambria Math"/>
                <w:vertAlign w:val="subscript"/>
              </w:rPr>
              <m:t>2</m:t>
            </m:r>
          </m:sub>
        </m:sSub>
        <m:r>
          <m:rPr>
            <m:sty m:val="p"/>
          </m:rPr>
          <w:rPr>
            <w:rFonts w:ascii="Cambria Math" w:hAnsi="Cambria Math"/>
          </w:rPr>
          <m:t>(aq)</m:t>
        </m:r>
      </m:oMath>
      <w:r w:rsidR="002F340C">
        <w:t>, (treat as IRRITANT)</w:t>
      </w:r>
      <w:r w:rsidR="00704E86">
        <w:t>, s</w:t>
      </w:r>
      <w:r w:rsidR="002F340C">
        <w:t xml:space="preserve">ee CLEAPSS Hazcard </w:t>
      </w:r>
      <w:hyperlink r:id="rId28" w:history="1">
        <w:r w:rsidR="002F340C" w:rsidRPr="00F32218">
          <w:rPr>
            <w:rStyle w:val="Hyperlink"/>
            <w:color w:val="C8102E"/>
          </w:rPr>
          <w:t>HC018</w:t>
        </w:r>
      </w:hyperlink>
      <w:r w:rsidR="002F340C" w:rsidRPr="00D309F5">
        <w:rPr>
          <w:color w:val="C00000"/>
        </w:rPr>
        <w:t xml:space="preserve"> </w:t>
      </w:r>
      <w:r w:rsidR="002F340C">
        <w:t xml:space="preserve">and CLEAPSS </w:t>
      </w:r>
      <w:r w:rsidR="001B210A">
        <w:t>r</w:t>
      </w:r>
      <w:r w:rsidR="002F340C">
        <w:t xml:space="preserve">ecipe </w:t>
      </w:r>
      <w:r w:rsidR="001B210A">
        <w:t>b</w:t>
      </w:r>
      <w:r w:rsidR="002F340C">
        <w:t>ook RB020</w:t>
      </w:r>
      <w:r w:rsidR="00704E86">
        <w:t xml:space="preserve">, </w:t>
      </w:r>
      <w:r w:rsidR="00704E86" w:rsidRPr="00833EEB">
        <w:t>refer to</w:t>
      </w:r>
      <w:r w:rsidR="00704E86" w:rsidRPr="00833EEB">
        <w:rPr>
          <w:color w:val="C8102E"/>
        </w:rPr>
        <w:t> </w:t>
      </w:r>
      <w:hyperlink r:id="rId29" w:tgtFrame="_blank" w:tooltip="https://www.sserc.org.uk/" w:history="1">
        <w:r w:rsidR="00704E86" w:rsidRPr="00833EEB">
          <w:rPr>
            <w:rStyle w:val="Hyperlink"/>
            <w:color w:val="C8102E"/>
          </w:rPr>
          <w:t>SSERC</w:t>
        </w:r>
      </w:hyperlink>
      <w:r w:rsidR="00704E86" w:rsidRPr="00833EEB">
        <w:t> or contact your local safety advisory body</w:t>
      </w:r>
      <w:r w:rsidR="00704E86" w:rsidRPr="007A0A6C">
        <w:t>.</w:t>
      </w:r>
    </w:p>
    <w:p w14:paraId="3577CBB0" w14:textId="32ABE94D" w:rsidR="00826C64" w:rsidRDefault="003B513E" w:rsidP="00564DC5">
      <w:pPr>
        <w:pStyle w:val="RSCBulletedlist"/>
        <w:rPr>
          <w:lang w:eastAsia="en-GB"/>
        </w:rPr>
      </w:pPr>
      <w:r w:rsidRPr="00C471F9">
        <w:rPr>
          <w:noProof/>
        </w:rPr>
        <w:drawing>
          <wp:anchor distT="0" distB="0" distL="114300" distR="114300" simplePos="0" relativeHeight="251658242" behindDoc="0" locked="0" layoutInCell="1" allowOverlap="1" wp14:anchorId="739DE0FE" wp14:editId="0821F0C3">
            <wp:simplePos x="0" y="0"/>
            <wp:positionH relativeFrom="margin">
              <wp:align>right</wp:align>
            </wp:positionH>
            <wp:positionV relativeFrom="paragraph">
              <wp:posOffset>9525</wp:posOffset>
            </wp:positionV>
            <wp:extent cx="360000" cy="360000"/>
            <wp:effectExtent l="0" t="0" r="2540" b="2540"/>
            <wp:wrapSquare wrapText="bothSides"/>
            <wp:docPr id="876257782" name="Picture 36" title="Moderate hazard">
              <a:extLst xmlns:a="http://schemas.openxmlformats.org/drawingml/2006/main">
                <a:ext uri="{FF2B5EF4-FFF2-40B4-BE49-F238E27FC236}">
                  <a16:creationId xmlns:a16="http://schemas.microsoft.com/office/drawing/2014/main" id="{CCE881EE-F806-48FE-9317-40F8464AEC64}"/>
                </a:ext>
              </a:extLst>
            </wp:docPr>
            <wp:cNvGraphicFramePr/>
            <a:graphic xmlns:a="http://schemas.openxmlformats.org/drawingml/2006/main">
              <a:graphicData uri="http://schemas.openxmlformats.org/drawingml/2006/picture">
                <pic:pic xmlns:pic="http://schemas.openxmlformats.org/drawingml/2006/picture">
                  <pic:nvPicPr>
                    <pic:cNvPr id="37" name="Picture 36" title="Moderate hazard">
                      <a:extLst>
                        <a:ext uri="{FF2B5EF4-FFF2-40B4-BE49-F238E27FC236}">
                          <a16:creationId xmlns:a16="http://schemas.microsoft.com/office/drawing/2014/main" id="{CCE881EE-F806-48FE-9317-40F8464AEC64}"/>
                        </a:ext>
                      </a:extLst>
                    </pic:cNvPr>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0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F340C">
        <w:t xml:space="preserve">Sodium hydroxide solution, </w:t>
      </w:r>
      <m:oMath>
        <m:r>
          <m:rPr>
            <m:sty m:val="p"/>
          </m:rPr>
          <w:rPr>
            <w:rFonts w:ascii="Cambria Math" w:hAnsi="Cambria Math"/>
          </w:rPr>
          <m:t>NaOH(aq)</m:t>
        </m:r>
      </m:oMath>
      <w:r w:rsidR="002F340C">
        <w:t>, (IRRITANT)</w:t>
      </w:r>
      <w:r>
        <w:t>, s</w:t>
      </w:r>
      <w:r w:rsidR="002F340C">
        <w:t xml:space="preserve">ee CLEAPSS Hazcard </w:t>
      </w:r>
      <w:hyperlink r:id="rId30" w:history="1">
        <w:r w:rsidR="002F340C" w:rsidRPr="00F32218">
          <w:rPr>
            <w:rStyle w:val="Hyperlink"/>
            <w:color w:val="C8102E"/>
          </w:rPr>
          <w:t>HC091a</w:t>
        </w:r>
      </w:hyperlink>
      <w:r w:rsidR="002F340C" w:rsidRPr="00F32218">
        <w:rPr>
          <w:color w:val="C8102E"/>
        </w:rPr>
        <w:t xml:space="preserve"> </w:t>
      </w:r>
      <w:r w:rsidR="002F340C">
        <w:t xml:space="preserve">and CLEAPSS </w:t>
      </w:r>
      <w:r w:rsidR="008124BF">
        <w:t>r</w:t>
      </w:r>
      <w:r w:rsidR="002F340C">
        <w:t xml:space="preserve">ecipe </w:t>
      </w:r>
      <w:r w:rsidR="008124BF">
        <w:t>b</w:t>
      </w:r>
      <w:r w:rsidR="002F340C">
        <w:t>ook RB085</w:t>
      </w:r>
      <w:r w:rsidR="00564DC5">
        <w:t xml:space="preserve">, </w:t>
      </w:r>
      <w:r w:rsidR="00564DC5" w:rsidRPr="00833EEB">
        <w:t>refer to</w:t>
      </w:r>
      <w:r w:rsidR="00564DC5" w:rsidRPr="00833EEB">
        <w:rPr>
          <w:color w:val="C8102E"/>
        </w:rPr>
        <w:t> </w:t>
      </w:r>
      <w:hyperlink r:id="rId31" w:tgtFrame="_blank" w:tooltip="https://www.sserc.org.uk/" w:history="1">
        <w:r w:rsidR="00564DC5" w:rsidRPr="00833EEB">
          <w:rPr>
            <w:rStyle w:val="Hyperlink"/>
            <w:color w:val="C8102E"/>
          </w:rPr>
          <w:t>SSERC</w:t>
        </w:r>
      </w:hyperlink>
      <w:r w:rsidR="00564DC5" w:rsidRPr="00833EEB">
        <w:t> or contact your local safety advisory body</w:t>
      </w:r>
      <w:r w:rsidR="00564DC5" w:rsidRPr="007A0A6C">
        <w:t>.</w:t>
      </w:r>
    </w:p>
    <w:p w14:paraId="71C3AA7B" w14:textId="1AE257EA" w:rsidR="001F3629" w:rsidRDefault="00826C64" w:rsidP="00D420D0">
      <w:pPr>
        <w:pStyle w:val="RSCH2"/>
        <w:spacing w:before="0"/>
        <w:rPr>
          <w:lang w:eastAsia="en-GB"/>
        </w:rPr>
      </w:pPr>
      <w:r>
        <w:br w:type="page"/>
      </w:r>
      <w:r w:rsidR="009F33D3">
        <w:rPr>
          <w:lang w:eastAsia="en-GB"/>
        </w:rPr>
        <w:lastRenderedPageBreak/>
        <w:t>D</w:t>
      </w:r>
      <w:r w:rsidR="00C92412">
        <w:rPr>
          <w:lang w:eastAsia="en-GB"/>
        </w:rPr>
        <w:t>emonstration set up</w:t>
      </w:r>
    </w:p>
    <w:p w14:paraId="49C5C520" w14:textId="3A914AC2" w:rsidR="009F33D3" w:rsidRDefault="009F33D3" w:rsidP="00D420D0">
      <w:pPr>
        <w:pStyle w:val="RSCH3"/>
        <w:jc w:val="center"/>
        <w:rPr>
          <w:lang w:eastAsia="en-GB"/>
        </w:rPr>
      </w:pPr>
      <w:r>
        <w:rPr>
          <w:noProof/>
          <w:lang w:eastAsia="en-GB"/>
        </w:rPr>
        <w:drawing>
          <wp:inline distT="0" distB="0" distL="0" distR="0" wp14:anchorId="72EDBB22" wp14:editId="10E2194E">
            <wp:extent cx="3315152" cy="2883377"/>
            <wp:effectExtent l="0" t="0" r="0" b="0"/>
            <wp:docPr id="4" name="Picture 4" descr="A beaker of water which contains a liquid. In the beaker is a jet, secured with a clip, and the jet leads into a dry flask above the water. The jet is secured into the dry flask with a bung. Also secured in the bung is a teat pipette which goes into the dry flask, and contains a liquid in the bulb at its bottom. The liquid in the beaker, the liquid in the bottom of the teat pipette, and the contents of the dry flask are unlabe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eaker of water which contains a liquid. In the beaker is a jet, secured with a clip, and the jet leads into a dry flask above the water. The jet is secured into the dry flask with a bung. Also secured in the bung is a teat pipette which goes into the dry flask, and contains a liquid in the bulb at its bottom. The liquid in the beaker, the liquid in the bottom of the teat pipette, and the contents of the dry flask are unlabelled"/>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3315152" cy="2883377"/>
                    </a:xfrm>
                    <a:prstGeom prst="rect">
                      <a:avLst/>
                    </a:prstGeom>
                    <a:noFill/>
                  </pic:spPr>
                </pic:pic>
              </a:graphicData>
            </a:graphic>
          </wp:inline>
        </w:drawing>
      </w:r>
    </w:p>
    <w:p w14:paraId="23A1258A" w14:textId="083F1344" w:rsidR="009F33D3" w:rsidRPr="00A00E63" w:rsidRDefault="009F33D3" w:rsidP="009F33D3">
      <w:pPr>
        <w:pStyle w:val="RSCBulletedlist"/>
        <w:rPr>
          <w:lang w:eastAsia="en-GB"/>
        </w:rPr>
      </w:pPr>
      <w:r w:rsidRPr="00A00E63">
        <w:rPr>
          <w:lang w:eastAsia="en-GB"/>
        </w:rPr>
        <w:t xml:space="preserve">The round-bottomed flask should be a thick-walled one made of borosilicate (Pyrex) glass and free of any flaws. </w:t>
      </w:r>
      <w:r w:rsidR="00461C10">
        <w:rPr>
          <w:lang w:eastAsia="en-GB"/>
        </w:rPr>
        <w:t>S</w:t>
      </w:r>
      <w:r w:rsidRPr="00A00E63">
        <w:rPr>
          <w:lang w:eastAsia="en-GB"/>
        </w:rPr>
        <w:t>afety screens are necessary because the sudden vacuum produced when the gas dissolves in water can cause the flask to implode.</w:t>
      </w:r>
    </w:p>
    <w:p w14:paraId="7829F705" w14:textId="6497FCCD" w:rsidR="009F33D3" w:rsidRPr="00A00E63" w:rsidRDefault="009F33D3" w:rsidP="009F33D3">
      <w:pPr>
        <w:pStyle w:val="RSCBulletedlist"/>
        <w:rPr>
          <w:lang w:eastAsia="en-GB"/>
        </w:rPr>
      </w:pPr>
      <w:r w:rsidRPr="00A00E63">
        <w:rPr>
          <w:lang w:eastAsia="en-GB"/>
        </w:rPr>
        <w:t xml:space="preserve">The pipette inserted through the bung should have a removable rubber teat that can be easily attached once the apparatus is in place. </w:t>
      </w:r>
      <w:r w:rsidR="00060710">
        <w:rPr>
          <w:lang w:eastAsia="en-GB"/>
        </w:rPr>
        <w:t>C</w:t>
      </w:r>
      <w:r w:rsidRPr="00A00E63">
        <w:rPr>
          <w:lang w:eastAsia="en-GB"/>
        </w:rPr>
        <w:t xml:space="preserve">heck that the volume of water the teat bulb holds, when filled, is sufficient to ensure that drops of water emerge into the flask when the teat is squeezed. </w:t>
      </w:r>
      <w:r w:rsidR="00060710">
        <w:rPr>
          <w:lang w:eastAsia="en-GB"/>
        </w:rPr>
        <w:t>F</w:t>
      </w:r>
      <w:r w:rsidRPr="00A00E63">
        <w:rPr>
          <w:lang w:eastAsia="en-GB"/>
        </w:rPr>
        <w:t>ill the teat bulb with water beforehand and place it upright in a small beaker ready to use.</w:t>
      </w:r>
    </w:p>
    <w:p w14:paraId="7CF67D7D" w14:textId="619BE137" w:rsidR="009F33D3" w:rsidRPr="00A00E63" w:rsidRDefault="0093419F" w:rsidP="009F33D3">
      <w:pPr>
        <w:pStyle w:val="RSCBulletedlist"/>
        <w:rPr>
          <w:lang w:eastAsia="en-GB"/>
        </w:rPr>
      </w:pPr>
      <w:r>
        <w:rPr>
          <w:lang w:eastAsia="en-GB"/>
        </w:rPr>
        <w:t>Dry t</w:t>
      </w:r>
      <w:r w:rsidR="009F33D3" w:rsidRPr="00A00E63">
        <w:rPr>
          <w:lang w:eastAsia="en-GB"/>
        </w:rPr>
        <w:t>he flask and the bung carrying the glass tubes in an oven at about 80°C before the experiment.</w:t>
      </w:r>
    </w:p>
    <w:p w14:paraId="30166E1D" w14:textId="0AE86F33" w:rsidR="00C92412" w:rsidRPr="00E73879" w:rsidRDefault="00461C10" w:rsidP="00C92412">
      <w:pPr>
        <w:pStyle w:val="RSCBulletedlist"/>
        <w:rPr>
          <w:lang w:eastAsia="en-GB"/>
        </w:rPr>
      </w:pPr>
      <w:r>
        <w:rPr>
          <w:lang w:eastAsia="en-GB"/>
        </w:rPr>
        <w:t>S</w:t>
      </w:r>
      <w:r w:rsidR="00C92412" w:rsidRPr="00A00E63">
        <w:rPr>
          <w:lang w:eastAsia="en-GB"/>
        </w:rPr>
        <w:t xml:space="preserve">et up the necessary stand, bosses and clamps, safety screens and the empty trough/bowl in their correct positions on the bench in </w:t>
      </w:r>
      <w:r w:rsidR="00C92412">
        <w:rPr>
          <w:lang w:eastAsia="en-GB"/>
        </w:rPr>
        <w:t xml:space="preserve">front of the class </w:t>
      </w:r>
      <w:r w:rsidR="00C92412" w:rsidRPr="00A00E63">
        <w:rPr>
          <w:lang w:eastAsia="en-GB"/>
        </w:rPr>
        <w:t>before the demonstration. Use the empty round-bottomed flask fitted with the bung and tubes (but no teat bulb on the pipette) to adjust the position of the clamps, so that the long tube and valve reaches almost to the bottom of the bowl. Make sure the flask will not topple over when it fills with water from the bowl. Do this by positioning the bowl on the base of the stand, or putting some extra weights on it.</w:t>
      </w:r>
    </w:p>
    <w:p w14:paraId="51EBCB10" w14:textId="77777777" w:rsidR="000C56F5" w:rsidRDefault="000C56F5">
      <w:pPr>
        <w:spacing w:after="160" w:line="259" w:lineRule="auto"/>
        <w:jc w:val="left"/>
        <w:outlineLvl w:val="9"/>
        <w:rPr>
          <w:rFonts w:ascii="Century Gothic" w:hAnsi="Century Gothic"/>
          <w:b/>
          <w:bCs/>
          <w:color w:val="C8102E"/>
          <w:sz w:val="22"/>
          <w:szCs w:val="22"/>
          <w:lang w:eastAsia="en-GB"/>
        </w:rPr>
      </w:pPr>
      <w:r>
        <w:rPr>
          <w:lang w:eastAsia="en-GB"/>
        </w:rPr>
        <w:br w:type="page"/>
      </w:r>
    </w:p>
    <w:p w14:paraId="2D0B9316" w14:textId="4A5249F3" w:rsidR="00C92412" w:rsidRDefault="009F33D3" w:rsidP="009F33D3">
      <w:pPr>
        <w:pStyle w:val="RSCH3"/>
        <w:rPr>
          <w:lang w:eastAsia="en-GB"/>
        </w:rPr>
      </w:pPr>
      <w:r>
        <w:rPr>
          <w:lang w:eastAsia="en-GB"/>
        </w:rPr>
        <w:lastRenderedPageBreak/>
        <w:t>Preparation of hydrogen chloride</w:t>
      </w:r>
    </w:p>
    <w:p w14:paraId="0BF6AC75" w14:textId="6B0E61C1" w:rsidR="00E73879" w:rsidRDefault="00E73879" w:rsidP="00E73879">
      <w:pPr>
        <w:pStyle w:val="RSCnumberedlist"/>
        <w:rPr>
          <w:shd w:val="clear" w:color="auto" w:fill="FFFFFF"/>
        </w:rPr>
      </w:pPr>
      <w:r>
        <w:rPr>
          <w:shd w:val="clear" w:color="auto" w:fill="FFFFFF"/>
        </w:rPr>
        <w:t>Set up the hydrogen chloride gas generator in a fume cupboard.</w:t>
      </w:r>
    </w:p>
    <w:p w14:paraId="7E6DE3D0" w14:textId="1ABBB521" w:rsidR="00E73879" w:rsidRPr="00E73879" w:rsidRDefault="00E73879" w:rsidP="00E73879">
      <w:pPr>
        <w:pStyle w:val="RSCnumberedlist"/>
        <w:rPr>
          <w:lang w:eastAsia="en-GB"/>
        </w:rPr>
      </w:pPr>
      <w:r>
        <w:rPr>
          <w:shd w:val="clear" w:color="auto" w:fill="FFFFFF"/>
        </w:rPr>
        <w:t xml:space="preserve">Add 30 g of sodium chloride </w:t>
      </w:r>
      <w:r w:rsidR="00E35442">
        <w:rPr>
          <w:shd w:val="clear" w:color="auto" w:fill="FFFFFF"/>
        </w:rPr>
        <w:t xml:space="preserve">to </w:t>
      </w:r>
      <w:r>
        <w:rPr>
          <w:shd w:val="clear" w:color="auto" w:fill="FFFFFF"/>
        </w:rPr>
        <w:t>the conical flask</w:t>
      </w:r>
      <w:r w:rsidR="00E35442">
        <w:rPr>
          <w:shd w:val="clear" w:color="auto" w:fill="FFFFFF"/>
        </w:rPr>
        <w:t>.</w:t>
      </w:r>
    </w:p>
    <w:p w14:paraId="58C99F77" w14:textId="4E573B01" w:rsidR="00E73879" w:rsidRDefault="00E73879" w:rsidP="00E73879">
      <w:pPr>
        <w:pStyle w:val="RSCnumberedlist"/>
        <w:rPr>
          <w:lang w:eastAsia="en-GB"/>
        </w:rPr>
      </w:pPr>
      <w:r>
        <w:rPr>
          <w:shd w:val="clear" w:color="auto" w:fill="FFFFFF"/>
        </w:rPr>
        <w:t xml:space="preserve">Add concentrated sulfuric acid </w:t>
      </w:r>
      <w:r w:rsidR="00E35442">
        <w:rPr>
          <w:shd w:val="clear" w:color="auto" w:fill="FFFFFF"/>
        </w:rPr>
        <w:t xml:space="preserve">to </w:t>
      </w:r>
      <w:r>
        <w:rPr>
          <w:shd w:val="clear" w:color="auto" w:fill="FFFFFF"/>
        </w:rPr>
        <w:t>the funnel</w:t>
      </w:r>
      <w:r w:rsidR="00E35442">
        <w:rPr>
          <w:shd w:val="clear" w:color="auto" w:fill="FFFFFF"/>
        </w:rPr>
        <w:t>.</w:t>
      </w:r>
    </w:p>
    <w:p w14:paraId="31ECFF93" w14:textId="190A484A" w:rsidR="00E73879" w:rsidRPr="008B7FBD" w:rsidRDefault="00E73879" w:rsidP="008B7FBD">
      <w:pPr>
        <w:pStyle w:val="RSCnumberedlist"/>
        <w:rPr>
          <w:shd w:val="clear" w:color="auto" w:fill="FFFFFF"/>
        </w:rPr>
      </w:pPr>
      <w:r>
        <w:rPr>
          <w:shd w:val="clear" w:color="auto" w:fill="FFFFFF"/>
        </w:rPr>
        <w:t xml:space="preserve">Remove the empty round-bottomed flask from </w:t>
      </w:r>
      <w:r w:rsidR="0033034F">
        <w:rPr>
          <w:shd w:val="clear" w:color="auto" w:fill="FFFFFF"/>
        </w:rPr>
        <w:t xml:space="preserve">the </w:t>
      </w:r>
      <w:r w:rsidR="008B7FBD">
        <w:rPr>
          <w:shd w:val="clear" w:color="auto" w:fill="FFFFFF"/>
        </w:rPr>
        <w:t xml:space="preserve">demonstration </w:t>
      </w:r>
      <w:r>
        <w:rPr>
          <w:shd w:val="clear" w:color="auto" w:fill="FFFFFF"/>
        </w:rPr>
        <w:t xml:space="preserve">set-up </w:t>
      </w:r>
      <w:r w:rsidR="008B7FBD">
        <w:rPr>
          <w:shd w:val="clear" w:color="auto" w:fill="FFFFFF"/>
        </w:rPr>
        <w:t>and c</w:t>
      </w:r>
      <w:r w:rsidRPr="008B7FBD">
        <w:rPr>
          <w:shd w:val="clear" w:color="auto" w:fill="FFFFFF"/>
        </w:rPr>
        <w:t>lamp the flask in position near the gas generator.</w:t>
      </w:r>
    </w:p>
    <w:p w14:paraId="7B9B3C62" w14:textId="3AD2C73A" w:rsidR="00E73879" w:rsidRDefault="00E73879" w:rsidP="00E73879">
      <w:pPr>
        <w:pStyle w:val="RSCBulletedlist"/>
        <w:numPr>
          <w:ilvl w:val="0"/>
          <w:numId w:val="0"/>
        </w:numPr>
        <w:ind w:left="363" w:hanging="363"/>
        <w:jc w:val="center"/>
        <w:rPr>
          <w:lang w:eastAsia="en-GB"/>
        </w:rPr>
      </w:pPr>
      <w:r>
        <w:rPr>
          <w:noProof/>
          <w:lang w:eastAsia="en-GB"/>
        </w:rPr>
        <w:drawing>
          <wp:inline distT="0" distB="0" distL="0" distR="0" wp14:anchorId="41DC7E5E" wp14:editId="389EC0EA">
            <wp:extent cx="4660152" cy="2867085"/>
            <wp:effectExtent l="0" t="0" r="7620" b="0"/>
            <wp:docPr id="6" name="Picture 6" descr="A flask containing sodium chloride with a bung in the neck, into which is the end of a burette containing concentrated sulfuric acid, and a tube going into a fountain flask containing dry hydrogen chlor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flask containing sodium chloride with a bung in the neck, into which is the end of a burette containing concentrated sulfuric acid, and a tube going into a fountain flask containing dry hydrogen chloride"/>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4660152" cy="2867085"/>
                    </a:xfrm>
                    <a:prstGeom prst="rect">
                      <a:avLst/>
                    </a:prstGeom>
                    <a:noFill/>
                  </pic:spPr>
                </pic:pic>
              </a:graphicData>
            </a:graphic>
          </wp:inline>
        </w:drawing>
      </w:r>
    </w:p>
    <w:p w14:paraId="78087970" w14:textId="4DFB2A66" w:rsidR="00E73879" w:rsidRDefault="00E73879" w:rsidP="008B7FBD">
      <w:pPr>
        <w:pStyle w:val="RSCnumberedlist"/>
        <w:rPr>
          <w:lang w:eastAsia="en-GB"/>
        </w:rPr>
      </w:pPr>
      <w:r w:rsidRPr="00E73879">
        <w:rPr>
          <w:lang w:eastAsia="en-GB"/>
        </w:rPr>
        <w:t>Purge the air out of the flask containing sodium chloride, by dripping about 1 cm</w:t>
      </w:r>
      <w:r w:rsidRPr="00E73879">
        <w:rPr>
          <w:vertAlign w:val="superscript"/>
          <w:lang w:eastAsia="en-GB"/>
        </w:rPr>
        <w:t>3</w:t>
      </w:r>
      <w:r>
        <w:rPr>
          <w:vertAlign w:val="superscript"/>
          <w:lang w:eastAsia="en-GB"/>
        </w:rPr>
        <w:t xml:space="preserve"> </w:t>
      </w:r>
      <w:r w:rsidRPr="00E73879">
        <w:rPr>
          <w:lang w:eastAsia="en-GB"/>
        </w:rPr>
        <w:t>of sulfuric acid onto the sodium chloride.</w:t>
      </w:r>
    </w:p>
    <w:p w14:paraId="5D5346E5" w14:textId="75B1CB81" w:rsidR="00E73879" w:rsidRDefault="00E73879" w:rsidP="008B7FBD">
      <w:pPr>
        <w:pStyle w:val="RSCnumberedlist"/>
        <w:rPr>
          <w:lang w:eastAsia="en-GB"/>
        </w:rPr>
      </w:pPr>
      <w:r>
        <w:rPr>
          <w:lang w:eastAsia="en-GB"/>
        </w:rPr>
        <w:t>Hold a</w:t>
      </w:r>
      <w:r w:rsidRPr="00E73879">
        <w:rPr>
          <w:lang w:eastAsia="en-GB"/>
        </w:rPr>
        <w:t xml:space="preserve"> piece of damp universal ind</w:t>
      </w:r>
      <w:r>
        <w:rPr>
          <w:lang w:eastAsia="en-GB"/>
        </w:rPr>
        <w:t>icator or blue litmus paper</w:t>
      </w:r>
      <w:r w:rsidRPr="00E73879">
        <w:rPr>
          <w:lang w:eastAsia="en-GB"/>
        </w:rPr>
        <w:t xml:space="preserve"> near the end of the delivery tube</w:t>
      </w:r>
      <w:r w:rsidR="008B7FBD">
        <w:rPr>
          <w:lang w:eastAsia="en-GB"/>
        </w:rPr>
        <w:t>. It will turn</w:t>
      </w:r>
      <w:r w:rsidRPr="00E73879">
        <w:rPr>
          <w:lang w:eastAsia="en-GB"/>
        </w:rPr>
        <w:t xml:space="preserve"> red when hydrogen c</w:t>
      </w:r>
      <w:r w:rsidR="008B7FBD">
        <w:rPr>
          <w:lang w:eastAsia="en-GB"/>
        </w:rPr>
        <w:t>hloride starts to emerge from the tube</w:t>
      </w:r>
      <w:r w:rsidRPr="00E73879">
        <w:rPr>
          <w:lang w:eastAsia="en-GB"/>
        </w:rPr>
        <w:t>.</w:t>
      </w:r>
    </w:p>
    <w:p w14:paraId="6C5B031D" w14:textId="28B41E87" w:rsidR="008B7FBD" w:rsidRPr="008B7FBD" w:rsidRDefault="008B7FBD" w:rsidP="008B7FBD">
      <w:pPr>
        <w:pStyle w:val="RSCnumberedlist"/>
        <w:rPr>
          <w:lang w:eastAsia="en-GB"/>
        </w:rPr>
      </w:pPr>
      <w:r w:rsidRPr="008B7FBD">
        <w:rPr>
          <w:lang w:eastAsia="en-GB"/>
        </w:rPr>
        <w:t>Position the delivery tube in the round-bottomed flask. Slowly fill the flask with hydrogen chloride, by dripping more sulfuric acid onto the sodium chloride in the gas generator. Test to see when it is full</w:t>
      </w:r>
      <w:r w:rsidR="005E383B">
        <w:rPr>
          <w:lang w:eastAsia="en-GB"/>
        </w:rPr>
        <w:t xml:space="preserve"> </w:t>
      </w:r>
      <w:r w:rsidRPr="008B7FBD">
        <w:rPr>
          <w:lang w:eastAsia="en-GB"/>
        </w:rPr>
        <w:t>by holding damp indicator paper near the mouth of the flask. Allow the gas to pass for a little longer, even if the indicator paper turns red.</w:t>
      </w:r>
    </w:p>
    <w:p w14:paraId="13AF9AD9" w14:textId="554717F4" w:rsidR="005C3646" w:rsidRDefault="008B7FBD" w:rsidP="007C4BEF">
      <w:pPr>
        <w:pStyle w:val="RSCnumberedlist"/>
        <w:rPr>
          <w:lang w:eastAsia="en-GB"/>
        </w:rPr>
      </w:pPr>
      <w:r w:rsidRPr="00A44370">
        <w:t>Stop the gas stream and remove the delivery tube from the round-bottomed flask</w:t>
      </w:r>
      <w:r w:rsidR="007C4BEF">
        <w:t>.</w:t>
      </w:r>
    </w:p>
    <w:p w14:paraId="1A0C872D" w14:textId="77777777" w:rsidR="005C3646" w:rsidRDefault="005C3646" w:rsidP="005C3646">
      <w:pPr>
        <w:pStyle w:val="RSCnumberedlist"/>
        <w:numPr>
          <w:ilvl w:val="0"/>
          <w:numId w:val="0"/>
        </w:numPr>
      </w:pPr>
    </w:p>
    <w:p w14:paraId="6B2D9644" w14:textId="77777777" w:rsidR="007C4BEF" w:rsidRDefault="007C4BEF">
      <w:pPr>
        <w:spacing w:after="160" w:line="259" w:lineRule="auto"/>
        <w:jc w:val="left"/>
        <w:outlineLvl w:val="9"/>
        <w:rPr>
          <w:rFonts w:ascii="Century Gothic" w:hAnsi="Century Gothic"/>
          <w:b/>
          <w:bCs/>
          <w:color w:val="C8102E"/>
          <w:sz w:val="28"/>
          <w:szCs w:val="22"/>
        </w:rPr>
      </w:pPr>
      <w:r>
        <w:br w:type="page"/>
      </w:r>
    </w:p>
    <w:p w14:paraId="4AD3FFC8" w14:textId="236EC2A2" w:rsidR="007250E3" w:rsidRPr="00A44370" w:rsidRDefault="007250E3" w:rsidP="007250E3">
      <w:pPr>
        <w:pStyle w:val="RSCH2"/>
      </w:pPr>
      <w:r>
        <w:lastRenderedPageBreak/>
        <w:t>Teaching notes</w:t>
      </w:r>
    </w:p>
    <w:p w14:paraId="133EE9EB" w14:textId="568BA964" w:rsidR="000A2A6B" w:rsidRDefault="000A2A6B" w:rsidP="007250E3">
      <w:pPr>
        <w:pStyle w:val="RSCBasictext"/>
        <w:rPr>
          <w:lang w:eastAsia="en-GB"/>
        </w:rPr>
      </w:pPr>
      <w:r>
        <w:rPr>
          <w:lang w:eastAsia="en-GB"/>
        </w:rPr>
        <w:t>The demonstration of the fountain experiment take</w:t>
      </w:r>
      <w:r w:rsidR="00565F10">
        <w:rPr>
          <w:lang w:eastAsia="en-GB"/>
        </w:rPr>
        <w:t>s</w:t>
      </w:r>
      <w:r>
        <w:rPr>
          <w:lang w:eastAsia="en-GB"/>
        </w:rPr>
        <w:t xml:space="preserve"> about 15 minutes.</w:t>
      </w:r>
    </w:p>
    <w:p w14:paraId="791CD138" w14:textId="1346E147" w:rsidR="007250E3" w:rsidRPr="007250E3" w:rsidRDefault="00A54852" w:rsidP="007250E3">
      <w:pPr>
        <w:pStyle w:val="RSCBasictext"/>
        <w:rPr>
          <w:lang w:eastAsia="en-GB"/>
        </w:rPr>
      </w:pPr>
      <w:r>
        <w:rPr>
          <w:lang w:eastAsia="en-GB"/>
        </w:rPr>
        <w:t>T</w:t>
      </w:r>
      <w:r w:rsidR="007250E3" w:rsidRPr="007250E3">
        <w:rPr>
          <w:lang w:eastAsia="en-GB"/>
        </w:rPr>
        <w:t xml:space="preserve">ry the fountain experiment before demonstrating it to a class, to make sure the flask can be successfully filled with </w:t>
      </w:r>
      <m:oMath>
        <m:r>
          <m:rPr>
            <m:sty m:val="p"/>
          </m:rPr>
          <w:rPr>
            <w:rFonts w:ascii="Cambria Math" w:hAnsi="Cambria Math"/>
            <w:lang w:eastAsia="en-GB"/>
          </w:rPr>
          <m:t>HCl</m:t>
        </m:r>
      </m:oMath>
      <w:r w:rsidR="007250E3" w:rsidRPr="007250E3">
        <w:rPr>
          <w:lang w:eastAsia="en-GB"/>
        </w:rPr>
        <w:t xml:space="preserve"> gas. Be careful not to disconnect the flask from the gas supply too soon, even if </w:t>
      </w:r>
      <m:oMath>
        <m:r>
          <m:rPr>
            <m:sty m:val="p"/>
          </m:rPr>
          <w:rPr>
            <w:rFonts w:ascii="Cambria Math" w:hAnsi="Cambria Math"/>
            <w:lang w:eastAsia="en-GB"/>
          </w:rPr>
          <m:t>HCl</m:t>
        </m:r>
      </m:oMath>
      <w:r w:rsidR="007250E3" w:rsidRPr="008010CA">
        <w:rPr>
          <w:rFonts w:ascii="Cambria Math" w:hAnsi="Cambria Math"/>
          <w:lang w:eastAsia="en-GB"/>
        </w:rPr>
        <w:t xml:space="preserve"> </w:t>
      </w:r>
      <w:r w:rsidR="007250E3" w:rsidRPr="007250E3">
        <w:rPr>
          <w:lang w:eastAsia="en-GB"/>
        </w:rPr>
        <w:t>can be detected at the outlet. Oven drying the glass apparatus beforehand improves the chance of success.</w:t>
      </w:r>
    </w:p>
    <w:p w14:paraId="45817A55" w14:textId="050D7569" w:rsidR="000A2A6B" w:rsidRDefault="007250E3" w:rsidP="007250E3">
      <w:pPr>
        <w:pStyle w:val="RSCBasictext"/>
        <w:rPr>
          <w:lang w:eastAsia="en-GB"/>
        </w:rPr>
      </w:pPr>
      <w:r w:rsidRPr="007250E3">
        <w:rPr>
          <w:lang w:eastAsia="en-GB"/>
        </w:rPr>
        <w:t>The solubility of hydrogen chloride in one volume of water at 0</w:t>
      </w:r>
      <w:r w:rsidR="007313A0">
        <w:rPr>
          <w:lang w:eastAsia="en-GB"/>
        </w:rPr>
        <w:t>°</w:t>
      </w:r>
      <w:r w:rsidRPr="007250E3">
        <w:rPr>
          <w:lang w:eastAsia="en-GB"/>
        </w:rPr>
        <w:t>C and 1 atm is 506 volumes.</w:t>
      </w:r>
    </w:p>
    <w:p w14:paraId="5F8D6F63" w14:textId="5591C3B6" w:rsidR="00B8200E" w:rsidRDefault="00CF5968" w:rsidP="00B8200E">
      <w:pPr>
        <w:pStyle w:val="RSCBasictext"/>
        <w:rPr>
          <w:lang w:eastAsia="en-GB"/>
        </w:rPr>
      </w:pPr>
      <w:r>
        <w:rPr>
          <w:lang w:eastAsia="en-GB"/>
        </w:rPr>
        <w:t xml:space="preserve">During the demonstration, </w:t>
      </w:r>
      <w:r w:rsidR="005D4602">
        <w:rPr>
          <w:lang w:eastAsia="en-GB"/>
        </w:rPr>
        <w:t>ask</w:t>
      </w:r>
      <w:r>
        <w:rPr>
          <w:lang w:eastAsia="en-GB"/>
        </w:rPr>
        <w:t xml:space="preserve"> learners to </w:t>
      </w:r>
      <w:r w:rsidR="005D4602">
        <w:rPr>
          <w:lang w:eastAsia="en-GB"/>
        </w:rPr>
        <w:t xml:space="preserve">answer the questions on slide 6 </w:t>
      </w:r>
      <w:r w:rsidR="00BC156A">
        <w:rPr>
          <w:lang w:eastAsia="en-GB"/>
        </w:rPr>
        <w:t>of the presentation (</w:t>
      </w:r>
      <w:r w:rsidR="005D4602">
        <w:rPr>
          <w:lang w:eastAsia="en-GB"/>
        </w:rPr>
        <w:t>and</w:t>
      </w:r>
      <w:r w:rsidR="00BC156A">
        <w:rPr>
          <w:lang w:eastAsia="en-GB"/>
        </w:rPr>
        <w:t xml:space="preserve"> on the learner worksheet</w:t>
      </w:r>
      <w:r w:rsidR="009427B3">
        <w:rPr>
          <w:lang w:eastAsia="en-GB"/>
        </w:rPr>
        <w:t xml:space="preserve">). </w:t>
      </w:r>
    </w:p>
    <w:p w14:paraId="2B0660D9" w14:textId="4FF71948" w:rsidR="000A3964" w:rsidRDefault="000A3964" w:rsidP="000A3964">
      <w:pPr>
        <w:pStyle w:val="RSCH3"/>
        <w:rPr>
          <w:lang w:eastAsia="en-GB"/>
        </w:rPr>
      </w:pPr>
      <w:r>
        <w:rPr>
          <w:lang w:eastAsia="en-GB"/>
        </w:rPr>
        <w:t>The fountain demonstration</w:t>
      </w:r>
    </w:p>
    <w:p w14:paraId="2EBE2499" w14:textId="175A2ED8" w:rsidR="000A3964" w:rsidRDefault="000A3964" w:rsidP="00B8200E">
      <w:pPr>
        <w:pStyle w:val="RSCnumberedlist"/>
        <w:numPr>
          <w:ilvl w:val="0"/>
          <w:numId w:val="40"/>
        </w:numPr>
        <w:rPr>
          <w:lang w:eastAsia="en-GB"/>
        </w:rPr>
      </w:pPr>
      <w:r>
        <w:rPr>
          <w:lang w:eastAsia="en-GB"/>
        </w:rPr>
        <w:t xml:space="preserve">Set up the equipment, as shown </w:t>
      </w:r>
      <w:r w:rsidR="00F738C5">
        <w:rPr>
          <w:lang w:eastAsia="en-GB"/>
        </w:rPr>
        <w:t xml:space="preserve">in the </w:t>
      </w:r>
      <w:r w:rsidR="00F738C5" w:rsidRPr="00F738C5">
        <w:rPr>
          <w:b/>
          <w:bCs/>
          <w:lang w:eastAsia="en-GB"/>
        </w:rPr>
        <w:t>demonstration set up</w:t>
      </w:r>
      <w:r w:rsidR="00F738C5">
        <w:rPr>
          <w:lang w:eastAsia="en-GB"/>
        </w:rPr>
        <w:t xml:space="preserve"> </w:t>
      </w:r>
      <w:r>
        <w:rPr>
          <w:lang w:eastAsia="en-GB"/>
        </w:rPr>
        <w:t>before the lesson.</w:t>
      </w:r>
    </w:p>
    <w:p w14:paraId="4F8ECB29" w14:textId="77777777" w:rsidR="000A3964" w:rsidRDefault="000A3964" w:rsidP="000A3964">
      <w:pPr>
        <w:pStyle w:val="RSCnumberedlist"/>
        <w:rPr>
          <w:lang w:eastAsia="en-GB"/>
        </w:rPr>
      </w:pPr>
      <w:r>
        <w:t>Fill the bowl with tap water and add enough universal indicator solution to make the colour clearly visible.</w:t>
      </w:r>
    </w:p>
    <w:p w14:paraId="3414CBF9" w14:textId="77777777" w:rsidR="000A3964" w:rsidRDefault="000A3964" w:rsidP="000A3964">
      <w:pPr>
        <w:pStyle w:val="RSCnumberedlist"/>
      </w:pPr>
      <w:r w:rsidRPr="00A44370">
        <w:t xml:space="preserve">Refit the bung to the flask </w:t>
      </w:r>
      <w:r>
        <w:t xml:space="preserve">containing the hydrogen chloride gas </w:t>
      </w:r>
      <w:r w:rsidRPr="00A44370">
        <w:t>and clamp it in position over the bowl of water. Ensure the valve at the end of the glass tube jet is well immersed in the water and the system is airtight.</w:t>
      </w:r>
    </w:p>
    <w:p w14:paraId="1CE1CE66" w14:textId="77777777" w:rsidR="000A3964" w:rsidRDefault="000A3964" w:rsidP="000A3964">
      <w:pPr>
        <w:pStyle w:val="RSCnumberedlist"/>
        <w:rPr>
          <w:lang w:eastAsia="en-GB"/>
        </w:rPr>
      </w:pPr>
      <w:r w:rsidRPr="005C3646">
        <w:rPr>
          <w:lang w:eastAsia="en-GB"/>
        </w:rPr>
        <w:t>Carefully attach the bulb of the teat pipette filled with water to the pipette tube, without squeezing any water into the flask.</w:t>
      </w:r>
    </w:p>
    <w:p w14:paraId="3E5FBEEA" w14:textId="77777777" w:rsidR="000A3964" w:rsidRPr="005C3646" w:rsidRDefault="000A3964" w:rsidP="000A3964">
      <w:pPr>
        <w:pStyle w:val="RSCnumberedlist"/>
        <w:rPr>
          <w:lang w:eastAsia="en-GB"/>
        </w:rPr>
      </w:pPr>
      <w:r w:rsidRPr="005C3646">
        <w:rPr>
          <w:lang w:eastAsia="en-GB"/>
        </w:rPr>
        <w:t>Remove the clip from the valve. The water starts to rise slowly up the tube as the gas dissolves in it. To speed up this process, squeeze a few drops of water into the flask from the pipette.</w:t>
      </w:r>
    </w:p>
    <w:p w14:paraId="7BCB393C" w14:textId="6DF555D4" w:rsidR="000A3964" w:rsidRPr="005C3646" w:rsidRDefault="000A3964" w:rsidP="000A3964">
      <w:pPr>
        <w:pStyle w:val="RSCnumberedlist"/>
        <w:rPr>
          <w:lang w:eastAsia="en-GB"/>
        </w:rPr>
      </w:pPr>
      <w:r w:rsidRPr="005C3646">
        <w:rPr>
          <w:lang w:eastAsia="en-GB"/>
        </w:rPr>
        <w:t>All the hydrogen chloride in the flask dissolves in the water drops from the pipette, creating a vacuum in the flask. Water is then sucked up at great speed from the bowl, creating a spectacular ‘fountain’ in the flask. The indicator in the water changes colour to red. The extent to which the flask fills with water depends on how much air was left in the flask. It can fill almost completely.</w:t>
      </w:r>
    </w:p>
    <w:p w14:paraId="47FE262A" w14:textId="27A19753" w:rsidR="003108EC" w:rsidRDefault="000A3964" w:rsidP="007C4BEF">
      <w:pPr>
        <w:pStyle w:val="RSCH3"/>
        <w:rPr>
          <w:shd w:val="clear" w:color="auto" w:fill="FFFFFF"/>
        </w:rPr>
      </w:pPr>
      <w:r>
        <w:rPr>
          <w:lang w:eastAsia="en-GB"/>
        </w:rPr>
        <w:br/>
      </w:r>
      <w:r w:rsidR="003108EC">
        <w:rPr>
          <w:shd w:val="clear" w:color="auto" w:fill="FFFFFF"/>
        </w:rPr>
        <w:t>The properties of hydrochloric acid practical</w:t>
      </w:r>
    </w:p>
    <w:p w14:paraId="5409675E" w14:textId="6E091D5C" w:rsidR="007250E3" w:rsidRDefault="003A02C9" w:rsidP="003108EC">
      <w:pPr>
        <w:pStyle w:val="RSCBasictext"/>
        <w:rPr>
          <w:shd w:val="clear" w:color="auto" w:fill="FFFFFF"/>
        </w:rPr>
      </w:pPr>
      <w:r>
        <w:rPr>
          <w:shd w:val="clear" w:color="auto" w:fill="FFFFFF"/>
        </w:rPr>
        <w:t>Carry out t</w:t>
      </w:r>
      <w:r w:rsidR="007250E3">
        <w:rPr>
          <w:shd w:val="clear" w:color="auto" w:fill="FFFFFF"/>
        </w:rPr>
        <w:t xml:space="preserve">he properties of hydrochloric acid as a class practical. </w:t>
      </w:r>
      <w:r>
        <w:rPr>
          <w:shd w:val="clear" w:color="auto" w:fill="FFFFFF"/>
        </w:rPr>
        <w:t>The</w:t>
      </w:r>
      <w:r w:rsidR="007250E3">
        <w:rPr>
          <w:shd w:val="clear" w:color="auto" w:fill="FFFFFF"/>
        </w:rPr>
        <w:t xml:space="preserve"> experimental method </w:t>
      </w:r>
      <w:r>
        <w:rPr>
          <w:shd w:val="clear" w:color="auto" w:fill="FFFFFF"/>
        </w:rPr>
        <w:t xml:space="preserve">is </w:t>
      </w:r>
      <w:r w:rsidR="007250E3">
        <w:rPr>
          <w:shd w:val="clear" w:color="auto" w:fill="FFFFFF"/>
        </w:rPr>
        <w:t xml:space="preserve">provided on the student sheet and as </w:t>
      </w:r>
      <w:r w:rsidR="003108EC">
        <w:rPr>
          <w:shd w:val="clear" w:color="auto" w:fill="FFFFFF"/>
        </w:rPr>
        <w:t>integrated</w:t>
      </w:r>
      <w:r w:rsidR="007250E3">
        <w:rPr>
          <w:shd w:val="clear" w:color="auto" w:fill="FFFFFF"/>
        </w:rPr>
        <w:t xml:space="preserve"> instructions </w:t>
      </w:r>
      <w:r w:rsidR="003108EC">
        <w:rPr>
          <w:shd w:val="clear" w:color="auto" w:fill="FFFFFF"/>
        </w:rPr>
        <w:t>in the</w:t>
      </w:r>
      <w:r w:rsidR="007A2775">
        <w:rPr>
          <w:shd w:val="clear" w:color="auto" w:fill="FFFFFF"/>
        </w:rPr>
        <w:t xml:space="preserve"> lesson slides, available to download from rsc.li/wheelbarrow</w:t>
      </w:r>
      <w:r w:rsidR="003108EC">
        <w:rPr>
          <w:shd w:val="clear" w:color="auto" w:fill="FFFFFF"/>
        </w:rPr>
        <w:t>.</w:t>
      </w:r>
      <w:r w:rsidR="000A2A6B">
        <w:rPr>
          <w:shd w:val="clear" w:color="auto" w:fill="FFFFFF"/>
        </w:rPr>
        <w:t xml:space="preserve"> </w:t>
      </w:r>
      <w:r w:rsidR="00A05130">
        <w:rPr>
          <w:shd w:val="clear" w:color="auto" w:fill="FFFFFF"/>
        </w:rPr>
        <w:br/>
      </w:r>
      <w:r w:rsidR="00A05130">
        <w:rPr>
          <w:shd w:val="clear" w:color="auto" w:fill="FFFFFF"/>
        </w:rPr>
        <w:br/>
      </w:r>
      <w:r w:rsidR="000A2A6B">
        <w:rPr>
          <w:shd w:val="clear" w:color="auto" w:fill="FFFFFF"/>
        </w:rPr>
        <w:t>The invest</w:t>
      </w:r>
      <w:r w:rsidR="00794DD9">
        <w:rPr>
          <w:shd w:val="clear" w:color="auto" w:fill="FFFFFF"/>
        </w:rPr>
        <w:t>igation take</w:t>
      </w:r>
      <w:r w:rsidR="00722C45">
        <w:rPr>
          <w:shd w:val="clear" w:color="auto" w:fill="FFFFFF"/>
        </w:rPr>
        <w:t>s</w:t>
      </w:r>
      <w:r w:rsidR="00794DD9">
        <w:rPr>
          <w:shd w:val="clear" w:color="auto" w:fill="FFFFFF"/>
        </w:rPr>
        <w:t xml:space="preserve"> about 20 minutes.</w:t>
      </w:r>
      <w:r w:rsidR="00164D45">
        <w:rPr>
          <w:shd w:val="clear" w:color="auto" w:fill="FFFFFF"/>
        </w:rPr>
        <w:t xml:space="preserve"> </w:t>
      </w:r>
      <w:r w:rsidR="001069F5">
        <w:rPr>
          <w:shd w:val="clear" w:color="auto" w:fill="FFFFFF"/>
        </w:rPr>
        <w:t>U</w:t>
      </w:r>
      <w:r w:rsidR="00722C45">
        <w:rPr>
          <w:shd w:val="clear" w:color="auto" w:fill="FFFFFF"/>
        </w:rPr>
        <w:t>se the results table and conclusions tab</w:t>
      </w:r>
      <w:r w:rsidR="00930DF8">
        <w:rPr>
          <w:shd w:val="clear" w:color="auto" w:fill="FFFFFF"/>
        </w:rPr>
        <w:t xml:space="preserve">le on slides </w:t>
      </w:r>
      <w:r w:rsidR="00164D45">
        <w:rPr>
          <w:shd w:val="clear" w:color="auto" w:fill="FFFFFF"/>
        </w:rPr>
        <w:t xml:space="preserve">11 </w:t>
      </w:r>
      <w:r w:rsidR="00930DF8">
        <w:rPr>
          <w:shd w:val="clear" w:color="auto" w:fill="FFFFFF"/>
        </w:rPr>
        <w:t xml:space="preserve">and </w:t>
      </w:r>
      <w:r w:rsidR="00164D45">
        <w:rPr>
          <w:shd w:val="clear" w:color="auto" w:fill="FFFFFF"/>
        </w:rPr>
        <w:t xml:space="preserve">12 to summarise key points from the </w:t>
      </w:r>
      <w:r w:rsidR="00957A84">
        <w:rPr>
          <w:shd w:val="clear" w:color="auto" w:fill="FFFFFF"/>
        </w:rPr>
        <w:t>experiments</w:t>
      </w:r>
      <w:r w:rsidR="00164D45">
        <w:rPr>
          <w:shd w:val="clear" w:color="auto" w:fill="FFFFFF"/>
        </w:rPr>
        <w:t>.</w:t>
      </w:r>
    </w:p>
    <w:p w14:paraId="139B536D" w14:textId="48DC3BE7" w:rsidR="00F122F7" w:rsidRDefault="00F122F7" w:rsidP="00F122F7">
      <w:pPr>
        <w:pStyle w:val="RSCH2"/>
        <w:rPr>
          <w:lang w:eastAsia="en-GB"/>
        </w:rPr>
      </w:pPr>
    </w:p>
    <w:p w14:paraId="028BC2E8" w14:textId="0BB75743" w:rsidR="00A05130" w:rsidRDefault="00A05130" w:rsidP="00F122F7">
      <w:pPr>
        <w:pStyle w:val="RSCH2"/>
        <w:rPr>
          <w:lang w:eastAsia="en-GB"/>
        </w:rPr>
      </w:pPr>
      <w:r>
        <w:rPr>
          <w:lang w:eastAsia="en-GB"/>
        </w:rPr>
        <w:br w:type="page"/>
      </w:r>
    </w:p>
    <w:p w14:paraId="293679AC" w14:textId="77777777" w:rsidR="00F122F7" w:rsidRDefault="00362CC1" w:rsidP="00362CC1">
      <w:pPr>
        <w:pStyle w:val="RSCH2"/>
        <w:rPr>
          <w:lang w:eastAsia="en-GB"/>
        </w:rPr>
      </w:pPr>
      <w:r>
        <w:rPr>
          <w:lang w:eastAsia="en-GB"/>
        </w:rPr>
        <w:lastRenderedPageBreak/>
        <w:t>Answers</w:t>
      </w:r>
      <w:r w:rsidR="00400379">
        <w:rPr>
          <w:lang w:eastAsia="en-GB"/>
        </w:rPr>
        <w:t xml:space="preserve"> </w:t>
      </w:r>
    </w:p>
    <w:p w14:paraId="0DFE42B3" w14:textId="226B9135" w:rsidR="00F122F7" w:rsidRDefault="00F122F7" w:rsidP="00F122F7">
      <w:pPr>
        <w:pStyle w:val="RSCH3"/>
        <w:rPr>
          <w:lang w:eastAsia="en-GB"/>
        </w:rPr>
      </w:pPr>
      <w:r>
        <w:rPr>
          <w:lang w:eastAsia="en-GB"/>
        </w:rPr>
        <w:t>Teacher demonstration</w:t>
      </w:r>
    </w:p>
    <w:p w14:paraId="231D521D" w14:textId="25F2557A" w:rsidR="00F122F7" w:rsidRDefault="00045221" w:rsidP="00F122F7">
      <w:pPr>
        <w:pStyle w:val="RSCnumberedlist"/>
        <w:numPr>
          <w:ilvl w:val="0"/>
          <w:numId w:val="39"/>
        </w:numPr>
        <w:rPr>
          <w:lang w:eastAsia="en-GB"/>
        </w:rPr>
      </w:pPr>
      <w:r>
        <w:rPr>
          <w:lang w:eastAsia="en-GB"/>
        </w:rPr>
        <w:br/>
      </w:r>
      <w:r>
        <w:rPr>
          <w:noProof/>
          <w:lang w:eastAsia="en-GB"/>
        </w:rPr>
        <w:drawing>
          <wp:inline distT="0" distB="0" distL="0" distR="0" wp14:anchorId="44809953" wp14:editId="1486D900">
            <wp:extent cx="3315152" cy="2883377"/>
            <wp:effectExtent l="0" t="0" r="0" b="0"/>
            <wp:docPr id="1135722910" name="Picture 1135722910" descr="A beaker of water which contains a liquid. In the beaker is a jet, secured with a clip, and the jet leads into a dry flask above the water. The jet is secured into the dry flask with a bung. Also secured in the bung is a teat pipette which goes into the dry flask, and contains a liquid in the bulb at its bottom. The liquid in the beaker, the liquid in the bottom of the teat pipette, and the contents of the dry flask are unlabe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eaker of water which contains a liquid. In the beaker is a jet, secured with a clip, and the jet leads into a dry flask above the water. The jet is secured into the dry flask with a bung. Also secured in the bung is a teat pipette which goes into the dry flask, and contains a liquid in the bulb at its bottom. The liquid in the beaker, the liquid in the bottom of the teat pipette, and the contents of the dry flask are unlabelled"/>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3315152" cy="2883377"/>
                    </a:xfrm>
                    <a:prstGeom prst="rect">
                      <a:avLst/>
                    </a:prstGeom>
                    <a:noFill/>
                  </pic:spPr>
                </pic:pic>
              </a:graphicData>
            </a:graphic>
          </wp:inline>
        </w:drawing>
      </w:r>
    </w:p>
    <w:p w14:paraId="754892E1" w14:textId="0D97E181" w:rsidR="00ED4BAA" w:rsidRDefault="00ED4BAA" w:rsidP="00824888">
      <w:pPr>
        <w:pStyle w:val="RSCnumberedlist"/>
        <w:numPr>
          <w:ilvl w:val="0"/>
          <w:numId w:val="39"/>
        </w:numPr>
        <w:rPr>
          <w:iCs/>
          <w:lang w:eastAsia="en-GB"/>
        </w:rPr>
      </w:pPr>
      <m:oMath>
        <m:r>
          <m:rPr>
            <m:sty m:val="p"/>
          </m:rPr>
          <w:rPr>
            <w:rFonts w:ascii="Cambria Math" w:hAnsi="Cambria Math"/>
            <w:lang w:eastAsia="en-GB"/>
          </w:rPr>
          <m:t>HCl</m:t>
        </m:r>
      </m:oMath>
    </w:p>
    <w:p w14:paraId="6537D608" w14:textId="213EE60E" w:rsidR="00824888" w:rsidRDefault="00824888" w:rsidP="00824888">
      <w:pPr>
        <w:pStyle w:val="RSCnumberedlist"/>
        <w:numPr>
          <w:ilvl w:val="0"/>
          <w:numId w:val="39"/>
        </w:numPr>
        <w:rPr>
          <w:iCs/>
          <w:lang w:eastAsia="en-GB"/>
        </w:rPr>
      </w:pPr>
      <w:r>
        <w:rPr>
          <w:iCs/>
          <w:lang w:eastAsia="en-GB"/>
        </w:rPr>
        <w:t>At the start</w:t>
      </w:r>
      <w:r w:rsidR="00D42C56">
        <w:rPr>
          <w:iCs/>
          <w:lang w:eastAsia="en-GB"/>
        </w:rPr>
        <w:t>: green (neutral)</w:t>
      </w:r>
    </w:p>
    <w:p w14:paraId="3526E1CC" w14:textId="0D5180F8" w:rsidR="00824888" w:rsidRDefault="00824888" w:rsidP="00824888">
      <w:pPr>
        <w:pStyle w:val="RSCnumberedlist"/>
        <w:numPr>
          <w:ilvl w:val="0"/>
          <w:numId w:val="0"/>
        </w:numPr>
        <w:ind w:left="360"/>
        <w:rPr>
          <w:iCs/>
          <w:lang w:eastAsia="en-GB"/>
        </w:rPr>
      </w:pPr>
      <w:r>
        <w:rPr>
          <w:iCs/>
          <w:lang w:eastAsia="en-GB"/>
        </w:rPr>
        <w:t>At the end</w:t>
      </w:r>
      <w:r w:rsidR="00D42C56">
        <w:rPr>
          <w:iCs/>
          <w:lang w:eastAsia="en-GB"/>
        </w:rPr>
        <w:t>: red (acidic)</w:t>
      </w:r>
    </w:p>
    <w:p w14:paraId="39AD5C75" w14:textId="060606CE" w:rsidR="00824888" w:rsidRDefault="00E24D4F" w:rsidP="00824888">
      <w:pPr>
        <w:pStyle w:val="RSCnumberedlist"/>
        <w:numPr>
          <w:ilvl w:val="0"/>
          <w:numId w:val="39"/>
        </w:numPr>
        <w:rPr>
          <w:iCs/>
          <w:lang w:eastAsia="en-GB"/>
        </w:rPr>
      </w:pPr>
      <w:r>
        <w:rPr>
          <w:iCs/>
          <w:lang w:eastAsia="en-GB"/>
        </w:rPr>
        <w:t>hydrochloric acid</w:t>
      </w:r>
    </w:p>
    <w:p w14:paraId="18FB0C27" w14:textId="51A74A79" w:rsidR="00E24D4F" w:rsidRPr="00824888" w:rsidRDefault="00E24D4F" w:rsidP="00824888">
      <w:pPr>
        <w:pStyle w:val="RSCnumberedlist"/>
        <w:numPr>
          <w:ilvl w:val="0"/>
          <w:numId w:val="39"/>
        </w:numPr>
        <w:rPr>
          <w:iCs/>
          <w:lang w:eastAsia="en-GB"/>
        </w:rPr>
      </w:pPr>
      <w:r>
        <w:rPr>
          <w:iCs/>
          <w:lang w:eastAsia="en-GB"/>
        </w:rPr>
        <w:t xml:space="preserve">hydrogen chloride + </w:t>
      </w:r>
      <w:r w:rsidRPr="00E24D4F">
        <w:rPr>
          <w:b/>
          <w:bCs/>
          <w:iCs/>
          <w:lang w:eastAsia="en-GB"/>
        </w:rPr>
        <w:t>water</w:t>
      </w:r>
      <w:r>
        <w:rPr>
          <w:b/>
          <w:bCs/>
          <w:iCs/>
          <w:lang w:eastAsia="en-GB"/>
        </w:rPr>
        <w:t xml:space="preserve"> </w:t>
      </w:r>
      <w:r w:rsidR="008974D9" w:rsidRPr="00711FEC">
        <w:t>→</w:t>
      </w:r>
      <w:r w:rsidR="008974D9">
        <w:t xml:space="preserve"> </w:t>
      </w:r>
      <w:r w:rsidR="008974D9" w:rsidRPr="008974D9">
        <w:rPr>
          <w:b/>
          <w:bCs/>
        </w:rPr>
        <w:t>hydrochloric acid</w:t>
      </w:r>
    </w:p>
    <w:p w14:paraId="1EAF1D91" w14:textId="29E69566" w:rsidR="00362CC1" w:rsidRDefault="00F122F7" w:rsidP="00F122F7">
      <w:pPr>
        <w:pStyle w:val="RSCH3"/>
        <w:rPr>
          <w:lang w:eastAsia="en-GB"/>
        </w:rPr>
      </w:pPr>
      <w:r>
        <w:rPr>
          <w:lang w:eastAsia="en-GB"/>
        </w:rPr>
        <w:t>F</w:t>
      </w:r>
      <w:r w:rsidR="00400379">
        <w:rPr>
          <w:lang w:eastAsia="en-GB"/>
        </w:rPr>
        <w:t>ollow-up questions</w:t>
      </w:r>
    </w:p>
    <w:p w14:paraId="690E1D49" w14:textId="46C0FAD3" w:rsidR="00400379" w:rsidRDefault="00400379" w:rsidP="00400379">
      <w:pPr>
        <w:pStyle w:val="RSCnumberedlist"/>
        <w:numPr>
          <w:ilvl w:val="0"/>
          <w:numId w:val="37"/>
        </w:numPr>
      </w:pPr>
      <w:r>
        <w:t xml:space="preserve">Hydrogen chloride is a </w:t>
      </w:r>
      <w:r w:rsidRPr="00400379">
        <w:rPr>
          <w:b/>
        </w:rPr>
        <w:t xml:space="preserve">gas </w:t>
      </w:r>
      <w:r>
        <w:t>at room temperature. It is</w:t>
      </w:r>
      <w:r w:rsidRPr="00400379">
        <w:rPr>
          <w:b/>
        </w:rPr>
        <w:t xml:space="preserve"> colourless</w:t>
      </w:r>
      <w:r>
        <w:t>.</w:t>
      </w:r>
      <w:r w:rsidR="00A05130">
        <w:br/>
      </w:r>
    </w:p>
    <w:p w14:paraId="1AAEECB7" w14:textId="11CD3A96" w:rsidR="00362CC1" w:rsidRDefault="00362CC1" w:rsidP="00362CC1">
      <w:pPr>
        <w:pStyle w:val="RSCnumberedlist"/>
        <w:rPr>
          <w:lang w:eastAsia="en-GB"/>
        </w:rPr>
      </w:pPr>
      <w:r>
        <w:rPr>
          <w:lang w:eastAsia="en-GB"/>
        </w:rPr>
        <w:tab/>
      </w:r>
      <w:r w:rsidR="00CD7F63" w:rsidRPr="001E259D">
        <w:rPr>
          <w:b/>
          <w:bCs/>
          <w:color w:val="C8102E"/>
          <w:lang w:eastAsia="en-GB"/>
        </w:rPr>
        <w:t>B</w:t>
      </w:r>
      <w:r w:rsidR="001E259D">
        <w:rPr>
          <w:b/>
          <w:bCs/>
          <w:lang w:eastAsia="en-GB"/>
        </w:rPr>
        <w:br/>
      </w:r>
      <w:r w:rsidR="00400379" w:rsidRPr="0076551C">
        <w:rPr>
          <w:noProof/>
        </w:rPr>
        <w:drawing>
          <wp:inline distT="0" distB="0" distL="0" distR="0" wp14:anchorId="469A7A0F" wp14:editId="15C42291">
            <wp:extent cx="1158956" cy="773183"/>
            <wp:effectExtent l="0" t="0" r="3175" b="8255"/>
            <wp:docPr id="9" name="Picture 8" descr="2 circles, one with the chemical symbol H in the middle and the other with Cl in the middle. The Cl circle has 6 electrons – depicted as crosses – sitting on its perimeter, with one cross in the middle of where the circles overlap. The H circle has no electrons on its perimeter, but a dot in the middle of where the circles overlap. This shows 2 shared electr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2 circles, one with the chemical symbol H in the middle and the other with Cl in the middle. The Cl circle has 6 electrons – depicted as crosses – sitting on its perimeter, with one cross in the middle of where the circles overlap. The H circle has no electrons on its perimeter, but a dot in the middle of where the circles overlap. This shows 2 shared electrons"/>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158956" cy="773183"/>
                    </a:xfrm>
                    <a:prstGeom prst="rect">
                      <a:avLst/>
                    </a:prstGeom>
                  </pic:spPr>
                </pic:pic>
              </a:graphicData>
            </a:graphic>
          </wp:inline>
        </w:drawing>
      </w:r>
    </w:p>
    <w:p w14:paraId="43BBEA0B" w14:textId="6240E5E9" w:rsidR="00362CC1" w:rsidRDefault="00362CC1" w:rsidP="00362CC1">
      <w:pPr>
        <w:pStyle w:val="RSCnumberedlist"/>
        <w:rPr>
          <w:lang w:eastAsia="en-GB"/>
        </w:rPr>
      </w:pPr>
      <w:r>
        <w:rPr>
          <w:lang w:eastAsia="en-GB"/>
        </w:rPr>
        <w:tab/>
      </w:r>
      <w:r w:rsidR="009673F6">
        <w:rPr>
          <w:lang w:eastAsia="en-GB"/>
        </w:rPr>
        <w:t>(</w:t>
      </w:r>
      <w:r w:rsidR="00400379">
        <w:rPr>
          <w:lang w:eastAsia="en-GB"/>
        </w:rPr>
        <w:t>a)</w:t>
      </w:r>
      <w:r w:rsidR="006C7112">
        <w:rPr>
          <w:lang w:eastAsia="en-GB"/>
        </w:rPr>
        <w:t xml:space="preserve"> </w:t>
      </w:r>
      <w:r w:rsidR="00400379">
        <w:rPr>
          <w:lang w:eastAsia="en-GB"/>
        </w:rPr>
        <w:t>A substance that is soluble will dissolve in a suitable solvent</w:t>
      </w:r>
      <w:r w:rsidR="006C7112">
        <w:rPr>
          <w:lang w:eastAsia="en-GB"/>
        </w:rPr>
        <w:t>.</w:t>
      </w:r>
    </w:p>
    <w:p w14:paraId="00FBA8D2" w14:textId="6EC0FCF9" w:rsidR="00400379" w:rsidRDefault="009673F6" w:rsidP="00400379">
      <w:pPr>
        <w:pStyle w:val="RSCnumberedlist"/>
        <w:numPr>
          <w:ilvl w:val="0"/>
          <w:numId w:val="0"/>
        </w:numPr>
        <w:ind w:left="360"/>
        <w:rPr>
          <w:lang w:eastAsia="en-GB"/>
        </w:rPr>
      </w:pPr>
      <w:r>
        <w:rPr>
          <w:lang w:eastAsia="en-GB"/>
        </w:rPr>
        <w:t>(</w:t>
      </w:r>
      <w:r w:rsidR="00400379">
        <w:rPr>
          <w:lang w:eastAsia="en-GB"/>
        </w:rPr>
        <w:t>b) Bubble hydrogen chloride into water and test for conductivity. If it conducts electricity then the hydrogen chloride has dissolved.</w:t>
      </w:r>
    </w:p>
    <w:p w14:paraId="32123353" w14:textId="77777777" w:rsidR="007E5D9A" w:rsidRDefault="00400379" w:rsidP="007E5D9A">
      <w:pPr>
        <w:pStyle w:val="RSCnumberedlist"/>
        <w:numPr>
          <w:ilvl w:val="0"/>
          <w:numId w:val="0"/>
        </w:numPr>
        <w:ind w:left="360"/>
        <w:rPr>
          <w:lang w:eastAsia="en-GB"/>
        </w:rPr>
      </w:pPr>
      <w:r>
        <w:rPr>
          <w:lang w:eastAsia="en-GB"/>
        </w:rPr>
        <w:t>OR Bubble hydrogen chloride into water and test the pH. If it is acidic then the hydrogen chlo</w:t>
      </w:r>
      <w:r w:rsidR="00164D45">
        <w:rPr>
          <w:lang w:eastAsia="en-GB"/>
        </w:rPr>
        <w:t>ride has dissolved.</w:t>
      </w:r>
      <w:r>
        <w:rPr>
          <w:lang w:eastAsia="en-GB"/>
        </w:rPr>
        <w:t xml:space="preserve"> </w:t>
      </w:r>
    </w:p>
    <w:p w14:paraId="1C29312B" w14:textId="77777777" w:rsidR="007E5D9A" w:rsidRPr="007E5D9A" w:rsidRDefault="009673F6" w:rsidP="007E5D9A">
      <w:pPr>
        <w:pStyle w:val="RSCnumberedlist"/>
        <w:numPr>
          <w:ilvl w:val="0"/>
          <w:numId w:val="0"/>
        </w:numPr>
        <w:ind w:left="360"/>
        <w:rPr>
          <w:rFonts w:eastAsiaTheme="minorEastAsia"/>
        </w:rPr>
      </w:pPr>
      <w:r>
        <w:rPr>
          <w:lang w:eastAsia="en-GB"/>
        </w:rPr>
        <w:t>(</w:t>
      </w:r>
      <w:r w:rsidR="00401C63">
        <w:rPr>
          <w:lang w:eastAsia="en-GB"/>
        </w:rPr>
        <w:t>c)</w:t>
      </w:r>
      <w:r w:rsidR="00401C63" w:rsidRPr="00401C63">
        <w:t xml:space="preserve"> </w:t>
      </w:r>
      <m:oMath>
        <m:r>
          <m:rPr>
            <m:sty m:val="p"/>
          </m:rPr>
          <w:rPr>
            <w:rFonts w:ascii="Cambria Math" w:hAnsi="Cambria Math"/>
          </w:rPr>
          <m:t>HCl</m:t>
        </m:r>
        <m:d>
          <m:dPr>
            <m:ctrlPr>
              <w:rPr>
                <w:rFonts w:ascii="Cambria Math" w:hAnsi="Cambria Math"/>
              </w:rPr>
            </m:ctrlPr>
          </m:dPr>
          <m:e>
            <m:r>
              <m:rPr>
                <m:sty m:val="p"/>
              </m:rPr>
              <w:rPr>
                <w:rFonts w:ascii="Cambria Math" w:hAnsi="Cambria Math"/>
              </w:rPr>
              <m:t>g</m:t>
            </m:r>
          </m:e>
        </m:d>
        <m:r>
          <m:rPr>
            <m:sty m:val="p"/>
          </m:rPr>
          <w:rPr>
            <w:rFonts w:ascii="Cambria Math" w:hAnsi="Cambria Math"/>
          </w:rPr>
          <m:t xml:space="preserve">+ </m:t>
        </m:r>
        <m:sSub>
          <m:sSubPr>
            <m:ctrlPr>
              <w:rPr>
                <w:rFonts w:ascii="Cambria Math" w:hAnsi="Cambria Math"/>
                <w:vertAlign w:val="subscript"/>
              </w:rPr>
            </m:ctrlPr>
          </m:sSubPr>
          <m:e>
            <m:r>
              <m:rPr>
                <m:sty m:val="p"/>
              </m:rPr>
              <w:rPr>
                <w:rFonts w:ascii="Cambria Math" w:hAnsi="Cambria Math"/>
                <w:vertAlign w:val="subscript"/>
              </w:rPr>
              <m:t>H</m:t>
            </m:r>
          </m:e>
          <m:sub>
            <m:r>
              <m:rPr>
                <m:sty m:val="p"/>
              </m:rPr>
              <w:rPr>
                <w:rFonts w:ascii="Cambria Math" w:hAnsi="Cambria Math"/>
                <w:vertAlign w:val="subscript"/>
              </w:rPr>
              <m:t>2</m:t>
            </m:r>
          </m:sub>
        </m:sSub>
        <m:r>
          <m:rPr>
            <m:sty m:val="p"/>
          </m:rPr>
          <w:rPr>
            <w:rFonts w:ascii="Cambria Math" w:hAnsi="Cambria Math"/>
          </w:rPr>
          <m:t>O</m:t>
        </m:r>
        <m:d>
          <m:dPr>
            <m:ctrlPr>
              <w:rPr>
                <w:rFonts w:ascii="Cambria Math" w:hAnsi="Cambria Math"/>
              </w:rPr>
            </m:ctrlPr>
          </m:dPr>
          <m:e>
            <m:r>
              <m:rPr>
                <m:sty m:val="b"/>
              </m:rPr>
              <w:rPr>
                <w:rFonts w:ascii="Cambria Math" w:hAnsi="Cambria Math"/>
              </w:rPr>
              <m:t>l</m:t>
            </m:r>
          </m:e>
        </m:d>
        <m:r>
          <m:rPr>
            <m:sty m:val="p"/>
          </m:rPr>
          <w:rPr>
            <w:rFonts w:ascii="Cambria Math" w:hAnsi="Cambria Math"/>
          </w:rPr>
          <m:t xml:space="preserve">→ HCl </m:t>
        </m:r>
        <m:d>
          <m:dPr>
            <m:ctrlPr>
              <w:rPr>
                <w:rFonts w:ascii="Cambria Math" w:hAnsi="Cambria Math"/>
              </w:rPr>
            </m:ctrlPr>
          </m:dPr>
          <m:e>
            <m:r>
              <m:rPr>
                <m:sty m:val="b"/>
              </m:rPr>
              <w:rPr>
                <w:rFonts w:ascii="Cambria Math" w:hAnsi="Cambria Math"/>
              </w:rPr>
              <m:t>aq</m:t>
            </m:r>
          </m:e>
        </m:d>
      </m:oMath>
    </w:p>
    <w:p w14:paraId="26689119" w14:textId="39F236B3" w:rsidR="00401C63" w:rsidRDefault="009673F6" w:rsidP="007E5D9A">
      <w:pPr>
        <w:pStyle w:val="RSCnumberedlist"/>
        <w:numPr>
          <w:ilvl w:val="0"/>
          <w:numId w:val="0"/>
        </w:numPr>
        <w:ind w:left="360"/>
      </w:pPr>
      <w:r>
        <w:t>(</w:t>
      </w:r>
      <w:r w:rsidR="00401C63">
        <w:t>d) A hydrogen chloride molecule consists o</w:t>
      </w:r>
      <w:r w:rsidR="00EF28F4">
        <w:t>f</w:t>
      </w:r>
      <w:r w:rsidR="00401C63">
        <w:t xml:space="preserve"> a hydrogen atom </w:t>
      </w:r>
      <w:r w:rsidR="00401C63" w:rsidRPr="00BA6C2C">
        <w:rPr>
          <w:b/>
        </w:rPr>
        <w:t xml:space="preserve">covalently </w:t>
      </w:r>
      <w:r w:rsidR="00401C63">
        <w:t xml:space="preserve">bonded to a </w:t>
      </w:r>
      <w:r w:rsidR="00401C63" w:rsidRPr="00BA6C2C">
        <w:rPr>
          <w:b/>
        </w:rPr>
        <w:t>chlorine</w:t>
      </w:r>
      <w:r w:rsidR="00401C63">
        <w:t xml:space="preserve"> atom. They share an </w:t>
      </w:r>
      <w:r w:rsidR="00401C63" w:rsidRPr="00BA6C2C">
        <w:rPr>
          <w:b/>
        </w:rPr>
        <w:t>electron</w:t>
      </w:r>
      <w:r w:rsidR="00401C63">
        <w:t xml:space="preserve"> pair. When hydrogen chloride dissolves in water, each chlorine atom </w:t>
      </w:r>
      <w:r w:rsidR="00401C63" w:rsidRPr="00BA6C2C">
        <w:rPr>
          <w:b/>
        </w:rPr>
        <w:t xml:space="preserve">takes </w:t>
      </w:r>
      <w:r w:rsidR="00401C63">
        <w:t xml:space="preserve">an electron from each hydrogen atom, forming a </w:t>
      </w:r>
      <w:r w:rsidR="00401C63" w:rsidRPr="00BA6C2C">
        <w:rPr>
          <w:b/>
        </w:rPr>
        <w:t>negatively</w:t>
      </w:r>
      <w:r w:rsidR="00401C63">
        <w:t xml:space="preserve"> charged chloride ion and a </w:t>
      </w:r>
      <w:r w:rsidR="00401C63" w:rsidRPr="00BA6C2C">
        <w:rPr>
          <w:b/>
        </w:rPr>
        <w:t>positively</w:t>
      </w:r>
      <w:r w:rsidR="00401C63">
        <w:t xml:space="preserve"> charged hydrogen ion. The new solution is called </w:t>
      </w:r>
      <w:r w:rsidR="00401C63" w:rsidRPr="00BA6C2C">
        <w:rPr>
          <w:b/>
        </w:rPr>
        <w:t>hydrochloric</w:t>
      </w:r>
      <w:r w:rsidR="00401C63">
        <w:t xml:space="preserve"> acid. </w:t>
      </w:r>
    </w:p>
    <w:p w14:paraId="5FD05AAE" w14:textId="77777777" w:rsidR="007E5D9A" w:rsidRPr="007E5D9A" w:rsidRDefault="007E5D9A" w:rsidP="007E5D9A">
      <w:pPr>
        <w:pStyle w:val="RSCnumberedlist"/>
        <w:numPr>
          <w:ilvl w:val="0"/>
          <w:numId w:val="0"/>
        </w:numPr>
        <w:ind w:left="360"/>
        <w:rPr>
          <w:rFonts w:eastAsiaTheme="minorEastAsia"/>
          <w:lang w:eastAsia="en-GB"/>
        </w:rPr>
      </w:pPr>
    </w:p>
    <w:p w14:paraId="1B0E7F5D" w14:textId="050CF904" w:rsidR="00362CC1" w:rsidRDefault="00362CC1" w:rsidP="00362CC1">
      <w:pPr>
        <w:pStyle w:val="RSCnumberedlist"/>
        <w:rPr>
          <w:lang w:eastAsia="en-GB"/>
        </w:rPr>
      </w:pPr>
      <w:r>
        <w:rPr>
          <w:lang w:eastAsia="en-GB"/>
        </w:rPr>
        <w:lastRenderedPageBreak/>
        <w:tab/>
      </w:r>
      <w:r w:rsidR="009673F6">
        <w:rPr>
          <w:lang w:eastAsia="en-GB"/>
        </w:rPr>
        <w:t>(</w:t>
      </w:r>
      <w:r w:rsidR="00154810">
        <w:rPr>
          <w:lang w:eastAsia="en-GB"/>
        </w:rPr>
        <w:t>a)</w:t>
      </w:r>
      <w:r w:rsidR="00680C82">
        <w:rPr>
          <w:lang w:eastAsia="en-GB"/>
        </w:rPr>
        <w:t xml:space="preserve"> </w:t>
      </w:r>
      <w:r w:rsidR="00154810">
        <w:rPr>
          <w:lang w:eastAsia="en-GB"/>
        </w:rPr>
        <w:t>neutralisation</w:t>
      </w:r>
    </w:p>
    <w:p w14:paraId="294AFA43" w14:textId="77777777" w:rsidR="00F17689" w:rsidRDefault="009673F6" w:rsidP="00154810">
      <w:pPr>
        <w:pStyle w:val="RSCnumberedlist"/>
        <w:numPr>
          <w:ilvl w:val="0"/>
          <w:numId w:val="0"/>
        </w:numPr>
        <w:ind w:left="360"/>
        <w:rPr>
          <w:i/>
          <w:iCs/>
          <w:lang w:eastAsia="en-GB"/>
        </w:rPr>
      </w:pPr>
      <w:r>
        <w:rPr>
          <w:lang w:eastAsia="en-GB"/>
        </w:rPr>
        <w:t>(</w:t>
      </w:r>
      <w:r w:rsidR="00154810">
        <w:rPr>
          <w:lang w:eastAsia="en-GB"/>
        </w:rPr>
        <w:t xml:space="preserve">b) </w:t>
      </w:r>
      <w:r w:rsidR="00C2765F" w:rsidRPr="00F17689">
        <w:rPr>
          <w:i/>
          <w:iCs/>
          <w:lang w:eastAsia="en-GB"/>
        </w:rPr>
        <w:t>Scaffolded</w:t>
      </w:r>
    </w:p>
    <w:p w14:paraId="403B690E" w14:textId="3C6F967C" w:rsidR="00154810" w:rsidRDefault="00154810" w:rsidP="00F17689">
      <w:pPr>
        <w:pStyle w:val="RSCnumberedlist"/>
        <w:numPr>
          <w:ilvl w:val="0"/>
          <w:numId w:val="0"/>
        </w:numPr>
        <w:ind w:left="360"/>
        <w:jc w:val="center"/>
        <w:rPr>
          <w:lang w:eastAsia="en-GB"/>
        </w:rPr>
      </w:pPr>
      <w:r>
        <w:rPr>
          <w:lang w:eastAsia="en-GB"/>
        </w:rPr>
        <w:t>hydrochloric acid</w:t>
      </w:r>
      <w:r w:rsidR="00703A3C">
        <w:rPr>
          <w:lang w:eastAsia="en-GB"/>
        </w:rPr>
        <w:t xml:space="preserve"> </w:t>
      </w:r>
      <w:r>
        <w:rPr>
          <w:lang w:eastAsia="en-GB"/>
        </w:rPr>
        <w:t xml:space="preserve">+ sodium hydroxide </w:t>
      </w:r>
      <w:r w:rsidR="00703A3C">
        <w:rPr>
          <w:lang w:eastAsia="en-GB"/>
        </w:rPr>
        <w:t>→</w:t>
      </w:r>
      <w:r>
        <w:rPr>
          <w:lang w:eastAsia="en-GB"/>
        </w:rPr>
        <w:t xml:space="preserve"> sodium chloride + water</w:t>
      </w:r>
    </w:p>
    <w:p w14:paraId="690C1D68" w14:textId="39D7FAB9" w:rsidR="00F17689" w:rsidRDefault="00F17689" w:rsidP="008010CA">
      <w:pPr>
        <w:pStyle w:val="RSCnumberedlist"/>
        <w:numPr>
          <w:ilvl w:val="0"/>
          <w:numId w:val="0"/>
        </w:numPr>
        <w:ind w:left="360"/>
        <w:rPr>
          <w:i/>
          <w:iCs/>
          <w:lang w:eastAsia="en-GB"/>
        </w:rPr>
      </w:pPr>
      <w:r w:rsidRPr="00F17689">
        <w:rPr>
          <w:i/>
          <w:iCs/>
          <w:lang w:eastAsia="en-GB"/>
        </w:rPr>
        <w:t>Unscaffolded</w:t>
      </w:r>
    </w:p>
    <w:p w14:paraId="46A454C3" w14:textId="2B514D38" w:rsidR="00154810" w:rsidRPr="00F17689" w:rsidRDefault="00154810" w:rsidP="008010CA">
      <w:pPr>
        <w:pStyle w:val="RSCnumberedlist"/>
        <w:numPr>
          <w:ilvl w:val="0"/>
          <w:numId w:val="0"/>
        </w:numPr>
        <w:ind w:left="360"/>
        <w:rPr>
          <w:rFonts w:eastAsiaTheme="minorEastAsia"/>
          <w:lang w:eastAsia="en-GB"/>
        </w:rPr>
      </w:pPr>
      <m:oMathPara>
        <m:oMathParaPr>
          <m:jc m:val="center"/>
        </m:oMathParaPr>
        <m:oMath>
          <m:r>
            <m:rPr>
              <m:sty m:val="p"/>
            </m:rPr>
            <w:rPr>
              <w:rFonts w:ascii="Cambria Math" w:hAnsi="Cambria Math"/>
              <w:lang w:eastAsia="en-GB"/>
            </w:rPr>
            <m:t xml:space="preserve">HCl(aq) + NaOH(aq) → NaCl(aq) + </m:t>
          </m:r>
          <m:sSub>
            <m:sSubPr>
              <m:ctrlPr>
                <w:rPr>
                  <w:rFonts w:ascii="Cambria Math" w:hAnsi="Cambria Math"/>
                  <w:iCs/>
                  <w:lang w:eastAsia="en-GB"/>
                </w:rPr>
              </m:ctrlPr>
            </m:sSubPr>
            <m:e>
              <m:r>
                <m:rPr>
                  <m:sty m:val="p"/>
                </m:rPr>
                <w:rPr>
                  <w:rFonts w:ascii="Cambria Math" w:hAnsi="Cambria Math"/>
                  <w:lang w:eastAsia="en-GB"/>
                </w:rPr>
                <m:t>H</m:t>
              </m:r>
            </m:e>
            <m:sub>
              <m:r>
                <w:rPr>
                  <w:rFonts w:ascii="Cambria Math" w:hAnsi="Cambria Math"/>
                  <w:lang w:eastAsia="en-GB"/>
                </w:rPr>
                <m:t>2</m:t>
              </m:r>
            </m:sub>
          </m:sSub>
          <m:r>
            <m:rPr>
              <m:sty m:val="p"/>
            </m:rPr>
            <w:rPr>
              <w:rFonts w:ascii="Cambria Math" w:hAnsi="Cambria Math"/>
              <w:lang w:eastAsia="en-GB"/>
            </w:rPr>
            <m:t>O(l</m:t>
          </m:r>
          <m:r>
            <m:rPr>
              <m:sty m:val="p"/>
            </m:rPr>
            <w:rPr>
              <w:rFonts w:ascii="Cambria Math" w:hAnsi="Cambria Math"/>
              <w:lang w:eastAsia="en-GB"/>
            </w:rPr>
            <m:t>)</m:t>
          </m:r>
        </m:oMath>
      </m:oMathPara>
    </w:p>
    <w:p w14:paraId="746EF01D" w14:textId="77777777" w:rsidR="007E5D9A" w:rsidRPr="007968CC" w:rsidRDefault="007E5D9A" w:rsidP="008010CA">
      <w:pPr>
        <w:pStyle w:val="RSCnumberedlist"/>
        <w:numPr>
          <w:ilvl w:val="0"/>
          <w:numId w:val="0"/>
        </w:numPr>
        <w:ind w:left="360"/>
        <w:rPr>
          <w:iCs/>
          <w:lang w:eastAsia="en-GB"/>
        </w:rPr>
      </w:pPr>
    </w:p>
    <w:p w14:paraId="1638E4AF" w14:textId="39744317" w:rsidR="00362CC1" w:rsidRDefault="00362CC1" w:rsidP="00362CC1">
      <w:pPr>
        <w:pStyle w:val="RSCnumberedlist"/>
        <w:rPr>
          <w:lang w:eastAsia="en-GB"/>
        </w:rPr>
      </w:pPr>
      <w:r>
        <w:rPr>
          <w:lang w:eastAsia="en-GB"/>
        </w:rPr>
        <w:tab/>
      </w:r>
      <w:r w:rsidR="009673F6">
        <w:rPr>
          <w:lang w:eastAsia="en-GB"/>
        </w:rPr>
        <w:t>(</w:t>
      </w:r>
      <w:r w:rsidR="00154810">
        <w:rPr>
          <w:lang w:eastAsia="en-GB"/>
        </w:rPr>
        <w:t>a) hydrogen</w:t>
      </w:r>
    </w:p>
    <w:p w14:paraId="46964504" w14:textId="3C3EAD29" w:rsidR="00154810" w:rsidRDefault="009673F6" w:rsidP="00154810">
      <w:pPr>
        <w:pStyle w:val="RSCnumberedlist"/>
        <w:numPr>
          <w:ilvl w:val="0"/>
          <w:numId w:val="0"/>
        </w:numPr>
        <w:ind w:left="360"/>
        <w:rPr>
          <w:lang w:eastAsia="en-GB"/>
        </w:rPr>
      </w:pPr>
      <w:r>
        <w:rPr>
          <w:lang w:eastAsia="en-GB"/>
        </w:rPr>
        <w:t>(</w:t>
      </w:r>
      <w:r w:rsidR="00154810">
        <w:rPr>
          <w:lang w:eastAsia="en-GB"/>
        </w:rPr>
        <w:t xml:space="preserve">b) </w:t>
      </w:r>
      <w:r w:rsidR="00BB41A6">
        <w:rPr>
          <w:lang w:eastAsia="en-GB"/>
        </w:rPr>
        <w:t>L</w:t>
      </w:r>
      <w:r w:rsidR="00154810">
        <w:rPr>
          <w:lang w:eastAsia="en-GB"/>
        </w:rPr>
        <w:t>ight the gas with a splint and if it pops, hydrogen is present</w:t>
      </w:r>
      <w:r w:rsidR="00BB41A6">
        <w:rPr>
          <w:lang w:eastAsia="en-GB"/>
        </w:rPr>
        <w:t>.</w:t>
      </w:r>
    </w:p>
    <w:p w14:paraId="51364D83" w14:textId="3B14B924" w:rsidR="00154810" w:rsidRDefault="009673F6" w:rsidP="00154810">
      <w:pPr>
        <w:pStyle w:val="RSCnumberedlist"/>
        <w:numPr>
          <w:ilvl w:val="0"/>
          <w:numId w:val="0"/>
        </w:numPr>
        <w:ind w:left="360"/>
        <w:rPr>
          <w:lang w:eastAsia="en-GB"/>
        </w:rPr>
      </w:pPr>
      <w:r>
        <w:rPr>
          <w:lang w:eastAsia="en-GB"/>
        </w:rPr>
        <w:t>(</w:t>
      </w:r>
      <w:r w:rsidR="00154810">
        <w:rPr>
          <w:lang w:eastAsia="en-GB"/>
        </w:rPr>
        <w:t xml:space="preserve">c) </w:t>
      </w:r>
      <w:r w:rsidR="00C2765F" w:rsidRPr="00C2765F">
        <w:rPr>
          <w:i/>
          <w:iCs/>
          <w:lang w:eastAsia="en-GB"/>
        </w:rPr>
        <w:t>Scaffolded</w:t>
      </w:r>
      <w:r w:rsidR="00C673EF">
        <w:rPr>
          <w:i/>
          <w:iCs/>
          <w:lang w:eastAsia="en-GB"/>
        </w:rPr>
        <w:t xml:space="preserve"> </w:t>
      </w:r>
      <w:r w:rsidR="00C673EF">
        <w:rPr>
          <w:i/>
          <w:iCs/>
          <w:lang w:eastAsia="en-GB"/>
        </w:rPr>
        <w:br/>
      </w:r>
      <w:r w:rsidR="00154810">
        <w:rPr>
          <w:lang w:eastAsia="en-GB"/>
        </w:rPr>
        <w:t xml:space="preserve">zinc + hydrochloric acid </w:t>
      </w:r>
      <w:r w:rsidR="003E604E">
        <w:rPr>
          <w:lang w:eastAsia="en-GB"/>
        </w:rPr>
        <w:t>→</w:t>
      </w:r>
      <w:r w:rsidR="00154810">
        <w:rPr>
          <w:lang w:eastAsia="en-GB"/>
        </w:rPr>
        <w:t xml:space="preserve"> zinc chloride + hydrogen</w:t>
      </w:r>
    </w:p>
    <w:p w14:paraId="795BF0FD" w14:textId="6092AF67" w:rsidR="00154810" w:rsidRDefault="00C2765F" w:rsidP="00154810">
      <w:pPr>
        <w:pStyle w:val="RSCnumberedlist"/>
        <w:numPr>
          <w:ilvl w:val="0"/>
          <w:numId w:val="0"/>
        </w:numPr>
        <w:ind w:left="360"/>
        <w:rPr>
          <w:rFonts w:eastAsiaTheme="minorEastAsia"/>
          <w:lang w:eastAsia="en-GB"/>
        </w:rPr>
      </w:pPr>
      <w:r w:rsidRPr="00C2765F">
        <w:rPr>
          <w:i/>
          <w:iCs/>
          <w:lang w:eastAsia="en-GB"/>
        </w:rPr>
        <w:t>Unscaffolded</w:t>
      </w:r>
      <w:r>
        <w:rPr>
          <w:lang w:eastAsia="en-GB"/>
        </w:rPr>
        <w:br/>
      </w:r>
      <w:r w:rsidR="00154810">
        <w:rPr>
          <w:lang w:eastAsia="en-GB"/>
        </w:rPr>
        <w:t xml:space="preserve"> </w:t>
      </w:r>
      <m:oMath>
        <m:r>
          <m:rPr>
            <m:sty m:val="p"/>
          </m:rPr>
          <w:rPr>
            <w:rFonts w:ascii="Cambria Math" w:hAnsi="Cambria Math"/>
            <w:lang w:eastAsia="en-GB"/>
          </w:rPr>
          <m:t>Zn(s) + 2HCl(aq) → ZnC</m:t>
        </m:r>
        <m:sSub>
          <m:sSubPr>
            <m:ctrlPr>
              <w:rPr>
                <w:rFonts w:ascii="Cambria Math" w:hAnsi="Cambria Math"/>
                <w:iCs/>
                <w:lang w:eastAsia="en-GB"/>
              </w:rPr>
            </m:ctrlPr>
          </m:sSubPr>
          <m:e>
            <m:r>
              <m:rPr>
                <m:sty m:val="p"/>
              </m:rPr>
              <w:rPr>
                <w:rFonts w:ascii="Cambria Math" w:hAnsi="Cambria Math"/>
                <w:lang w:eastAsia="en-GB"/>
              </w:rPr>
              <m:t>l</m:t>
            </m:r>
          </m:e>
          <m:sub>
            <m:r>
              <m:rPr>
                <m:sty m:val="p"/>
              </m:rPr>
              <w:rPr>
                <w:rFonts w:ascii="Cambria Math" w:hAnsi="Cambria Math"/>
                <w:lang w:eastAsia="en-GB"/>
              </w:rPr>
              <m:t>2</m:t>
            </m:r>
          </m:sub>
        </m:sSub>
        <m:r>
          <m:rPr>
            <m:sty m:val="p"/>
          </m:rPr>
          <w:rPr>
            <w:rFonts w:ascii="Cambria Math" w:hAnsi="Cambria Math"/>
            <w:lang w:eastAsia="en-GB"/>
          </w:rPr>
          <m:t xml:space="preserve">(aq) + </m:t>
        </m:r>
        <m:sSub>
          <m:sSubPr>
            <m:ctrlPr>
              <w:rPr>
                <w:rFonts w:ascii="Cambria Math" w:hAnsi="Cambria Math"/>
                <w:iCs/>
                <w:vertAlign w:val="subscript"/>
                <w:lang w:eastAsia="en-GB"/>
              </w:rPr>
            </m:ctrlPr>
          </m:sSubPr>
          <m:e>
            <m:r>
              <m:rPr>
                <m:sty m:val="p"/>
              </m:rPr>
              <w:rPr>
                <w:rFonts w:ascii="Cambria Math" w:hAnsi="Cambria Math"/>
                <w:vertAlign w:val="subscript"/>
                <w:lang w:eastAsia="en-GB"/>
              </w:rPr>
              <m:t>H</m:t>
            </m:r>
          </m:e>
          <m:sub>
            <m:r>
              <w:rPr>
                <w:rFonts w:ascii="Cambria Math" w:hAnsi="Cambria Math"/>
                <w:vertAlign w:val="subscript"/>
                <w:lang w:eastAsia="en-GB"/>
              </w:rPr>
              <m:t>2</m:t>
            </m:r>
          </m:sub>
        </m:sSub>
        <m:r>
          <m:rPr>
            <m:sty m:val="p"/>
          </m:rPr>
          <w:rPr>
            <w:rFonts w:ascii="Cambria Math" w:hAnsi="Cambria Math"/>
            <w:lang w:eastAsia="en-GB"/>
          </w:rPr>
          <m:t>(g)</m:t>
        </m:r>
      </m:oMath>
    </w:p>
    <w:p w14:paraId="63D0E36D" w14:textId="77777777" w:rsidR="007E5D9A" w:rsidRPr="007968CC" w:rsidRDefault="007E5D9A" w:rsidP="00154810">
      <w:pPr>
        <w:pStyle w:val="RSCnumberedlist"/>
        <w:numPr>
          <w:ilvl w:val="0"/>
          <w:numId w:val="0"/>
        </w:numPr>
        <w:ind w:left="360"/>
        <w:rPr>
          <w:rFonts w:ascii="Cambria Math" w:hAnsi="Cambria Math"/>
          <w:iCs/>
          <w:lang w:eastAsia="en-GB"/>
        </w:rPr>
      </w:pPr>
    </w:p>
    <w:p w14:paraId="082CA75C" w14:textId="68619C96" w:rsidR="00154810" w:rsidRDefault="009673F6" w:rsidP="00154810">
      <w:pPr>
        <w:pStyle w:val="RSCnumberedlist"/>
        <w:rPr>
          <w:lang w:eastAsia="en-GB"/>
        </w:rPr>
      </w:pPr>
      <w:r>
        <w:rPr>
          <w:lang w:eastAsia="en-GB"/>
        </w:rPr>
        <w:t>(</w:t>
      </w:r>
      <w:r w:rsidR="00154810">
        <w:rPr>
          <w:lang w:eastAsia="en-GB"/>
        </w:rPr>
        <w:t xml:space="preserve">a) </w:t>
      </w:r>
      <w:r w:rsidR="00AA3038">
        <w:rPr>
          <w:lang w:eastAsia="en-GB"/>
        </w:rPr>
        <w:t>C</w:t>
      </w:r>
      <w:r w:rsidR="00154810">
        <w:rPr>
          <w:lang w:eastAsia="en-GB"/>
        </w:rPr>
        <w:t xml:space="preserve">arbon dioxide </w:t>
      </w:r>
    </w:p>
    <w:p w14:paraId="14D0F4F7" w14:textId="03C1268C" w:rsidR="00154810" w:rsidRDefault="009673F6" w:rsidP="00154810">
      <w:pPr>
        <w:pStyle w:val="RSCnumberedlist"/>
        <w:numPr>
          <w:ilvl w:val="0"/>
          <w:numId w:val="0"/>
        </w:numPr>
        <w:ind w:left="360"/>
        <w:rPr>
          <w:lang w:eastAsia="en-GB"/>
        </w:rPr>
      </w:pPr>
      <w:r>
        <w:rPr>
          <w:lang w:eastAsia="en-GB"/>
        </w:rPr>
        <w:t>(</w:t>
      </w:r>
      <w:r w:rsidR="00154810">
        <w:rPr>
          <w:lang w:eastAsia="en-GB"/>
        </w:rPr>
        <w:t xml:space="preserve">b) </w:t>
      </w:r>
      <w:r w:rsidR="00AA3038">
        <w:rPr>
          <w:lang w:eastAsia="en-GB"/>
        </w:rPr>
        <w:t>B</w:t>
      </w:r>
      <w:r w:rsidR="00154810">
        <w:rPr>
          <w:lang w:eastAsia="en-GB"/>
        </w:rPr>
        <w:t>ubble the gas through limewater and if it goes cloudy, carbon dioxide is present</w:t>
      </w:r>
      <w:r w:rsidR="00AA3038">
        <w:rPr>
          <w:lang w:eastAsia="en-GB"/>
        </w:rPr>
        <w:t>.</w:t>
      </w:r>
    </w:p>
    <w:p w14:paraId="7285E9E0" w14:textId="77777777" w:rsidR="00F17689" w:rsidRDefault="009673F6" w:rsidP="00154810">
      <w:pPr>
        <w:pStyle w:val="RSCnumberedlist"/>
        <w:numPr>
          <w:ilvl w:val="0"/>
          <w:numId w:val="0"/>
        </w:numPr>
        <w:ind w:left="360"/>
        <w:rPr>
          <w:i/>
          <w:iCs/>
          <w:lang w:eastAsia="en-GB"/>
        </w:rPr>
      </w:pPr>
      <w:r>
        <w:rPr>
          <w:lang w:eastAsia="en-GB"/>
        </w:rPr>
        <w:t>(</w:t>
      </w:r>
      <w:r w:rsidR="00154810">
        <w:rPr>
          <w:lang w:eastAsia="en-GB"/>
        </w:rPr>
        <w:t xml:space="preserve">c) </w:t>
      </w:r>
      <w:r w:rsidR="00C2765F">
        <w:rPr>
          <w:i/>
          <w:iCs/>
          <w:lang w:eastAsia="en-GB"/>
        </w:rPr>
        <w:t>Scaffolded</w:t>
      </w:r>
    </w:p>
    <w:p w14:paraId="36F8EB34" w14:textId="77777777" w:rsidR="00F17689" w:rsidRDefault="00154810" w:rsidP="00F17689">
      <w:pPr>
        <w:pStyle w:val="RSCnumberedlist"/>
        <w:numPr>
          <w:ilvl w:val="0"/>
          <w:numId w:val="0"/>
        </w:numPr>
        <w:ind w:left="360"/>
        <w:rPr>
          <w:lang w:eastAsia="en-GB"/>
        </w:rPr>
      </w:pPr>
      <w:r>
        <w:rPr>
          <w:lang w:eastAsia="en-GB"/>
        </w:rPr>
        <w:t xml:space="preserve">sodium carbonate + hydrochloric acid </w:t>
      </w:r>
      <w:r w:rsidR="00AA3038">
        <w:rPr>
          <w:lang w:eastAsia="en-GB"/>
        </w:rPr>
        <w:t>→</w:t>
      </w:r>
      <w:r>
        <w:rPr>
          <w:lang w:eastAsia="en-GB"/>
        </w:rPr>
        <w:t xml:space="preserve"> sodium chloride + water</w:t>
      </w:r>
      <w:r w:rsidR="00AA3038">
        <w:rPr>
          <w:lang w:eastAsia="en-GB"/>
        </w:rPr>
        <w:t xml:space="preserve"> </w:t>
      </w:r>
      <w:r>
        <w:rPr>
          <w:lang w:eastAsia="en-GB"/>
        </w:rPr>
        <w:t>+ carbon dioxide</w:t>
      </w:r>
    </w:p>
    <w:p w14:paraId="5468B5EC" w14:textId="3116138E" w:rsidR="00154810" w:rsidRDefault="00C2765F" w:rsidP="00F17689">
      <w:pPr>
        <w:pStyle w:val="RSCnumberedlist"/>
        <w:numPr>
          <w:ilvl w:val="0"/>
          <w:numId w:val="0"/>
        </w:numPr>
        <w:ind w:left="360"/>
        <w:rPr>
          <w:lang w:eastAsia="en-GB"/>
        </w:rPr>
      </w:pPr>
      <w:r>
        <w:rPr>
          <w:i/>
          <w:iCs/>
          <w:lang w:eastAsia="en-GB"/>
        </w:rPr>
        <w:t>Uns</w:t>
      </w:r>
      <w:r w:rsidRPr="00C2765F">
        <w:rPr>
          <w:i/>
          <w:iCs/>
          <w:lang w:eastAsia="en-GB"/>
        </w:rPr>
        <w:t>caffolded</w:t>
      </w:r>
    </w:p>
    <w:p w14:paraId="4D783E7D" w14:textId="24A699B9" w:rsidR="00154810" w:rsidRPr="00F17689" w:rsidRDefault="007968CC" w:rsidP="00154810">
      <w:pPr>
        <w:pStyle w:val="RSCnumberedlist"/>
        <w:numPr>
          <w:ilvl w:val="0"/>
          <w:numId w:val="0"/>
        </w:numPr>
        <w:ind w:left="360"/>
        <w:rPr>
          <w:rFonts w:ascii="Cambria Math" w:eastAsiaTheme="minorEastAsia" w:hAnsi="Cambria Math"/>
          <w:lang w:eastAsia="en-GB"/>
        </w:rPr>
      </w:pPr>
      <m:oMathPara>
        <m:oMathParaPr>
          <m:jc m:val="center"/>
        </m:oMathParaPr>
        <m:oMath>
          <m:r>
            <m:rPr>
              <m:sty m:val="p"/>
            </m:rPr>
            <w:rPr>
              <w:rFonts w:ascii="Cambria Math" w:hAnsi="Cambria Math"/>
              <w:lang w:eastAsia="en-GB"/>
            </w:rPr>
            <m:t>N</m:t>
          </m:r>
          <m:sSub>
            <m:sSubPr>
              <m:ctrlPr>
                <w:rPr>
                  <w:rFonts w:ascii="Cambria Math" w:hAnsi="Cambria Math"/>
                  <w:iCs/>
                  <w:lang w:eastAsia="en-GB"/>
                </w:rPr>
              </m:ctrlPr>
            </m:sSubPr>
            <m:e>
              <m:r>
                <m:rPr>
                  <m:sty m:val="p"/>
                </m:rPr>
                <w:rPr>
                  <w:rFonts w:ascii="Cambria Math" w:hAnsi="Cambria Math"/>
                  <w:lang w:eastAsia="en-GB"/>
                </w:rPr>
                <m:t>a</m:t>
              </m:r>
            </m:e>
            <m:sub>
              <m:r>
                <m:rPr>
                  <m:sty m:val="p"/>
                </m:rPr>
                <w:rPr>
                  <w:rFonts w:ascii="Cambria Math" w:hAnsi="Cambria Math"/>
                  <w:lang w:eastAsia="en-GB"/>
                </w:rPr>
                <m:t>2</m:t>
              </m:r>
            </m:sub>
          </m:sSub>
          <m:r>
            <m:rPr>
              <m:sty m:val="p"/>
            </m:rPr>
            <w:rPr>
              <w:rFonts w:ascii="Cambria Math" w:hAnsi="Cambria Math"/>
              <w:lang w:eastAsia="en-GB"/>
            </w:rPr>
            <m:t>C</m:t>
          </m:r>
          <m:sSub>
            <m:sSubPr>
              <m:ctrlPr>
                <w:rPr>
                  <w:rFonts w:ascii="Cambria Math" w:hAnsi="Cambria Math"/>
                  <w:iCs/>
                  <w:lang w:eastAsia="en-GB"/>
                </w:rPr>
              </m:ctrlPr>
            </m:sSubPr>
            <m:e>
              <m:r>
                <m:rPr>
                  <m:sty m:val="p"/>
                </m:rPr>
                <w:rPr>
                  <w:rFonts w:ascii="Cambria Math" w:hAnsi="Cambria Math"/>
                  <w:lang w:eastAsia="en-GB"/>
                </w:rPr>
                <m:t>O</m:t>
              </m:r>
            </m:e>
            <m:sub>
              <m:r>
                <m:rPr>
                  <m:sty m:val="p"/>
                </m:rPr>
                <w:rPr>
                  <w:rFonts w:ascii="Cambria Math" w:hAnsi="Cambria Math"/>
                  <w:lang w:eastAsia="en-GB"/>
                </w:rPr>
                <m:t>3</m:t>
              </m:r>
            </m:sub>
          </m:sSub>
          <m:r>
            <m:rPr>
              <m:sty m:val="p"/>
            </m:rPr>
            <w:rPr>
              <w:rFonts w:ascii="Cambria Math" w:hAnsi="Cambria Math"/>
              <w:lang w:eastAsia="en-GB"/>
            </w:rPr>
            <m:t xml:space="preserve">(s) + 2HCl(aq) → 2NaCl(aq) + </m:t>
          </m:r>
          <m:sSub>
            <m:sSubPr>
              <m:ctrlPr>
                <w:rPr>
                  <w:rFonts w:ascii="Cambria Math" w:hAnsi="Cambria Math"/>
                  <w:iCs/>
                  <w:lang w:eastAsia="en-GB"/>
                </w:rPr>
              </m:ctrlPr>
            </m:sSubPr>
            <m:e>
              <m:r>
                <m:rPr>
                  <m:sty m:val="p"/>
                </m:rPr>
                <w:rPr>
                  <w:rFonts w:ascii="Cambria Math" w:hAnsi="Cambria Math"/>
                  <w:lang w:eastAsia="en-GB"/>
                </w:rPr>
                <m:t>H</m:t>
              </m:r>
            </m:e>
            <m:sub>
              <m:r>
                <m:rPr>
                  <m:sty m:val="p"/>
                </m:rPr>
                <w:rPr>
                  <w:rFonts w:ascii="Cambria Math" w:hAnsi="Cambria Math"/>
                  <w:lang w:eastAsia="en-GB"/>
                </w:rPr>
                <m:t>2</m:t>
              </m:r>
            </m:sub>
          </m:sSub>
          <m:r>
            <m:rPr>
              <m:sty m:val="p"/>
            </m:rPr>
            <w:rPr>
              <w:rFonts w:ascii="Cambria Math" w:hAnsi="Cambria Math"/>
              <w:lang w:eastAsia="en-GB"/>
            </w:rPr>
            <m:t>O(l) + C</m:t>
          </m:r>
          <m:sSub>
            <m:sSubPr>
              <m:ctrlPr>
                <w:rPr>
                  <w:rFonts w:ascii="Cambria Math" w:hAnsi="Cambria Math"/>
                  <w:iCs/>
                  <w:lang w:eastAsia="en-GB"/>
                </w:rPr>
              </m:ctrlPr>
            </m:sSubPr>
            <m:e>
              <m:r>
                <m:rPr>
                  <m:sty m:val="p"/>
                </m:rPr>
                <w:rPr>
                  <w:rFonts w:ascii="Cambria Math" w:hAnsi="Cambria Math"/>
                  <w:lang w:eastAsia="en-GB"/>
                </w:rPr>
                <m:t>O</m:t>
              </m:r>
            </m:e>
            <m:sub>
              <m:r>
                <m:rPr>
                  <m:sty m:val="p"/>
                </m:rPr>
                <w:rPr>
                  <w:rFonts w:ascii="Cambria Math" w:hAnsi="Cambria Math"/>
                  <w:lang w:eastAsia="en-GB"/>
                </w:rPr>
                <m:t>2</m:t>
              </m:r>
            </m:sub>
          </m:sSub>
          <m:r>
            <m:rPr>
              <m:sty m:val="p"/>
            </m:rPr>
            <w:rPr>
              <w:rFonts w:ascii="Cambria Math" w:hAnsi="Cambria Math"/>
              <w:lang w:eastAsia="en-GB"/>
            </w:rPr>
            <m:t>(g</m:t>
          </m:r>
          <m:r>
            <m:rPr>
              <m:sty m:val="p"/>
            </m:rPr>
            <w:rPr>
              <w:rFonts w:ascii="Cambria Math" w:hAnsi="Cambria Math"/>
              <w:lang w:eastAsia="en-GB"/>
            </w:rPr>
            <m:t>)</m:t>
          </m:r>
        </m:oMath>
      </m:oMathPara>
    </w:p>
    <w:p w14:paraId="3EF73517" w14:textId="77777777" w:rsidR="007E5D9A" w:rsidRPr="007968CC" w:rsidRDefault="007E5D9A" w:rsidP="00154810">
      <w:pPr>
        <w:pStyle w:val="RSCnumberedlist"/>
        <w:numPr>
          <w:ilvl w:val="0"/>
          <w:numId w:val="0"/>
        </w:numPr>
        <w:ind w:left="360"/>
        <w:rPr>
          <w:rFonts w:ascii="Cambria Math" w:hAnsi="Cambria Math"/>
          <w:iCs/>
          <w:lang w:eastAsia="en-GB"/>
        </w:rPr>
      </w:pPr>
    </w:p>
    <w:p w14:paraId="65FF722B" w14:textId="2D0B113F" w:rsidR="00154810" w:rsidRDefault="00154810" w:rsidP="00154810">
      <w:pPr>
        <w:pStyle w:val="RSCnumberedlist"/>
      </w:pPr>
      <w:r>
        <w:t>Hydrogen chloride is a covalently bonded</w:t>
      </w:r>
      <w:r w:rsidRPr="00FF4357">
        <w:rPr>
          <w:b/>
        </w:rPr>
        <w:t xml:space="preserve"> molecule</w:t>
      </w:r>
      <w:r>
        <w:t xml:space="preserve">. There are no free </w:t>
      </w:r>
      <w:r w:rsidRPr="00FF4357">
        <w:rPr>
          <w:b/>
        </w:rPr>
        <w:t>electrons</w:t>
      </w:r>
      <w:r>
        <w:t xml:space="preserve"> in the structure to act as charge carriers. Therefore it</w:t>
      </w:r>
      <w:r w:rsidRPr="00BA109C">
        <w:rPr>
          <w:b/>
          <w:bCs/>
        </w:rPr>
        <w:t xml:space="preserve"> cannot </w:t>
      </w:r>
      <w:r>
        <w:t>conduct electricity.</w:t>
      </w:r>
    </w:p>
    <w:p w14:paraId="13CBC858" w14:textId="42ED1394" w:rsidR="00154810" w:rsidRPr="00F5564D" w:rsidRDefault="00154810" w:rsidP="002F6CB6">
      <w:pPr>
        <w:pStyle w:val="RSCnumberedlist"/>
        <w:numPr>
          <w:ilvl w:val="0"/>
          <w:numId w:val="0"/>
        </w:numPr>
        <w:ind w:left="360"/>
      </w:pPr>
      <w:r>
        <w:t xml:space="preserve">When hydrogen chloride </w:t>
      </w:r>
      <w:r w:rsidRPr="00FF4357">
        <w:t xml:space="preserve">dissolves </w:t>
      </w:r>
      <w:r w:rsidR="002F6CB6">
        <w:t>in water</w:t>
      </w:r>
      <w:r>
        <w:t xml:space="preserve">, </w:t>
      </w:r>
      <m:oMath>
        <m:sSup>
          <m:sSupPr>
            <m:ctrlPr>
              <w:rPr>
                <w:rFonts w:ascii="Cambria Math" w:hAnsi="Cambria Math"/>
                <w:b/>
                <w:iCs/>
              </w:rPr>
            </m:ctrlPr>
          </m:sSupPr>
          <m:e>
            <m:r>
              <m:rPr>
                <m:sty m:val="b"/>
              </m:rPr>
              <w:rPr>
                <w:rFonts w:ascii="Cambria Math" w:hAnsi="Cambria Math"/>
              </w:rPr>
              <m:t xml:space="preserve"> H</m:t>
            </m:r>
          </m:e>
          <m:sup>
            <m:r>
              <m:rPr>
                <m:sty m:val="bi"/>
              </m:rPr>
              <w:rPr>
                <w:rFonts w:ascii="Cambria Math" w:hAnsi="Cambria Math"/>
              </w:rPr>
              <m:t>+</m:t>
            </m:r>
          </m:sup>
        </m:sSup>
      </m:oMath>
      <w:r>
        <w:t>and</w:t>
      </w:r>
      <m:oMath>
        <m:sSup>
          <m:sSupPr>
            <m:ctrlPr>
              <w:rPr>
                <w:rFonts w:ascii="Cambria Math" w:hAnsi="Cambria Math"/>
                <w:b/>
                <w:iCs/>
              </w:rPr>
            </m:ctrlPr>
          </m:sSupPr>
          <m:e>
            <m:r>
              <m:rPr>
                <m:sty m:val="b"/>
              </m:rPr>
              <w:rPr>
                <w:rFonts w:ascii="Cambria Math" w:hAnsi="Cambria Math"/>
              </w:rPr>
              <m:t xml:space="preserve"> Cl</m:t>
            </m:r>
          </m:e>
          <m:sup>
            <m:r>
              <m:rPr>
                <m:sty m:val="bi"/>
              </m:rPr>
              <w:rPr>
                <w:rFonts w:ascii="Cambria Math" w:hAnsi="Cambria Math"/>
              </w:rPr>
              <m:t>-</m:t>
            </m:r>
          </m:sup>
        </m:sSup>
      </m:oMath>
      <w:r w:rsidR="007968CC">
        <w:rPr>
          <w:rFonts w:eastAsiaTheme="minorEastAsia"/>
          <w:b/>
          <w:iCs/>
        </w:rPr>
        <w:t xml:space="preserve"> </w:t>
      </w:r>
      <w:r w:rsidRPr="00FF4357">
        <w:t>i</w:t>
      </w:r>
      <w:r>
        <w:t xml:space="preserve">ons are produced, forming hydrochloric acid. Hydrochloric acid can conduct electricity because the </w:t>
      </w:r>
      <w:r w:rsidR="002F6CB6">
        <w:rPr>
          <w:b/>
        </w:rPr>
        <w:t>ions</w:t>
      </w:r>
      <w:r w:rsidRPr="00BA6C2C">
        <w:rPr>
          <w:b/>
        </w:rPr>
        <w:t xml:space="preserve"> </w:t>
      </w:r>
      <w:r>
        <w:t>are free to move in the s</w:t>
      </w:r>
      <w:r w:rsidR="002F6CB6">
        <w:t>olution and act as</w:t>
      </w:r>
      <w:r w:rsidRPr="00FF4357">
        <w:rPr>
          <w:b/>
        </w:rPr>
        <w:t xml:space="preserve"> charge carriers.</w:t>
      </w:r>
    </w:p>
    <w:p w14:paraId="781B0D79" w14:textId="09B82E83" w:rsidR="00154810" w:rsidRDefault="00154810" w:rsidP="002F6CB6">
      <w:pPr>
        <w:pStyle w:val="RSCnumberedlist"/>
        <w:numPr>
          <w:ilvl w:val="0"/>
          <w:numId w:val="0"/>
        </w:numPr>
        <w:ind w:left="360"/>
        <w:rPr>
          <w:lang w:eastAsia="en-GB"/>
        </w:rPr>
      </w:pPr>
    </w:p>
    <w:p w14:paraId="798AC574" w14:textId="77777777" w:rsidR="00D444BA" w:rsidRPr="00CD5E3C" w:rsidRDefault="00D444BA" w:rsidP="003E5776">
      <w:pPr>
        <w:pStyle w:val="RSCBasictext"/>
      </w:pPr>
    </w:p>
    <w:sectPr w:rsidR="00D444BA" w:rsidRPr="00CD5E3C" w:rsidSect="00231C1C">
      <w:headerReference w:type="default" r:id="rId35"/>
      <w:footerReference w:type="default" r:id="rId36"/>
      <w:pgSz w:w="11906" w:h="16838"/>
      <w:pgMar w:top="1701" w:right="1440" w:bottom="1440"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0783E" w14:textId="77777777" w:rsidR="009A243C" w:rsidRDefault="009A243C" w:rsidP="008A1B0B">
      <w:pPr>
        <w:spacing w:after="0" w:line="240" w:lineRule="auto"/>
      </w:pPr>
      <w:r>
        <w:separator/>
      </w:r>
    </w:p>
  </w:endnote>
  <w:endnote w:type="continuationSeparator" w:id="0">
    <w:p w14:paraId="79338085" w14:textId="77777777" w:rsidR="009A243C" w:rsidRDefault="009A243C" w:rsidP="008A1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Content>
      <w:p w14:paraId="22BFB8F8" w14:textId="77777777" w:rsidR="00B226A7" w:rsidRDefault="00B226A7" w:rsidP="00B226A7">
        <w:pPr>
          <w:framePr w:wrap="none" w:vAnchor="text" w:hAnchor="margin" w:xAlign="center" w:y="1"/>
          <w:spacing w:line="283" w:lineRule="auto"/>
          <w:rPr>
            <w:rStyle w:val="PageNumber"/>
          </w:rPr>
        </w:pPr>
        <w:r w:rsidRPr="00913533">
          <w:rPr>
            <w:rStyle w:val="PageNumber"/>
            <w:rFonts w:ascii="Century Gothic" w:hAnsi="Century Gothic"/>
            <w:b/>
            <w:bCs/>
            <w:sz w:val="18"/>
            <w:szCs w:val="18"/>
          </w:rPr>
          <w:fldChar w:fldCharType="begin"/>
        </w:r>
        <w:r w:rsidRPr="00913533">
          <w:rPr>
            <w:rStyle w:val="PageNumber"/>
            <w:rFonts w:ascii="Century Gothic" w:hAnsi="Century Gothic"/>
            <w:b/>
            <w:bCs/>
            <w:sz w:val="18"/>
            <w:szCs w:val="18"/>
          </w:rPr>
          <w:instrText xml:space="preserve"> PAGE </w:instrText>
        </w:r>
        <w:r w:rsidRPr="00913533">
          <w:rPr>
            <w:rStyle w:val="PageNumber"/>
            <w:rFonts w:ascii="Century Gothic" w:hAnsi="Century Gothic"/>
            <w:b/>
            <w:bCs/>
            <w:sz w:val="18"/>
            <w:szCs w:val="18"/>
          </w:rPr>
          <w:fldChar w:fldCharType="separate"/>
        </w:r>
        <w:r w:rsidR="009427B3">
          <w:rPr>
            <w:rStyle w:val="PageNumber"/>
            <w:rFonts w:ascii="Century Gothic" w:hAnsi="Century Gothic"/>
            <w:b/>
            <w:bCs/>
            <w:noProof/>
            <w:sz w:val="18"/>
            <w:szCs w:val="18"/>
          </w:rPr>
          <w:t>6</w:t>
        </w:r>
        <w:r w:rsidRPr="00913533">
          <w:rPr>
            <w:rStyle w:val="PageNumber"/>
            <w:rFonts w:ascii="Century Gothic" w:hAnsi="Century Gothic"/>
            <w:b/>
            <w:bCs/>
            <w:sz w:val="18"/>
            <w:szCs w:val="18"/>
          </w:rPr>
          <w:fldChar w:fldCharType="end"/>
        </w:r>
      </w:p>
    </w:sdtContent>
  </w:sdt>
  <w:p w14:paraId="13A1D64A" w14:textId="5247E97C" w:rsidR="00231C1C" w:rsidRPr="00B226A7" w:rsidRDefault="00B226A7" w:rsidP="00D92EA9">
    <w:pPr>
      <w:spacing w:line="283" w:lineRule="auto"/>
      <w:ind w:left="-851" w:right="-709"/>
      <w:jc w:val="left"/>
      <w:rPr>
        <w:rFonts w:ascii="Century Gothic" w:eastAsia="Times New Roman" w:hAnsi="Century Gothic" w:cs="Times New Roman"/>
        <w:sz w:val="16"/>
        <w:szCs w:val="16"/>
        <w:lang w:eastAsia="en-GB"/>
      </w:rPr>
    </w:pPr>
    <w:r w:rsidRPr="001C6249">
      <w:rPr>
        <w:rFonts w:ascii="Century Gothic" w:hAnsi="Century Gothic"/>
        <w:sz w:val="16"/>
        <w:szCs w:val="16"/>
      </w:rPr>
      <w:t xml:space="preserve">© </w:t>
    </w:r>
    <w:r>
      <w:rPr>
        <w:rFonts w:ascii="Century Gothic" w:hAnsi="Century Gothic"/>
        <w:sz w:val="16"/>
        <w:szCs w:val="16"/>
      </w:rPr>
      <w:t>202</w:t>
    </w:r>
    <w:r w:rsidR="00220445">
      <w:rPr>
        <w:rFonts w:ascii="Century Gothic" w:hAnsi="Century Gothic"/>
        <w:sz w:val="16"/>
        <w:szCs w:val="16"/>
      </w:rPr>
      <w:t>6</w:t>
    </w:r>
    <w:r>
      <w:rPr>
        <w:rFonts w:ascii="Century Gothic" w:hAnsi="Century Gothic"/>
        <w:sz w:val="16"/>
        <w:szCs w:val="16"/>
      </w:rPr>
      <w:t xml:space="preserve"> </w:t>
    </w:r>
    <w:r w:rsidRPr="001C6249">
      <w:rPr>
        <w:rFonts w:ascii="Century Gothic" w:hAnsi="Century Gothic"/>
        <w:sz w:val="16"/>
        <w:szCs w:val="16"/>
      </w:rPr>
      <w:t>Royal Society of Chemistry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9C5A4" w14:textId="77777777" w:rsidR="009A243C" w:rsidRDefault="009A243C" w:rsidP="008A1B0B">
      <w:pPr>
        <w:spacing w:after="0" w:line="240" w:lineRule="auto"/>
      </w:pPr>
      <w:r>
        <w:separator/>
      </w:r>
    </w:p>
  </w:footnote>
  <w:footnote w:type="continuationSeparator" w:id="0">
    <w:p w14:paraId="41AF42BE" w14:textId="77777777" w:rsidR="009A243C" w:rsidRDefault="009A243C" w:rsidP="008A1B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0CAA" w14:textId="581B012B" w:rsidR="008A1B0B" w:rsidRDefault="00741ECD" w:rsidP="00973447">
    <w:pPr>
      <w:spacing w:after="60" w:line="240" w:lineRule="auto"/>
      <w:ind w:right="-850"/>
      <w:jc w:val="right"/>
      <w:rPr>
        <w:rFonts w:ascii="Century Gothic" w:hAnsi="Century Gothic"/>
        <w:b/>
        <w:bCs/>
        <w:color w:val="000000" w:themeColor="text1"/>
        <w:sz w:val="24"/>
        <w:szCs w:val="24"/>
      </w:rPr>
    </w:pPr>
    <w:r w:rsidRPr="00AB639C">
      <w:rPr>
        <w:rFonts w:ascii="Century Gothic" w:hAnsi="Century Gothic"/>
        <w:b/>
        <w:bCs/>
        <w:noProof/>
        <w:color w:val="C8102E"/>
        <w:sz w:val="30"/>
        <w:szCs w:val="30"/>
        <w:lang w:eastAsia="en-GB"/>
      </w:rPr>
      <w:drawing>
        <wp:anchor distT="0" distB="0" distL="114300" distR="114300" simplePos="0" relativeHeight="251658241" behindDoc="0" locked="0" layoutInCell="1" allowOverlap="1" wp14:anchorId="0B20ED95" wp14:editId="68ACF886">
          <wp:simplePos x="0" y="0"/>
          <wp:positionH relativeFrom="column">
            <wp:posOffset>-540385</wp:posOffset>
          </wp:positionH>
          <wp:positionV relativeFrom="paragraph">
            <wp:posOffset>36195</wp:posOffset>
          </wp:positionV>
          <wp:extent cx="1789200" cy="356400"/>
          <wp:effectExtent l="0" t="0" r="1905" b="0"/>
          <wp:wrapNone/>
          <wp:docPr id="1" name="Picture 1" descr="A red and white sig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789200" cy="356400"/>
                  </a:xfrm>
                  <a:prstGeom prst="rect">
                    <a:avLst/>
                  </a:prstGeom>
                </pic:spPr>
              </pic:pic>
            </a:graphicData>
          </a:graphic>
          <wp14:sizeRelH relativeFrom="page">
            <wp14:pctWidth>0</wp14:pctWidth>
          </wp14:sizeRelH>
          <wp14:sizeRelV relativeFrom="page">
            <wp14:pctHeight>0</wp14:pctHeight>
          </wp14:sizeRelV>
        </wp:anchor>
      </w:drawing>
    </w:r>
    <w:r w:rsidR="00E47CCE" w:rsidRPr="00AB639C">
      <w:rPr>
        <w:rFonts w:ascii="Century Gothic" w:hAnsi="Century Gothic"/>
        <w:b/>
        <w:bCs/>
        <w:noProof/>
        <w:color w:val="C8102E"/>
        <w:sz w:val="30"/>
        <w:szCs w:val="30"/>
        <w:lang w:eastAsia="en-GB"/>
      </w:rPr>
      <w:drawing>
        <wp:anchor distT="0" distB="0" distL="114300" distR="114300" simplePos="0" relativeHeight="251658240" behindDoc="1" locked="0" layoutInCell="1" allowOverlap="1" wp14:anchorId="6205F037" wp14:editId="5C763B68">
          <wp:simplePos x="0" y="0"/>
          <wp:positionH relativeFrom="column">
            <wp:posOffset>-933450</wp:posOffset>
          </wp:positionH>
          <wp:positionV relativeFrom="paragraph">
            <wp:posOffset>-267335</wp:posOffset>
          </wp:positionV>
          <wp:extent cx="7575550" cy="1072041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flipH="1">
                    <a:off x="0" y="0"/>
                    <a:ext cx="7575550" cy="10720419"/>
                  </a:xfrm>
                  <a:prstGeom prst="rect">
                    <a:avLst/>
                  </a:prstGeom>
                </pic:spPr>
              </pic:pic>
            </a:graphicData>
          </a:graphic>
          <wp14:sizeRelH relativeFrom="page">
            <wp14:pctWidth>0</wp14:pctWidth>
          </wp14:sizeRelH>
          <wp14:sizeRelV relativeFrom="page">
            <wp14:pctHeight>0</wp14:pctHeight>
          </wp14:sizeRelV>
        </wp:anchor>
      </w:drawing>
    </w:r>
    <w:r w:rsidR="006D6F57">
      <w:rPr>
        <w:rFonts w:ascii="Century Gothic" w:hAnsi="Century Gothic"/>
        <w:b/>
        <w:bCs/>
        <w:color w:val="C8102E"/>
        <w:sz w:val="30"/>
        <w:szCs w:val="30"/>
      </w:rPr>
      <w:t>Nuffield practical collection</w:t>
    </w:r>
    <w:r w:rsidR="000E5F58">
      <w:rPr>
        <w:rFonts w:ascii="Century Gothic" w:hAnsi="Century Gothic"/>
        <w:b/>
        <w:bCs/>
        <w:color w:val="C8102E"/>
        <w:sz w:val="24"/>
        <w:szCs w:val="24"/>
      </w:rPr>
      <w:t xml:space="preserve"> </w:t>
    </w:r>
    <w:r w:rsidR="00B226A7">
      <w:rPr>
        <w:rFonts w:ascii="Century Gothic" w:hAnsi="Century Gothic"/>
        <w:b/>
        <w:bCs/>
        <w:color w:val="000000" w:themeColor="text1"/>
        <w:sz w:val="24"/>
        <w:szCs w:val="24"/>
      </w:rPr>
      <w:t>1</w:t>
    </w:r>
    <w:r w:rsidR="00A55D0E">
      <w:rPr>
        <w:rFonts w:ascii="Century Gothic" w:hAnsi="Century Gothic"/>
        <w:b/>
        <w:bCs/>
        <w:color w:val="000000" w:themeColor="text1"/>
        <w:sz w:val="24"/>
        <w:szCs w:val="24"/>
      </w:rPr>
      <w:t>4</w:t>
    </w:r>
    <w:r w:rsidR="00B226A7">
      <w:rPr>
        <w:rFonts w:ascii="Century Gothic" w:hAnsi="Century Gothic"/>
        <w:b/>
        <w:bCs/>
        <w:color w:val="000000" w:themeColor="text1"/>
        <w:sz w:val="24"/>
        <w:szCs w:val="24"/>
      </w:rPr>
      <w:t>–1</w:t>
    </w:r>
    <w:r w:rsidR="00B71E66">
      <w:rPr>
        <w:rFonts w:ascii="Century Gothic" w:hAnsi="Century Gothic"/>
        <w:b/>
        <w:bCs/>
        <w:color w:val="000000" w:themeColor="text1"/>
        <w:sz w:val="24"/>
        <w:szCs w:val="24"/>
      </w:rPr>
      <w:t>6</w:t>
    </w:r>
    <w:r w:rsidR="00A55D0E">
      <w:rPr>
        <w:rFonts w:ascii="Century Gothic" w:hAnsi="Century Gothic"/>
        <w:b/>
        <w:bCs/>
        <w:color w:val="000000" w:themeColor="text1"/>
        <w:sz w:val="24"/>
        <w:szCs w:val="24"/>
      </w:rPr>
      <w:t xml:space="preserve"> years</w:t>
    </w:r>
  </w:p>
  <w:p w14:paraId="0053964E" w14:textId="69BCEB59" w:rsidR="00EF3FDA" w:rsidRPr="00E5442B" w:rsidRDefault="00FF382F" w:rsidP="00E47CCE">
    <w:pPr>
      <w:spacing w:after="86"/>
      <w:ind w:right="-850"/>
      <w:jc w:val="right"/>
      <w:rPr>
        <w:rFonts w:ascii="Century Gothic" w:hAnsi="Century Gothic"/>
        <w:b/>
        <w:color w:val="C00000"/>
        <w:sz w:val="18"/>
        <w:szCs w:val="18"/>
      </w:rPr>
    </w:pPr>
    <w:r w:rsidRPr="00E5442B">
      <w:rPr>
        <w:rFonts w:ascii="Century Gothic" w:hAnsi="Century Gothic"/>
        <w:b/>
        <w:bCs/>
        <w:color w:val="000000" w:themeColor="text1"/>
        <w:sz w:val="18"/>
        <w:szCs w:val="18"/>
      </w:rPr>
      <w:t>Available</w:t>
    </w:r>
    <w:r w:rsidR="003F2EF3" w:rsidRPr="00E5442B">
      <w:rPr>
        <w:rFonts w:ascii="Century Gothic" w:hAnsi="Century Gothic"/>
        <w:b/>
        <w:bCs/>
        <w:color w:val="000000" w:themeColor="text1"/>
        <w:sz w:val="18"/>
        <w:szCs w:val="18"/>
      </w:rPr>
      <w:t xml:space="preserve"> from</w:t>
    </w:r>
    <w:r w:rsidR="00EF3FDA" w:rsidRPr="00E5442B">
      <w:rPr>
        <w:rFonts w:ascii="Century Gothic" w:hAnsi="Century Gothic"/>
        <w:b/>
        <w:bCs/>
        <w:color w:val="000000" w:themeColor="text1"/>
        <w:sz w:val="18"/>
        <w:szCs w:val="18"/>
      </w:rPr>
      <w:t xml:space="preserve"> </w:t>
    </w:r>
    <w:r w:rsidR="00391A00" w:rsidRPr="00E5442B">
      <w:rPr>
        <w:rFonts w:ascii="Century Gothic" w:hAnsi="Century Gothic"/>
        <w:b/>
        <w:bCs/>
        <w:color w:val="C00000"/>
        <w:sz w:val="18"/>
        <w:szCs w:val="18"/>
        <w:u w:val="single"/>
      </w:rPr>
      <w:t>rsc.li/45w11qP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24CBA"/>
    <w:multiLevelType w:val="multilevel"/>
    <w:tmpl w:val="66FC4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347EC"/>
    <w:multiLevelType w:val="multilevel"/>
    <w:tmpl w:val="B776A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AD3E91"/>
    <w:multiLevelType w:val="multilevel"/>
    <w:tmpl w:val="FB6269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D71290E"/>
    <w:multiLevelType w:val="hybridMultilevel"/>
    <w:tmpl w:val="F0DA8CB4"/>
    <w:lvl w:ilvl="0" w:tplc="47DE74A8">
      <w:start w:val="1"/>
      <w:numFmt w:val="bullet"/>
      <w:pStyle w:val="RSCBulletedlist"/>
      <w:lvlText w:val=""/>
      <w:lvlJc w:val="left"/>
      <w:pPr>
        <w:ind w:left="363" w:hanging="363"/>
      </w:pPr>
      <w:rPr>
        <w:rFonts w:ascii="Symbol" w:hAnsi="Symbol" w:hint="default"/>
        <w:color w:val="C8102E"/>
        <w:sz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E3491F"/>
    <w:multiLevelType w:val="multilevel"/>
    <w:tmpl w:val="B9DA9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740751"/>
    <w:multiLevelType w:val="multilevel"/>
    <w:tmpl w:val="9DF0A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F305BD"/>
    <w:multiLevelType w:val="multilevel"/>
    <w:tmpl w:val="B72CA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E50671E"/>
    <w:multiLevelType w:val="hybridMultilevel"/>
    <w:tmpl w:val="A62C9610"/>
    <w:lvl w:ilvl="0" w:tplc="4A864878">
      <w:start w:val="1"/>
      <w:numFmt w:val="lowerLetter"/>
      <w:pStyle w:val="RSCletteredlist"/>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9" w15:restartNumberingAfterBreak="0">
    <w:nsid w:val="304F146F"/>
    <w:multiLevelType w:val="hybridMultilevel"/>
    <w:tmpl w:val="0172D3EE"/>
    <w:lvl w:ilvl="0" w:tplc="F202E882">
      <w:start w:val="1"/>
      <w:numFmt w:val="decimal"/>
      <w:pStyle w:val="RSCLearningobjectives"/>
      <w:lvlText w:val="%1"/>
      <w:lvlJc w:val="left"/>
      <w:pPr>
        <w:ind w:left="476" w:hanging="476"/>
      </w:pPr>
      <w:rPr>
        <w:rFonts w:ascii="Century Gothic" w:eastAsiaTheme="minorHAnsi" w:hAnsi="Century Gothic" w:cs="Arial"/>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777F87"/>
    <w:multiLevelType w:val="multilevel"/>
    <w:tmpl w:val="4634B1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FA20BF"/>
    <w:multiLevelType w:val="multilevel"/>
    <w:tmpl w:val="ED0A4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9329C9"/>
    <w:multiLevelType w:val="multilevel"/>
    <w:tmpl w:val="95D6D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DE56AD"/>
    <w:multiLevelType w:val="multilevel"/>
    <w:tmpl w:val="D28E1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E86346"/>
    <w:multiLevelType w:val="multilevel"/>
    <w:tmpl w:val="80B87E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CF1D2C"/>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D2F700A"/>
    <w:multiLevelType w:val="multilevel"/>
    <w:tmpl w:val="03121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875158"/>
    <w:multiLevelType w:val="multilevel"/>
    <w:tmpl w:val="B8F6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C607C1"/>
    <w:multiLevelType w:val="multilevel"/>
    <w:tmpl w:val="3C96A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C7911C3"/>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4E3178AD"/>
    <w:multiLevelType w:val="multilevel"/>
    <w:tmpl w:val="9990B4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706033"/>
    <w:multiLevelType w:val="multilevel"/>
    <w:tmpl w:val="A97A18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E86962"/>
    <w:multiLevelType w:val="hybridMultilevel"/>
    <w:tmpl w:val="0B82F5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98875C5"/>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044C92"/>
    <w:multiLevelType w:val="multilevel"/>
    <w:tmpl w:val="8C46C6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3C70CA9"/>
    <w:multiLevelType w:val="multilevel"/>
    <w:tmpl w:val="D10E9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9E95F09"/>
    <w:multiLevelType w:val="multilevel"/>
    <w:tmpl w:val="352418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347FC1"/>
    <w:multiLevelType w:val="multilevel"/>
    <w:tmpl w:val="C7687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1837750"/>
    <w:multiLevelType w:val="multilevel"/>
    <w:tmpl w:val="38DA7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ED38D3"/>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84419CA"/>
    <w:multiLevelType w:val="multilevel"/>
    <w:tmpl w:val="1458C5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2602919">
    <w:abstractNumId w:val="29"/>
  </w:num>
  <w:num w:numId="2" w16cid:durableId="1370493828">
    <w:abstractNumId w:val="17"/>
  </w:num>
  <w:num w:numId="3" w16cid:durableId="1399785452">
    <w:abstractNumId w:val="11"/>
  </w:num>
  <w:num w:numId="4" w16cid:durableId="1210459794">
    <w:abstractNumId w:val="12"/>
  </w:num>
  <w:num w:numId="5" w16cid:durableId="886913079">
    <w:abstractNumId w:val="26"/>
  </w:num>
  <w:num w:numId="6" w16cid:durableId="76484601">
    <w:abstractNumId w:val="27"/>
  </w:num>
  <w:num w:numId="7" w16cid:durableId="1535728403">
    <w:abstractNumId w:val="3"/>
  </w:num>
  <w:num w:numId="8" w16cid:durableId="62796601">
    <w:abstractNumId w:val="9"/>
  </w:num>
  <w:num w:numId="9" w16cid:durableId="1741636241">
    <w:abstractNumId w:val="8"/>
  </w:num>
  <w:num w:numId="10" w16cid:durableId="1592591540">
    <w:abstractNumId w:val="7"/>
  </w:num>
  <w:num w:numId="11" w16cid:durableId="1388528320">
    <w:abstractNumId w:val="18"/>
  </w:num>
  <w:num w:numId="12" w16cid:durableId="2046443837">
    <w:abstractNumId w:val="7"/>
    <w:lvlOverride w:ilvl="0">
      <w:startOverride w:val="1"/>
    </w:lvlOverride>
  </w:num>
  <w:num w:numId="13" w16cid:durableId="1599485432">
    <w:abstractNumId w:val="24"/>
  </w:num>
  <w:num w:numId="14" w16cid:durableId="345403180">
    <w:abstractNumId w:val="20"/>
  </w:num>
  <w:num w:numId="15" w16cid:durableId="1404449439">
    <w:abstractNumId w:val="15"/>
  </w:num>
  <w:num w:numId="16" w16cid:durableId="754667683">
    <w:abstractNumId w:val="8"/>
    <w:lvlOverride w:ilvl="0">
      <w:startOverride w:val="1"/>
    </w:lvlOverride>
  </w:num>
  <w:num w:numId="17" w16cid:durableId="1825316656">
    <w:abstractNumId w:val="30"/>
  </w:num>
  <w:num w:numId="18" w16cid:durableId="1280188527">
    <w:abstractNumId w:val="19"/>
  </w:num>
  <w:num w:numId="19" w16cid:durableId="1285313136">
    <w:abstractNumId w:val="16"/>
  </w:num>
  <w:num w:numId="20" w16cid:durableId="1736774549">
    <w:abstractNumId w:val="13"/>
  </w:num>
  <w:num w:numId="21" w16cid:durableId="553781752">
    <w:abstractNumId w:val="5"/>
  </w:num>
  <w:num w:numId="22" w16cid:durableId="1948928858">
    <w:abstractNumId w:val="0"/>
  </w:num>
  <w:num w:numId="23" w16cid:durableId="1015231539">
    <w:abstractNumId w:val="4"/>
  </w:num>
  <w:num w:numId="24" w16cid:durableId="1443577047">
    <w:abstractNumId w:val="31"/>
  </w:num>
  <w:num w:numId="25" w16cid:durableId="1417553019">
    <w:abstractNumId w:val="1"/>
  </w:num>
  <w:num w:numId="26" w16cid:durableId="1601257892">
    <w:abstractNumId w:val="6"/>
  </w:num>
  <w:num w:numId="27" w16cid:durableId="2134131154">
    <w:abstractNumId w:val="25"/>
  </w:num>
  <w:num w:numId="28" w16cid:durableId="1948542664">
    <w:abstractNumId w:val="21"/>
  </w:num>
  <w:num w:numId="29" w16cid:durableId="1668706044">
    <w:abstractNumId w:val="28"/>
  </w:num>
  <w:num w:numId="30" w16cid:durableId="853766657">
    <w:abstractNumId w:val="7"/>
    <w:lvlOverride w:ilvl="0">
      <w:startOverride w:val="1"/>
    </w:lvlOverride>
  </w:num>
  <w:num w:numId="31" w16cid:durableId="222521321">
    <w:abstractNumId w:val="22"/>
  </w:num>
  <w:num w:numId="32" w16cid:durableId="1365405581">
    <w:abstractNumId w:val="10"/>
  </w:num>
  <w:num w:numId="33" w16cid:durableId="1541824207">
    <w:abstractNumId w:val="14"/>
  </w:num>
  <w:num w:numId="34" w16cid:durableId="589119499">
    <w:abstractNumId w:val="2"/>
  </w:num>
  <w:num w:numId="35" w16cid:durableId="722757484">
    <w:abstractNumId w:val="7"/>
    <w:lvlOverride w:ilvl="0">
      <w:startOverride w:val="1"/>
    </w:lvlOverride>
  </w:num>
  <w:num w:numId="36" w16cid:durableId="1997299472">
    <w:abstractNumId w:val="7"/>
    <w:lvlOverride w:ilvl="0">
      <w:startOverride w:val="1"/>
    </w:lvlOverride>
  </w:num>
  <w:num w:numId="37" w16cid:durableId="1984504959">
    <w:abstractNumId w:val="7"/>
    <w:lvlOverride w:ilvl="0">
      <w:startOverride w:val="1"/>
    </w:lvlOverride>
  </w:num>
  <w:num w:numId="38" w16cid:durableId="1862088784">
    <w:abstractNumId w:val="23"/>
  </w:num>
  <w:num w:numId="39" w16cid:durableId="2102725167">
    <w:abstractNumId w:val="7"/>
    <w:lvlOverride w:ilvl="0">
      <w:startOverride w:val="1"/>
    </w:lvlOverride>
  </w:num>
  <w:num w:numId="40" w16cid:durableId="153892845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740C"/>
    <w:rsid w:val="00014DE9"/>
    <w:rsid w:val="000170C3"/>
    <w:rsid w:val="00045221"/>
    <w:rsid w:val="00056090"/>
    <w:rsid w:val="00060710"/>
    <w:rsid w:val="000647E4"/>
    <w:rsid w:val="00067BC4"/>
    <w:rsid w:val="00072B1D"/>
    <w:rsid w:val="000866AC"/>
    <w:rsid w:val="00092315"/>
    <w:rsid w:val="00092796"/>
    <w:rsid w:val="000A2A6B"/>
    <w:rsid w:val="000A31FD"/>
    <w:rsid w:val="000A3964"/>
    <w:rsid w:val="000A768F"/>
    <w:rsid w:val="000B0FE6"/>
    <w:rsid w:val="000B1A85"/>
    <w:rsid w:val="000C56F5"/>
    <w:rsid w:val="000E5F58"/>
    <w:rsid w:val="000E69F9"/>
    <w:rsid w:val="000F3021"/>
    <w:rsid w:val="001047E5"/>
    <w:rsid w:val="00106210"/>
    <w:rsid w:val="001069F5"/>
    <w:rsid w:val="00120B8E"/>
    <w:rsid w:val="00154810"/>
    <w:rsid w:val="00156CBA"/>
    <w:rsid w:val="00163137"/>
    <w:rsid w:val="00164D45"/>
    <w:rsid w:val="001706B3"/>
    <w:rsid w:val="00180EEC"/>
    <w:rsid w:val="001B210A"/>
    <w:rsid w:val="001C2E3F"/>
    <w:rsid w:val="001D230B"/>
    <w:rsid w:val="001D522F"/>
    <w:rsid w:val="001E259D"/>
    <w:rsid w:val="001E7EA5"/>
    <w:rsid w:val="001F3629"/>
    <w:rsid w:val="001F4557"/>
    <w:rsid w:val="001F71AA"/>
    <w:rsid w:val="002045B9"/>
    <w:rsid w:val="00220445"/>
    <w:rsid w:val="00231C1C"/>
    <w:rsid w:val="0023536A"/>
    <w:rsid w:val="00251F56"/>
    <w:rsid w:val="002662B6"/>
    <w:rsid w:val="002872DA"/>
    <w:rsid w:val="00296E81"/>
    <w:rsid w:val="002A57CF"/>
    <w:rsid w:val="002A77FF"/>
    <w:rsid w:val="002C2223"/>
    <w:rsid w:val="002D34BA"/>
    <w:rsid w:val="002E47CA"/>
    <w:rsid w:val="002F340C"/>
    <w:rsid w:val="002F4E6F"/>
    <w:rsid w:val="002F5ED0"/>
    <w:rsid w:val="002F6CB6"/>
    <w:rsid w:val="003059AB"/>
    <w:rsid w:val="003108EC"/>
    <w:rsid w:val="00313CD2"/>
    <w:rsid w:val="00315F05"/>
    <w:rsid w:val="00316CEC"/>
    <w:rsid w:val="0033034F"/>
    <w:rsid w:val="00331BF8"/>
    <w:rsid w:val="0033731C"/>
    <w:rsid w:val="00362CC1"/>
    <w:rsid w:val="003716B9"/>
    <w:rsid w:val="003761BA"/>
    <w:rsid w:val="003859FA"/>
    <w:rsid w:val="00391A00"/>
    <w:rsid w:val="003A02C9"/>
    <w:rsid w:val="003A6537"/>
    <w:rsid w:val="003B513E"/>
    <w:rsid w:val="003C69AF"/>
    <w:rsid w:val="003E3E15"/>
    <w:rsid w:val="003E5776"/>
    <w:rsid w:val="003E604E"/>
    <w:rsid w:val="003E7A84"/>
    <w:rsid w:val="003F2EF3"/>
    <w:rsid w:val="00400379"/>
    <w:rsid w:val="00401C63"/>
    <w:rsid w:val="00412C40"/>
    <w:rsid w:val="00415AFF"/>
    <w:rsid w:val="00433BC3"/>
    <w:rsid w:val="004450AB"/>
    <w:rsid w:val="00461C10"/>
    <w:rsid w:val="0046389A"/>
    <w:rsid w:val="004747D8"/>
    <w:rsid w:val="004A6C93"/>
    <w:rsid w:val="004B64A5"/>
    <w:rsid w:val="004D46C0"/>
    <w:rsid w:val="004F69AD"/>
    <w:rsid w:val="005051F6"/>
    <w:rsid w:val="005137CB"/>
    <w:rsid w:val="00516556"/>
    <w:rsid w:val="00516F80"/>
    <w:rsid w:val="005255ED"/>
    <w:rsid w:val="00525B8C"/>
    <w:rsid w:val="00557498"/>
    <w:rsid w:val="00560449"/>
    <w:rsid w:val="00564DC5"/>
    <w:rsid w:val="00565F10"/>
    <w:rsid w:val="005662D0"/>
    <w:rsid w:val="005768CA"/>
    <w:rsid w:val="005774D6"/>
    <w:rsid w:val="00581057"/>
    <w:rsid w:val="005820B0"/>
    <w:rsid w:val="005C3646"/>
    <w:rsid w:val="005D4602"/>
    <w:rsid w:val="005E383B"/>
    <w:rsid w:val="005F0459"/>
    <w:rsid w:val="005F3C9C"/>
    <w:rsid w:val="005F488A"/>
    <w:rsid w:val="00600CA8"/>
    <w:rsid w:val="006041F1"/>
    <w:rsid w:val="00610BDA"/>
    <w:rsid w:val="00633135"/>
    <w:rsid w:val="006371D9"/>
    <w:rsid w:val="006475DD"/>
    <w:rsid w:val="00652B1F"/>
    <w:rsid w:val="00660D51"/>
    <w:rsid w:val="00675962"/>
    <w:rsid w:val="00680C82"/>
    <w:rsid w:val="00680F91"/>
    <w:rsid w:val="006820BE"/>
    <w:rsid w:val="006C4DD9"/>
    <w:rsid w:val="006C7112"/>
    <w:rsid w:val="006C7B0F"/>
    <w:rsid w:val="006D6F57"/>
    <w:rsid w:val="006D790E"/>
    <w:rsid w:val="006F06B8"/>
    <w:rsid w:val="006F200A"/>
    <w:rsid w:val="0070046B"/>
    <w:rsid w:val="00702E69"/>
    <w:rsid w:val="00703A3C"/>
    <w:rsid w:val="007042E5"/>
    <w:rsid w:val="00704E86"/>
    <w:rsid w:val="007058EB"/>
    <w:rsid w:val="00720E7B"/>
    <w:rsid w:val="00722C45"/>
    <w:rsid w:val="007250E3"/>
    <w:rsid w:val="007313A0"/>
    <w:rsid w:val="00741ECD"/>
    <w:rsid w:val="007424D7"/>
    <w:rsid w:val="00755682"/>
    <w:rsid w:val="00757152"/>
    <w:rsid w:val="00764810"/>
    <w:rsid w:val="007859BF"/>
    <w:rsid w:val="00785F77"/>
    <w:rsid w:val="00793A37"/>
    <w:rsid w:val="00794DD9"/>
    <w:rsid w:val="007950DE"/>
    <w:rsid w:val="007968CC"/>
    <w:rsid w:val="007A2775"/>
    <w:rsid w:val="007A63B9"/>
    <w:rsid w:val="007C4BEF"/>
    <w:rsid w:val="007E2334"/>
    <w:rsid w:val="007E5D9A"/>
    <w:rsid w:val="008010CA"/>
    <w:rsid w:val="0080546C"/>
    <w:rsid w:val="008124BF"/>
    <w:rsid w:val="00813905"/>
    <w:rsid w:val="00824888"/>
    <w:rsid w:val="00826C64"/>
    <w:rsid w:val="00835B9C"/>
    <w:rsid w:val="00841A83"/>
    <w:rsid w:val="00853C08"/>
    <w:rsid w:val="00864F22"/>
    <w:rsid w:val="0089187A"/>
    <w:rsid w:val="008974D9"/>
    <w:rsid w:val="008A1B0B"/>
    <w:rsid w:val="008A3993"/>
    <w:rsid w:val="008A6674"/>
    <w:rsid w:val="008B594F"/>
    <w:rsid w:val="008B7FBD"/>
    <w:rsid w:val="008C0669"/>
    <w:rsid w:val="008C774B"/>
    <w:rsid w:val="008E1B57"/>
    <w:rsid w:val="008E5A3E"/>
    <w:rsid w:val="0090652D"/>
    <w:rsid w:val="009144D3"/>
    <w:rsid w:val="00930DF8"/>
    <w:rsid w:val="0093419F"/>
    <w:rsid w:val="00936D15"/>
    <w:rsid w:val="00941E7A"/>
    <w:rsid w:val="009427B3"/>
    <w:rsid w:val="00957A84"/>
    <w:rsid w:val="009673F6"/>
    <w:rsid w:val="00973447"/>
    <w:rsid w:val="00993068"/>
    <w:rsid w:val="00993537"/>
    <w:rsid w:val="009A243C"/>
    <w:rsid w:val="009A3093"/>
    <w:rsid w:val="009B2AB8"/>
    <w:rsid w:val="009B5609"/>
    <w:rsid w:val="009B687F"/>
    <w:rsid w:val="009C0547"/>
    <w:rsid w:val="009C2414"/>
    <w:rsid w:val="009C73D1"/>
    <w:rsid w:val="009C7F06"/>
    <w:rsid w:val="009F33D3"/>
    <w:rsid w:val="00A00E63"/>
    <w:rsid w:val="00A05130"/>
    <w:rsid w:val="00A177A3"/>
    <w:rsid w:val="00A27991"/>
    <w:rsid w:val="00A333D3"/>
    <w:rsid w:val="00A34D68"/>
    <w:rsid w:val="00A44370"/>
    <w:rsid w:val="00A5348B"/>
    <w:rsid w:val="00A54852"/>
    <w:rsid w:val="00A55D0E"/>
    <w:rsid w:val="00A571EB"/>
    <w:rsid w:val="00A5740C"/>
    <w:rsid w:val="00A66185"/>
    <w:rsid w:val="00A66348"/>
    <w:rsid w:val="00A70EF6"/>
    <w:rsid w:val="00A725C3"/>
    <w:rsid w:val="00A75379"/>
    <w:rsid w:val="00A84218"/>
    <w:rsid w:val="00A930B5"/>
    <w:rsid w:val="00AA3038"/>
    <w:rsid w:val="00AB639C"/>
    <w:rsid w:val="00AB74D1"/>
    <w:rsid w:val="00AC0773"/>
    <w:rsid w:val="00AC79E0"/>
    <w:rsid w:val="00AC7EA8"/>
    <w:rsid w:val="00AE09D0"/>
    <w:rsid w:val="00AE3C10"/>
    <w:rsid w:val="00B07819"/>
    <w:rsid w:val="00B109A4"/>
    <w:rsid w:val="00B226A7"/>
    <w:rsid w:val="00B32608"/>
    <w:rsid w:val="00B5330B"/>
    <w:rsid w:val="00B55490"/>
    <w:rsid w:val="00B67A03"/>
    <w:rsid w:val="00B67F7E"/>
    <w:rsid w:val="00B71E66"/>
    <w:rsid w:val="00B721F1"/>
    <w:rsid w:val="00B7228E"/>
    <w:rsid w:val="00B8200E"/>
    <w:rsid w:val="00B82BE0"/>
    <w:rsid w:val="00B9041D"/>
    <w:rsid w:val="00BA109C"/>
    <w:rsid w:val="00BB41A6"/>
    <w:rsid w:val="00BC156A"/>
    <w:rsid w:val="00BC5451"/>
    <w:rsid w:val="00BC5741"/>
    <w:rsid w:val="00BD1443"/>
    <w:rsid w:val="00BD5C6F"/>
    <w:rsid w:val="00C1703F"/>
    <w:rsid w:val="00C207E4"/>
    <w:rsid w:val="00C2765F"/>
    <w:rsid w:val="00C322CA"/>
    <w:rsid w:val="00C34AB1"/>
    <w:rsid w:val="00C4136E"/>
    <w:rsid w:val="00C471F9"/>
    <w:rsid w:val="00C473FD"/>
    <w:rsid w:val="00C47945"/>
    <w:rsid w:val="00C52094"/>
    <w:rsid w:val="00C6122F"/>
    <w:rsid w:val="00C644EC"/>
    <w:rsid w:val="00C673EF"/>
    <w:rsid w:val="00C67B0F"/>
    <w:rsid w:val="00C86960"/>
    <w:rsid w:val="00C92412"/>
    <w:rsid w:val="00CC62FC"/>
    <w:rsid w:val="00CD5E3C"/>
    <w:rsid w:val="00CD7F63"/>
    <w:rsid w:val="00CF5968"/>
    <w:rsid w:val="00D11DF0"/>
    <w:rsid w:val="00D30236"/>
    <w:rsid w:val="00D309F5"/>
    <w:rsid w:val="00D420D0"/>
    <w:rsid w:val="00D42C56"/>
    <w:rsid w:val="00D444BA"/>
    <w:rsid w:val="00D52B6B"/>
    <w:rsid w:val="00D56C1B"/>
    <w:rsid w:val="00D62A21"/>
    <w:rsid w:val="00D66110"/>
    <w:rsid w:val="00D732BB"/>
    <w:rsid w:val="00D76CC1"/>
    <w:rsid w:val="00D92EA9"/>
    <w:rsid w:val="00DA0FCA"/>
    <w:rsid w:val="00DB6DE7"/>
    <w:rsid w:val="00DE4519"/>
    <w:rsid w:val="00DF1C5C"/>
    <w:rsid w:val="00DF6786"/>
    <w:rsid w:val="00E01498"/>
    <w:rsid w:val="00E174ED"/>
    <w:rsid w:val="00E23EAC"/>
    <w:rsid w:val="00E24D4F"/>
    <w:rsid w:val="00E35442"/>
    <w:rsid w:val="00E36D24"/>
    <w:rsid w:val="00E408AC"/>
    <w:rsid w:val="00E46906"/>
    <w:rsid w:val="00E47CCE"/>
    <w:rsid w:val="00E512FA"/>
    <w:rsid w:val="00E5178F"/>
    <w:rsid w:val="00E5442B"/>
    <w:rsid w:val="00E73879"/>
    <w:rsid w:val="00E81E72"/>
    <w:rsid w:val="00E9605E"/>
    <w:rsid w:val="00EA3417"/>
    <w:rsid w:val="00EB78E6"/>
    <w:rsid w:val="00EC6F0D"/>
    <w:rsid w:val="00ED0062"/>
    <w:rsid w:val="00ED1188"/>
    <w:rsid w:val="00ED4BAA"/>
    <w:rsid w:val="00ED698B"/>
    <w:rsid w:val="00EE1DDA"/>
    <w:rsid w:val="00EE63E6"/>
    <w:rsid w:val="00EF28F4"/>
    <w:rsid w:val="00EF2943"/>
    <w:rsid w:val="00EF2CF0"/>
    <w:rsid w:val="00EF3FDA"/>
    <w:rsid w:val="00F122F7"/>
    <w:rsid w:val="00F17689"/>
    <w:rsid w:val="00F32218"/>
    <w:rsid w:val="00F55FE1"/>
    <w:rsid w:val="00F709FB"/>
    <w:rsid w:val="00F71CF7"/>
    <w:rsid w:val="00F73727"/>
    <w:rsid w:val="00F738C5"/>
    <w:rsid w:val="00F94905"/>
    <w:rsid w:val="00FA0919"/>
    <w:rsid w:val="00FB1F6E"/>
    <w:rsid w:val="00FC54F8"/>
    <w:rsid w:val="00FD124C"/>
    <w:rsid w:val="00FD6697"/>
    <w:rsid w:val="00FF258C"/>
    <w:rsid w:val="00FF38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F640"/>
  <w15:chartTrackingRefBased/>
  <w15:docId w15:val="{0ABA450C-CE0E-4F6F-BB31-23B302FF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RSC Ed Normal"/>
    <w:qFormat/>
    <w:rsid w:val="006D790E"/>
    <w:pPr>
      <w:spacing w:after="120" w:line="280" w:lineRule="atLeast"/>
      <w:jc w:val="both"/>
      <w:outlineLvl w:val="0"/>
    </w:pPr>
    <w:rPr>
      <w:rFonts w:ascii="Arial" w:hAnsi="Arial" w:cs="Arial"/>
      <w:sz w:val="20"/>
      <w:szCs w:val="20"/>
      <w:lang w:eastAsia="zh-CN"/>
    </w:rPr>
  </w:style>
  <w:style w:type="paragraph" w:styleId="Heading1">
    <w:name w:val="heading 1"/>
    <w:basedOn w:val="Normal"/>
    <w:link w:val="Heading1Char"/>
    <w:uiPriority w:val="9"/>
    <w:qFormat/>
    <w:rsid w:val="00A5740C"/>
    <w:pPr>
      <w:spacing w:before="100" w:beforeAutospacing="1" w:after="100" w:afterAutospacing="1" w:line="240" w:lineRule="auto"/>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5740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5740C"/>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40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5740C"/>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5740C"/>
    <w:rPr>
      <w:rFonts w:ascii="Times New Roman" w:eastAsia="Times New Roman" w:hAnsi="Times New Roman" w:cs="Times New Roman"/>
      <w:b/>
      <w:bCs/>
      <w:sz w:val="27"/>
      <w:szCs w:val="27"/>
      <w:lang w:eastAsia="en-GB"/>
    </w:rPr>
  </w:style>
  <w:style w:type="paragraph" w:customStyle="1" w:styleId="byline">
    <w:name w:val="bylin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A5740C"/>
  </w:style>
  <w:style w:type="character" w:styleId="Hyperlink">
    <w:name w:val="Hyperlink"/>
    <w:basedOn w:val="DefaultParagraphFont"/>
    <w:uiPriority w:val="99"/>
    <w:unhideWhenUsed/>
    <w:rsid w:val="00A5740C"/>
    <w:rPr>
      <w:color w:val="0000FF"/>
      <w:u w:val="single"/>
    </w:rPr>
  </w:style>
  <w:style w:type="paragraph" w:customStyle="1" w:styleId="mobileshare">
    <w:name w:val="mobileshare"/>
    <w:basedOn w:val="Normal"/>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mmenttext">
    <w:name w:val="commenttext"/>
    <w:basedOn w:val="DefaultParagraphFont"/>
    <w:rsid w:val="00A5740C"/>
  </w:style>
  <w:style w:type="character" w:customStyle="1" w:styleId="tooltiptext">
    <w:name w:val="tooltiptext"/>
    <w:basedOn w:val="DefaultParagraphFont"/>
    <w:rsid w:val="00A5740C"/>
  </w:style>
  <w:style w:type="paragraph" w:styleId="NormalWeb">
    <w:name w:val="Normal (Web)"/>
    <w:basedOn w:val="Normal"/>
    <w:uiPriority w:val="99"/>
    <w:semiHidden/>
    <w:unhideWhenUsed/>
    <w:rsid w:val="00A57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8A1B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B0B"/>
  </w:style>
  <w:style w:type="paragraph" w:styleId="Footer">
    <w:name w:val="footer"/>
    <w:basedOn w:val="Normal"/>
    <w:link w:val="FooterChar"/>
    <w:uiPriority w:val="99"/>
    <w:unhideWhenUsed/>
    <w:rsid w:val="008A1B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B0B"/>
  </w:style>
  <w:style w:type="character" w:styleId="PageNumber">
    <w:name w:val="page number"/>
    <w:basedOn w:val="DefaultParagraphFont"/>
    <w:uiPriority w:val="99"/>
    <w:semiHidden/>
    <w:unhideWhenUsed/>
    <w:rsid w:val="006D790E"/>
  </w:style>
  <w:style w:type="paragraph" w:customStyle="1" w:styleId="RSCBasictext">
    <w:name w:val="RSC Basic text"/>
    <w:basedOn w:val="Normal"/>
    <w:qFormat/>
    <w:rsid w:val="006D790E"/>
    <w:pPr>
      <w:spacing w:line="259" w:lineRule="auto"/>
      <w:jc w:val="left"/>
    </w:pPr>
    <w:rPr>
      <w:rFonts w:ascii="Century Gothic" w:hAnsi="Century Gothic"/>
      <w:sz w:val="22"/>
      <w:szCs w:val="22"/>
    </w:rPr>
  </w:style>
  <w:style w:type="paragraph" w:customStyle="1" w:styleId="RSC2-columntabs">
    <w:name w:val="RSC 2-column tabs"/>
    <w:basedOn w:val="RSCBasictext"/>
    <w:qFormat/>
    <w:rsid w:val="006D790E"/>
    <w:pPr>
      <w:tabs>
        <w:tab w:val="left" w:pos="363"/>
        <w:tab w:val="left" w:pos="4536"/>
      </w:tabs>
    </w:pPr>
  </w:style>
  <w:style w:type="paragraph" w:customStyle="1" w:styleId="RSCBulletedlist">
    <w:name w:val="RSC Bulleted list"/>
    <w:basedOn w:val="RSCBasictext"/>
    <w:qFormat/>
    <w:rsid w:val="002D34BA"/>
    <w:pPr>
      <w:numPr>
        <w:numId w:val="7"/>
      </w:numPr>
    </w:pPr>
  </w:style>
  <w:style w:type="paragraph" w:customStyle="1" w:styleId="RSCEducationHeading2">
    <w:name w:val="RSC Education Heading2"/>
    <w:basedOn w:val="Heading1"/>
    <w:next w:val="Heading2"/>
    <w:qFormat/>
    <w:rsid w:val="006D790E"/>
    <w:pPr>
      <w:spacing w:before="0" w:beforeAutospacing="0" w:after="120" w:afterAutospacing="0" w:line="280" w:lineRule="atLeast"/>
    </w:pPr>
    <w:rPr>
      <w:rFonts w:ascii="Arial" w:eastAsiaTheme="minorHAnsi" w:hAnsi="Arial" w:cs="Arial"/>
      <w:bCs w:val="0"/>
      <w:kern w:val="0"/>
      <w:sz w:val="24"/>
      <w:szCs w:val="20"/>
      <w:lang w:eastAsia="zh-CN"/>
    </w:rPr>
  </w:style>
  <w:style w:type="paragraph" w:customStyle="1" w:styleId="RSCEducationHeading3">
    <w:name w:val="RSC Education Heading3"/>
    <w:basedOn w:val="Heading2"/>
    <w:next w:val="Heading3"/>
    <w:qFormat/>
    <w:rsid w:val="006D790E"/>
    <w:pPr>
      <w:keepNext/>
      <w:keepLines/>
      <w:spacing w:before="200" w:beforeAutospacing="0" w:after="0" w:afterAutospacing="0" w:line="280" w:lineRule="atLeast"/>
    </w:pPr>
    <w:rPr>
      <w:rFonts w:ascii="Arial" w:eastAsiaTheme="majorEastAsia" w:hAnsi="Arial" w:cstheme="majorBidi"/>
      <w:sz w:val="22"/>
      <w:szCs w:val="26"/>
      <w:lang w:eastAsia="zh-CN"/>
    </w:rPr>
  </w:style>
  <w:style w:type="paragraph" w:customStyle="1" w:styleId="RSCH1">
    <w:name w:val="RSC H1"/>
    <w:basedOn w:val="Normal"/>
    <w:qFormat/>
    <w:rsid w:val="0023536A"/>
    <w:pPr>
      <w:tabs>
        <w:tab w:val="left" w:pos="8505"/>
      </w:tabs>
      <w:spacing w:after="240" w:line="259" w:lineRule="auto"/>
      <w:jc w:val="left"/>
    </w:pPr>
    <w:rPr>
      <w:rFonts w:ascii="Century Gothic" w:hAnsi="Century Gothic"/>
      <w:b/>
      <w:bCs/>
      <w:color w:val="C8102E"/>
      <w:sz w:val="36"/>
      <w:szCs w:val="36"/>
    </w:rPr>
  </w:style>
  <w:style w:type="paragraph" w:customStyle="1" w:styleId="RSCH2">
    <w:name w:val="RSC H2"/>
    <w:basedOn w:val="Normal"/>
    <w:qFormat/>
    <w:rsid w:val="002D34BA"/>
    <w:pPr>
      <w:tabs>
        <w:tab w:val="left" w:pos="426"/>
      </w:tabs>
      <w:spacing w:before="500" w:after="160" w:line="259" w:lineRule="auto"/>
      <w:jc w:val="left"/>
    </w:pPr>
    <w:rPr>
      <w:rFonts w:ascii="Century Gothic" w:hAnsi="Century Gothic"/>
      <w:b/>
      <w:bCs/>
      <w:color w:val="C8102E"/>
      <w:sz w:val="28"/>
      <w:szCs w:val="22"/>
    </w:rPr>
  </w:style>
  <w:style w:type="paragraph" w:customStyle="1" w:styleId="RSCH3">
    <w:name w:val="RSC H3"/>
    <w:basedOn w:val="RSCBasictext"/>
    <w:qFormat/>
    <w:rsid w:val="002D34BA"/>
    <w:pPr>
      <w:spacing w:before="300"/>
    </w:pPr>
    <w:rPr>
      <w:b/>
      <w:bCs/>
      <w:color w:val="C8102E"/>
    </w:rPr>
  </w:style>
  <w:style w:type="paragraph" w:customStyle="1" w:styleId="RSCLearningobjectives">
    <w:name w:val="RSC Learning objectives"/>
    <w:basedOn w:val="Normal"/>
    <w:qFormat/>
    <w:rsid w:val="002D34BA"/>
    <w:pPr>
      <w:numPr>
        <w:numId w:val="8"/>
      </w:numPr>
      <w:spacing w:after="0" w:line="360" w:lineRule="auto"/>
      <w:contextualSpacing/>
    </w:pPr>
    <w:rPr>
      <w:rFonts w:ascii="Century Gothic" w:hAnsi="Century Gothic"/>
      <w:sz w:val="22"/>
    </w:rPr>
  </w:style>
  <w:style w:type="paragraph" w:customStyle="1" w:styleId="RSCletteredlist">
    <w:name w:val="RSC lettered list"/>
    <w:basedOn w:val="Normal"/>
    <w:qFormat/>
    <w:rsid w:val="00B721F1"/>
    <w:pPr>
      <w:numPr>
        <w:numId w:val="9"/>
      </w:numPr>
      <w:tabs>
        <w:tab w:val="right" w:pos="8647"/>
      </w:tabs>
      <w:spacing w:after="0" w:line="259" w:lineRule="auto"/>
      <w:ind w:right="-1"/>
      <w:contextualSpacing/>
      <w:jc w:val="left"/>
    </w:pPr>
    <w:rPr>
      <w:rFonts w:ascii="Century Gothic" w:hAnsi="Century Gothic"/>
      <w:sz w:val="22"/>
      <w:szCs w:val="22"/>
    </w:rPr>
  </w:style>
  <w:style w:type="paragraph" w:customStyle="1" w:styleId="RSCMarks">
    <w:name w:val="RSC Marks"/>
    <w:basedOn w:val="Normal"/>
    <w:qFormat/>
    <w:rsid w:val="002D34BA"/>
    <w:pPr>
      <w:tabs>
        <w:tab w:val="left" w:pos="8789"/>
      </w:tabs>
      <w:spacing w:after="240" w:line="259" w:lineRule="auto"/>
      <w:jc w:val="right"/>
    </w:pPr>
    <w:rPr>
      <w:rFonts w:ascii="Century Gothic" w:hAnsi="Century Gothic"/>
      <w:b/>
      <w:color w:val="C8102E"/>
      <w:sz w:val="18"/>
      <w:szCs w:val="22"/>
    </w:rPr>
  </w:style>
  <w:style w:type="paragraph" w:customStyle="1" w:styleId="RSCnumberedlist">
    <w:name w:val="RSC numbered list"/>
    <w:basedOn w:val="Normal"/>
    <w:qFormat/>
    <w:rsid w:val="002D34BA"/>
    <w:pPr>
      <w:numPr>
        <w:numId w:val="10"/>
      </w:numPr>
      <w:tabs>
        <w:tab w:val="center" w:pos="426"/>
        <w:tab w:val="center" w:pos="851"/>
      </w:tabs>
      <w:contextualSpacing/>
      <w:jc w:val="left"/>
    </w:pPr>
    <w:rPr>
      <w:rFonts w:ascii="Century Gothic" w:hAnsi="Century Gothic"/>
      <w:color w:val="000000" w:themeColor="text1"/>
      <w:sz w:val="22"/>
      <w:szCs w:val="22"/>
    </w:rPr>
  </w:style>
  <w:style w:type="paragraph" w:customStyle="1" w:styleId="RSCromannumeralsublist">
    <w:name w:val="RSC roman numeral sublist"/>
    <w:basedOn w:val="Normal"/>
    <w:qFormat/>
    <w:rsid w:val="006D790E"/>
    <w:pPr>
      <w:numPr>
        <w:numId w:val="11"/>
      </w:numPr>
      <w:tabs>
        <w:tab w:val="left" w:pos="851"/>
        <w:tab w:val="left" w:pos="1276"/>
      </w:tabs>
      <w:spacing w:after="0" w:line="259" w:lineRule="auto"/>
      <w:contextualSpacing/>
      <w:jc w:val="left"/>
    </w:pPr>
    <w:rPr>
      <w:rFonts w:ascii="Century Gothic" w:hAnsi="Century Gothic"/>
      <w:sz w:val="22"/>
      <w:szCs w:val="22"/>
    </w:rPr>
  </w:style>
  <w:style w:type="paragraph" w:customStyle="1" w:styleId="RSCUnderline">
    <w:name w:val="RSC Underline"/>
    <w:basedOn w:val="Normal"/>
    <w:qFormat/>
    <w:rsid w:val="006D790E"/>
    <w:pPr>
      <w:spacing w:before="120" w:line="259" w:lineRule="auto"/>
    </w:pPr>
    <w:rPr>
      <w:rFonts w:ascii="Century Gothic" w:hAnsi="Century Gothic"/>
      <w:sz w:val="22"/>
      <w:szCs w:val="22"/>
    </w:rPr>
  </w:style>
  <w:style w:type="numbering" w:customStyle="1" w:styleId="CurrentList1">
    <w:name w:val="Current List1"/>
    <w:uiPriority w:val="99"/>
    <w:rsid w:val="002D34BA"/>
    <w:pPr>
      <w:numPr>
        <w:numId w:val="13"/>
      </w:numPr>
    </w:pPr>
  </w:style>
  <w:style w:type="numbering" w:customStyle="1" w:styleId="CurrentList2">
    <w:name w:val="Current List2"/>
    <w:uiPriority w:val="99"/>
    <w:rsid w:val="002D34BA"/>
    <w:pPr>
      <w:numPr>
        <w:numId w:val="14"/>
      </w:numPr>
    </w:pPr>
  </w:style>
  <w:style w:type="numbering" w:customStyle="1" w:styleId="CurrentList3">
    <w:name w:val="Current List3"/>
    <w:uiPriority w:val="99"/>
    <w:rsid w:val="002D34BA"/>
    <w:pPr>
      <w:numPr>
        <w:numId w:val="15"/>
      </w:numPr>
    </w:pPr>
  </w:style>
  <w:style w:type="paragraph" w:customStyle="1" w:styleId="URL">
    <w:name w:val="URL"/>
    <w:basedOn w:val="RSCH3"/>
    <w:qFormat/>
    <w:rsid w:val="00E23EAC"/>
    <w:pPr>
      <w:spacing w:before="0" w:after="504"/>
    </w:pPr>
    <w:rPr>
      <w:color w:val="C00000"/>
      <w:sz w:val="18"/>
    </w:rPr>
  </w:style>
  <w:style w:type="paragraph" w:customStyle="1" w:styleId="RSCURL">
    <w:name w:val="RSC URL"/>
    <w:basedOn w:val="Normal"/>
    <w:qFormat/>
    <w:rsid w:val="009A3093"/>
    <w:pPr>
      <w:spacing w:after="86"/>
      <w:ind w:right="-850"/>
      <w:jc w:val="left"/>
    </w:pPr>
    <w:rPr>
      <w:rFonts w:ascii="Century Gothic" w:hAnsi="Century Gothic"/>
      <w:b/>
      <w:bCs/>
      <w:color w:val="C8102E"/>
      <w:sz w:val="18"/>
      <w:szCs w:val="18"/>
    </w:rPr>
  </w:style>
  <w:style w:type="paragraph" w:customStyle="1" w:styleId="RSCH4">
    <w:name w:val="RSC H4"/>
    <w:basedOn w:val="RSCH2"/>
    <w:qFormat/>
    <w:rsid w:val="00D62A21"/>
    <w:pPr>
      <w:spacing w:before="302" w:after="115"/>
    </w:pPr>
    <w:rPr>
      <w:b w:val="0"/>
      <w:bCs w:val="0"/>
      <w:i/>
      <w:iCs/>
      <w:sz w:val="20"/>
      <w:szCs w:val="20"/>
    </w:rPr>
  </w:style>
  <w:style w:type="paragraph" w:customStyle="1" w:styleId="RSCEQ">
    <w:name w:val="RSC EQ"/>
    <w:basedOn w:val="RSCBasictext"/>
    <w:qFormat/>
    <w:rsid w:val="00793A37"/>
    <w:pPr>
      <w:jc w:val="center"/>
    </w:pPr>
  </w:style>
  <w:style w:type="table" w:styleId="TableGrid">
    <w:name w:val="Table Grid"/>
    <w:basedOn w:val="TableNormal"/>
    <w:uiPriority w:val="59"/>
    <w:rsid w:val="00F55FE1"/>
    <w:pPr>
      <w:spacing w:after="0" w:line="240" w:lineRule="auto"/>
      <w:ind w:left="714" w:hanging="357"/>
      <w:jc w:val="both"/>
    </w:pPr>
    <w:rPr>
      <w:rFonts w:ascii="Times New Roman" w:hAnsi="Times New Roman"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4">
    <w:name w:val="Current List4"/>
    <w:uiPriority w:val="99"/>
    <w:rsid w:val="00B721F1"/>
    <w:pPr>
      <w:numPr>
        <w:numId w:val="17"/>
      </w:numPr>
    </w:pPr>
  </w:style>
  <w:style w:type="character" w:customStyle="1" w:styleId="UnresolvedMention1">
    <w:name w:val="Unresolved Mention1"/>
    <w:basedOn w:val="DefaultParagraphFont"/>
    <w:uiPriority w:val="99"/>
    <w:semiHidden/>
    <w:unhideWhenUsed/>
    <w:rsid w:val="00AB639C"/>
    <w:rPr>
      <w:color w:val="605E5C"/>
      <w:shd w:val="clear" w:color="auto" w:fill="E1DFDD"/>
    </w:rPr>
  </w:style>
  <w:style w:type="character" w:styleId="FollowedHyperlink">
    <w:name w:val="FollowedHyperlink"/>
    <w:basedOn w:val="DefaultParagraphFont"/>
    <w:uiPriority w:val="99"/>
    <w:semiHidden/>
    <w:unhideWhenUsed/>
    <w:rsid w:val="002F340C"/>
    <w:rPr>
      <w:color w:val="954F72" w:themeColor="followedHyperlink"/>
      <w:u w:val="single"/>
    </w:rPr>
  </w:style>
  <w:style w:type="paragraph" w:styleId="Revision">
    <w:name w:val="Revision"/>
    <w:hidden/>
    <w:uiPriority w:val="99"/>
    <w:semiHidden/>
    <w:rsid w:val="008E5A3E"/>
    <w:pPr>
      <w:spacing w:after="0" w:line="240" w:lineRule="auto"/>
    </w:pPr>
    <w:rPr>
      <w:rFonts w:ascii="Arial" w:hAnsi="Arial" w:cs="Arial"/>
      <w:sz w:val="20"/>
      <w:szCs w:val="20"/>
      <w:lang w:eastAsia="zh-CN"/>
    </w:rPr>
  </w:style>
  <w:style w:type="character" w:styleId="UnresolvedMention">
    <w:name w:val="Unresolved Mention"/>
    <w:basedOn w:val="DefaultParagraphFont"/>
    <w:uiPriority w:val="99"/>
    <w:semiHidden/>
    <w:unhideWhenUsed/>
    <w:rsid w:val="009144D3"/>
    <w:rPr>
      <w:color w:val="605E5C"/>
      <w:shd w:val="clear" w:color="auto" w:fill="E1DFDD"/>
    </w:rPr>
  </w:style>
  <w:style w:type="character" w:styleId="CommentReference">
    <w:name w:val="annotation reference"/>
    <w:basedOn w:val="DefaultParagraphFont"/>
    <w:uiPriority w:val="99"/>
    <w:semiHidden/>
    <w:unhideWhenUsed/>
    <w:rsid w:val="00864F22"/>
    <w:rPr>
      <w:sz w:val="16"/>
      <w:szCs w:val="16"/>
    </w:rPr>
  </w:style>
  <w:style w:type="paragraph" w:styleId="CommentText0">
    <w:name w:val="annotation text"/>
    <w:basedOn w:val="Normal"/>
    <w:link w:val="CommentTextChar"/>
    <w:uiPriority w:val="99"/>
    <w:unhideWhenUsed/>
    <w:rsid w:val="00864F22"/>
    <w:pPr>
      <w:spacing w:line="240" w:lineRule="auto"/>
    </w:pPr>
  </w:style>
  <w:style w:type="character" w:customStyle="1" w:styleId="CommentTextChar">
    <w:name w:val="Comment Text Char"/>
    <w:basedOn w:val="DefaultParagraphFont"/>
    <w:link w:val="CommentText0"/>
    <w:uiPriority w:val="99"/>
    <w:rsid w:val="00864F22"/>
    <w:rPr>
      <w:rFonts w:ascii="Arial" w:hAnsi="Arial" w:cs="Arial"/>
      <w:sz w:val="20"/>
      <w:szCs w:val="20"/>
      <w:lang w:eastAsia="zh-CN"/>
    </w:rPr>
  </w:style>
  <w:style w:type="paragraph" w:styleId="CommentSubject">
    <w:name w:val="annotation subject"/>
    <w:basedOn w:val="CommentText0"/>
    <w:next w:val="CommentText0"/>
    <w:link w:val="CommentSubjectChar"/>
    <w:uiPriority w:val="99"/>
    <w:semiHidden/>
    <w:unhideWhenUsed/>
    <w:rsid w:val="00864F22"/>
    <w:rPr>
      <w:b/>
      <w:bCs/>
    </w:rPr>
  </w:style>
  <w:style w:type="character" w:customStyle="1" w:styleId="CommentSubjectChar">
    <w:name w:val="Comment Subject Char"/>
    <w:basedOn w:val="CommentTextChar"/>
    <w:link w:val="CommentSubject"/>
    <w:uiPriority w:val="99"/>
    <w:semiHidden/>
    <w:rsid w:val="00864F22"/>
    <w:rPr>
      <w:rFonts w:ascii="Arial" w:hAnsi="Arial" w:cs="Arial"/>
      <w:b/>
      <w:bCs/>
      <w:sz w:val="20"/>
      <w:szCs w:val="20"/>
      <w:lang w:eastAsia="zh-CN"/>
    </w:rPr>
  </w:style>
  <w:style w:type="character" w:styleId="PlaceholderText">
    <w:name w:val="Placeholder Text"/>
    <w:basedOn w:val="DefaultParagraphFont"/>
    <w:uiPriority w:val="99"/>
    <w:semiHidden/>
    <w:rsid w:val="0004522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9328">
      <w:bodyDiv w:val="1"/>
      <w:marLeft w:val="0"/>
      <w:marRight w:val="0"/>
      <w:marTop w:val="0"/>
      <w:marBottom w:val="0"/>
      <w:divBdr>
        <w:top w:val="none" w:sz="0" w:space="0" w:color="auto"/>
        <w:left w:val="none" w:sz="0" w:space="0" w:color="auto"/>
        <w:bottom w:val="none" w:sz="0" w:space="0" w:color="auto"/>
        <w:right w:val="none" w:sz="0" w:space="0" w:color="auto"/>
      </w:divBdr>
    </w:div>
    <w:div w:id="26611633">
      <w:bodyDiv w:val="1"/>
      <w:marLeft w:val="0"/>
      <w:marRight w:val="0"/>
      <w:marTop w:val="0"/>
      <w:marBottom w:val="0"/>
      <w:divBdr>
        <w:top w:val="none" w:sz="0" w:space="0" w:color="auto"/>
        <w:left w:val="none" w:sz="0" w:space="0" w:color="auto"/>
        <w:bottom w:val="none" w:sz="0" w:space="0" w:color="auto"/>
        <w:right w:val="none" w:sz="0" w:space="0" w:color="auto"/>
      </w:divBdr>
    </w:div>
    <w:div w:id="57285699">
      <w:bodyDiv w:val="1"/>
      <w:marLeft w:val="0"/>
      <w:marRight w:val="0"/>
      <w:marTop w:val="0"/>
      <w:marBottom w:val="0"/>
      <w:divBdr>
        <w:top w:val="none" w:sz="0" w:space="0" w:color="auto"/>
        <w:left w:val="none" w:sz="0" w:space="0" w:color="auto"/>
        <w:bottom w:val="none" w:sz="0" w:space="0" w:color="auto"/>
        <w:right w:val="none" w:sz="0" w:space="0" w:color="auto"/>
      </w:divBdr>
    </w:div>
    <w:div w:id="230698911">
      <w:bodyDiv w:val="1"/>
      <w:marLeft w:val="0"/>
      <w:marRight w:val="0"/>
      <w:marTop w:val="0"/>
      <w:marBottom w:val="0"/>
      <w:divBdr>
        <w:top w:val="none" w:sz="0" w:space="0" w:color="auto"/>
        <w:left w:val="none" w:sz="0" w:space="0" w:color="auto"/>
        <w:bottom w:val="none" w:sz="0" w:space="0" w:color="auto"/>
        <w:right w:val="none" w:sz="0" w:space="0" w:color="auto"/>
      </w:divBdr>
    </w:div>
    <w:div w:id="411320511">
      <w:bodyDiv w:val="1"/>
      <w:marLeft w:val="0"/>
      <w:marRight w:val="0"/>
      <w:marTop w:val="0"/>
      <w:marBottom w:val="0"/>
      <w:divBdr>
        <w:top w:val="none" w:sz="0" w:space="0" w:color="auto"/>
        <w:left w:val="none" w:sz="0" w:space="0" w:color="auto"/>
        <w:bottom w:val="none" w:sz="0" w:space="0" w:color="auto"/>
        <w:right w:val="none" w:sz="0" w:space="0" w:color="auto"/>
      </w:divBdr>
    </w:div>
    <w:div w:id="432168763">
      <w:bodyDiv w:val="1"/>
      <w:marLeft w:val="0"/>
      <w:marRight w:val="0"/>
      <w:marTop w:val="0"/>
      <w:marBottom w:val="0"/>
      <w:divBdr>
        <w:top w:val="none" w:sz="0" w:space="0" w:color="auto"/>
        <w:left w:val="none" w:sz="0" w:space="0" w:color="auto"/>
        <w:bottom w:val="none" w:sz="0" w:space="0" w:color="auto"/>
        <w:right w:val="none" w:sz="0" w:space="0" w:color="auto"/>
      </w:divBdr>
    </w:div>
    <w:div w:id="625697567">
      <w:bodyDiv w:val="1"/>
      <w:marLeft w:val="0"/>
      <w:marRight w:val="0"/>
      <w:marTop w:val="0"/>
      <w:marBottom w:val="0"/>
      <w:divBdr>
        <w:top w:val="none" w:sz="0" w:space="0" w:color="auto"/>
        <w:left w:val="none" w:sz="0" w:space="0" w:color="auto"/>
        <w:bottom w:val="none" w:sz="0" w:space="0" w:color="auto"/>
        <w:right w:val="none" w:sz="0" w:space="0" w:color="auto"/>
      </w:divBdr>
    </w:div>
    <w:div w:id="639305924">
      <w:bodyDiv w:val="1"/>
      <w:marLeft w:val="0"/>
      <w:marRight w:val="0"/>
      <w:marTop w:val="0"/>
      <w:marBottom w:val="0"/>
      <w:divBdr>
        <w:top w:val="none" w:sz="0" w:space="0" w:color="auto"/>
        <w:left w:val="none" w:sz="0" w:space="0" w:color="auto"/>
        <w:bottom w:val="none" w:sz="0" w:space="0" w:color="auto"/>
        <w:right w:val="none" w:sz="0" w:space="0" w:color="auto"/>
      </w:divBdr>
    </w:div>
    <w:div w:id="667441312">
      <w:bodyDiv w:val="1"/>
      <w:marLeft w:val="0"/>
      <w:marRight w:val="0"/>
      <w:marTop w:val="0"/>
      <w:marBottom w:val="0"/>
      <w:divBdr>
        <w:top w:val="none" w:sz="0" w:space="0" w:color="auto"/>
        <w:left w:val="none" w:sz="0" w:space="0" w:color="auto"/>
        <w:bottom w:val="none" w:sz="0" w:space="0" w:color="auto"/>
        <w:right w:val="none" w:sz="0" w:space="0" w:color="auto"/>
      </w:divBdr>
    </w:div>
    <w:div w:id="908806056">
      <w:bodyDiv w:val="1"/>
      <w:marLeft w:val="0"/>
      <w:marRight w:val="0"/>
      <w:marTop w:val="0"/>
      <w:marBottom w:val="0"/>
      <w:divBdr>
        <w:top w:val="none" w:sz="0" w:space="0" w:color="auto"/>
        <w:left w:val="none" w:sz="0" w:space="0" w:color="auto"/>
        <w:bottom w:val="none" w:sz="0" w:space="0" w:color="auto"/>
        <w:right w:val="none" w:sz="0" w:space="0" w:color="auto"/>
      </w:divBdr>
    </w:div>
    <w:div w:id="1066145855">
      <w:bodyDiv w:val="1"/>
      <w:marLeft w:val="0"/>
      <w:marRight w:val="0"/>
      <w:marTop w:val="0"/>
      <w:marBottom w:val="0"/>
      <w:divBdr>
        <w:top w:val="none" w:sz="0" w:space="0" w:color="auto"/>
        <w:left w:val="none" w:sz="0" w:space="0" w:color="auto"/>
        <w:bottom w:val="none" w:sz="0" w:space="0" w:color="auto"/>
        <w:right w:val="none" w:sz="0" w:space="0" w:color="auto"/>
      </w:divBdr>
    </w:div>
    <w:div w:id="1248346094">
      <w:bodyDiv w:val="1"/>
      <w:marLeft w:val="0"/>
      <w:marRight w:val="0"/>
      <w:marTop w:val="0"/>
      <w:marBottom w:val="0"/>
      <w:divBdr>
        <w:top w:val="none" w:sz="0" w:space="0" w:color="auto"/>
        <w:left w:val="none" w:sz="0" w:space="0" w:color="auto"/>
        <w:bottom w:val="none" w:sz="0" w:space="0" w:color="auto"/>
        <w:right w:val="none" w:sz="0" w:space="0" w:color="auto"/>
      </w:divBdr>
    </w:div>
    <w:div w:id="1704210678">
      <w:bodyDiv w:val="1"/>
      <w:marLeft w:val="0"/>
      <w:marRight w:val="0"/>
      <w:marTop w:val="0"/>
      <w:marBottom w:val="0"/>
      <w:divBdr>
        <w:top w:val="none" w:sz="0" w:space="0" w:color="auto"/>
        <w:left w:val="none" w:sz="0" w:space="0" w:color="auto"/>
        <w:bottom w:val="none" w:sz="0" w:space="0" w:color="auto"/>
        <w:right w:val="none" w:sz="0" w:space="0" w:color="auto"/>
      </w:divBdr>
    </w:div>
    <w:div w:id="1798913994">
      <w:bodyDiv w:val="1"/>
      <w:marLeft w:val="0"/>
      <w:marRight w:val="0"/>
      <w:marTop w:val="0"/>
      <w:marBottom w:val="0"/>
      <w:divBdr>
        <w:top w:val="none" w:sz="0" w:space="0" w:color="auto"/>
        <w:left w:val="none" w:sz="0" w:space="0" w:color="auto"/>
        <w:bottom w:val="none" w:sz="0" w:space="0" w:color="auto"/>
        <w:right w:val="none" w:sz="0" w:space="0" w:color="auto"/>
      </w:divBdr>
    </w:div>
    <w:div w:id="1907762078">
      <w:bodyDiv w:val="1"/>
      <w:marLeft w:val="0"/>
      <w:marRight w:val="0"/>
      <w:marTop w:val="0"/>
      <w:marBottom w:val="0"/>
      <w:divBdr>
        <w:top w:val="none" w:sz="0" w:space="0" w:color="auto"/>
        <w:left w:val="none" w:sz="0" w:space="0" w:color="auto"/>
        <w:bottom w:val="none" w:sz="0" w:space="0" w:color="auto"/>
        <w:right w:val="none" w:sz="0" w:space="0" w:color="auto"/>
      </w:divBdr>
    </w:div>
    <w:div w:id="2102799431">
      <w:bodyDiv w:val="1"/>
      <w:marLeft w:val="0"/>
      <w:marRight w:val="0"/>
      <w:marTop w:val="0"/>
      <w:marBottom w:val="0"/>
      <w:divBdr>
        <w:top w:val="none" w:sz="0" w:space="0" w:color="auto"/>
        <w:left w:val="none" w:sz="0" w:space="0" w:color="auto"/>
        <w:bottom w:val="none" w:sz="0" w:space="0" w:color="auto"/>
        <w:right w:val="none" w:sz="0" w:space="0" w:color="auto"/>
      </w:divBdr>
    </w:div>
    <w:div w:id="2117095523">
      <w:bodyDiv w:val="1"/>
      <w:marLeft w:val="0"/>
      <w:marRight w:val="0"/>
      <w:marTop w:val="0"/>
      <w:marBottom w:val="0"/>
      <w:divBdr>
        <w:top w:val="none" w:sz="0" w:space="0" w:color="auto"/>
        <w:left w:val="none" w:sz="0" w:space="0" w:color="auto"/>
        <w:bottom w:val="none" w:sz="0" w:space="0" w:color="auto"/>
        <w:right w:val="none" w:sz="0" w:space="0" w:color="auto"/>
      </w:divBdr>
      <w:divsChild>
        <w:div w:id="1157645897">
          <w:marLeft w:val="0"/>
          <w:marRight w:val="0"/>
          <w:marTop w:val="0"/>
          <w:marBottom w:val="0"/>
          <w:divBdr>
            <w:top w:val="none" w:sz="0" w:space="0" w:color="auto"/>
            <w:left w:val="none" w:sz="0" w:space="0" w:color="auto"/>
            <w:bottom w:val="none" w:sz="0" w:space="0" w:color="auto"/>
            <w:right w:val="none" w:sz="0" w:space="0" w:color="auto"/>
          </w:divBdr>
          <w:divsChild>
            <w:div w:id="76905182">
              <w:marLeft w:val="0"/>
              <w:marRight w:val="0"/>
              <w:marTop w:val="0"/>
              <w:marBottom w:val="540"/>
              <w:divBdr>
                <w:top w:val="none" w:sz="0" w:space="0" w:color="auto"/>
                <w:left w:val="none" w:sz="0" w:space="0" w:color="auto"/>
                <w:bottom w:val="none" w:sz="0" w:space="0" w:color="auto"/>
                <w:right w:val="none" w:sz="0" w:space="0" w:color="auto"/>
              </w:divBdr>
              <w:divsChild>
                <w:div w:id="297222515">
                  <w:marLeft w:val="0"/>
                  <w:marRight w:val="0"/>
                  <w:marTop w:val="0"/>
                  <w:marBottom w:val="0"/>
                  <w:divBdr>
                    <w:top w:val="none" w:sz="0" w:space="0" w:color="auto"/>
                    <w:left w:val="none" w:sz="0" w:space="0" w:color="auto"/>
                    <w:bottom w:val="none" w:sz="0" w:space="0" w:color="auto"/>
                    <w:right w:val="none" w:sz="0" w:space="0" w:color="auto"/>
                  </w:divBdr>
                  <w:divsChild>
                    <w:div w:id="1188712861">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9529608">
          <w:marLeft w:val="0"/>
          <w:marRight w:val="0"/>
          <w:marTop w:val="0"/>
          <w:marBottom w:val="0"/>
          <w:divBdr>
            <w:top w:val="none" w:sz="0" w:space="0" w:color="auto"/>
            <w:left w:val="none" w:sz="0" w:space="0" w:color="auto"/>
            <w:bottom w:val="none" w:sz="0" w:space="0" w:color="auto"/>
            <w:right w:val="none" w:sz="0" w:space="0" w:color="auto"/>
          </w:divBdr>
          <w:divsChild>
            <w:div w:id="944658388">
              <w:marLeft w:val="0"/>
              <w:marRight w:val="0"/>
              <w:marTop w:val="0"/>
              <w:marBottom w:val="0"/>
              <w:divBdr>
                <w:top w:val="none" w:sz="0" w:space="0" w:color="auto"/>
                <w:left w:val="none" w:sz="0" w:space="0" w:color="auto"/>
                <w:bottom w:val="none" w:sz="0" w:space="0" w:color="auto"/>
                <w:right w:val="none" w:sz="0" w:space="0" w:color="auto"/>
              </w:divBdr>
              <w:divsChild>
                <w:div w:id="209541831">
                  <w:marLeft w:val="0"/>
                  <w:marRight w:val="417"/>
                  <w:marTop w:val="0"/>
                  <w:marBottom w:val="0"/>
                  <w:divBdr>
                    <w:top w:val="none" w:sz="0" w:space="0" w:color="auto"/>
                    <w:left w:val="none" w:sz="0" w:space="0" w:color="auto"/>
                    <w:bottom w:val="none" w:sz="0" w:space="0" w:color="auto"/>
                    <w:right w:val="none" w:sz="0" w:space="0" w:color="auto"/>
                  </w:divBdr>
                  <w:divsChild>
                    <w:div w:id="1604147997">
                      <w:marLeft w:val="0"/>
                      <w:marRight w:val="0"/>
                      <w:marTop w:val="0"/>
                      <w:marBottom w:val="0"/>
                      <w:divBdr>
                        <w:top w:val="none" w:sz="0" w:space="0" w:color="auto"/>
                        <w:left w:val="none" w:sz="0" w:space="0" w:color="auto"/>
                        <w:bottom w:val="none" w:sz="0" w:space="0" w:color="auto"/>
                        <w:right w:val="none" w:sz="0" w:space="0" w:color="auto"/>
                      </w:divBdr>
                      <w:divsChild>
                        <w:div w:id="1350716253">
                          <w:marLeft w:val="0"/>
                          <w:marRight w:val="0"/>
                          <w:marTop w:val="0"/>
                          <w:marBottom w:val="0"/>
                          <w:divBdr>
                            <w:top w:val="none" w:sz="0" w:space="0" w:color="auto"/>
                            <w:left w:val="none" w:sz="0" w:space="0" w:color="auto"/>
                            <w:bottom w:val="none" w:sz="0" w:space="0" w:color="auto"/>
                            <w:right w:val="none" w:sz="0" w:space="0" w:color="auto"/>
                          </w:divBdr>
                          <w:divsChild>
                            <w:div w:id="870340803">
                              <w:marLeft w:val="0"/>
                              <w:marRight w:val="0"/>
                              <w:marTop w:val="0"/>
                              <w:marBottom w:val="570"/>
                              <w:divBdr>
                                <w:top w:val="none" w:sz="0" w:space="0" w:color="auto"/>
                                <w:left w:val="none" w:sz="0" w:space="0" w:color="auto"/>
                                <w:bottom w:val="none" w:sz="0" w:space="0" w:color="auto"/>
                                <w:right w:val="single" w:sz="6" w:space="31" w:color="F0F2F2"/>
                              </w:divBdr>
                              <w:divsChild>
                                <w:div w:id="2043238234">
                                  <w:marLeft w:val="0"/>
                                  <w:marRight w:val="0"/>
                                  <w:marTop w:val="0"/>
                                  <w:marBottom w:val="0"/>
                                  <w:divBdr>
                                    <w:top w:val="none" w:sz="0" w:space="0" w:color="auto"/>
                                    <w:left w:val="none" w:sz="0" w:space="0" w:color="auto"/>
                                    <w:bottom w:val="none" w:sz="0" w:space="0" w:color="auto"/>
                                    <w:right w:val="none" w:sz="0" w:space="0" w:color="auto"/>
                                  </w:divBdr>
                                  <w:divsChild>
                                    <w:div w:id="1438476708">
                                      <w:marLeft w:val="0"/>
                                      <w:marRight w:val="0"/>
                                      <w:marTop w:val="0"/>
                                      <w:marBottom w:val="540"/>
                                      <w:divBdr>
                                        <w:top w:val="single" w:sz="6" w:space="0" w:color="F0F2F2"/>
                                        <w:left w:val="none" w:sz="0" w:space="0" w:color="auto"/>
                                        <w:bottom w:val="single" w:sz="6" w:space="0" w:color="F0F2F2"/>
                                        <w:right w:val="none" w:sz="0" w:space="0" w:color="auto"/>
                                      </w:divBdr>
                                      <w:divsChild>
                                        <w:div w:id="1192455669">
                                          <w:marLeft w:val="0"/>
                                          <w:marRight w:val="0"/>
                                          <w:marTop w:val="0"/>
                                          <w:marBottom w:val="0"/>
                                          <w:divBdr>
                                            <w:top w:val="none" w:sz="0" w:space="0" w:color="auto"/>
                                            <w:left w:val="none" w:sz="0" w:space="0" w:color="auto"/>
                                            <w:bottom w:val="none" w:sz="0" w:space="0" w:color="auto"/>
                                            <w:right w:val="none" w:sz="0" w:space="0" w:color="auto"/>
                                          </w:divBdr>
                                        </w:div>
                                      </w:divsChild>
                                    </w:div>
                                    <w:div w:id="1767657304">
                                      <w:marLeft w:val="0"/>
                                      <w:marRight w:val="0"/>
                                      <w:marTop w:val="0"/>
                                      <w:marBottom w:val="0"/>
                                      <w:divBdr>
                                        <w:top w:val="none" w:sz="0" w:space="0" w:color="auto"/>
                                        <w:left w:val="none" w:sz="0" w:space="0" w:color="auto"/>
                                        <w:bottom w:val="none" w:sz="0" w:space="0" w:color="auto"/>
                                        <w:right w:val="none" w:sz="0" w:space="0" w:color="auto"/>
                                      </w:divBdr>
                                      <w:divsChild>
                                        <w:div w:id="1929725963">
                                          <w:marLeft w:val="0"/>
                                          <w:marRight w:val="0"/>
                                          <w:marTop w:val="0"/>
                                          <w:marBottom w:val="0"/>
                                          <w:divBdr>
                                            <w:top w:val="none" w:sz="0" w:space="0" w:color="auto"/>
                                            <w:left w:val="none" w:sz="0" w:space="0" w:color="auto"/>
                                            <w:bottom w:val="none" w:sz="0" w:space="0" w:color="auto"/>
                                            <w:right w:val="none" w:sz="0" w:space="0" w:color="auto"/>
                                          </w:divBdr>
                                          <w:divsChild>
                                            <w:div w:id="1478304068">
                                              <w:marLeft w:val="0"/>
                                              <w:marRight w:val="0"/>
                                              <w:marTop w:val="0"/>
                                              <w:marBottom w:val="0"/>
                                              <w:divBdr>
                                                <w:top w:val="none" w:sz="0" w:space="0" w:color="auto"/>
                                                <w:left w:val="none" w:sz="0" w:space="0" w:color="auto"/>
                                                <w:bottom w:val="none" w:sz="0" w:space="0" w:color="auto"/>
                                                <w:right w:val="none" w:sz="0" w:space="0" w:color="auto"/>
                                              </w:divBdr>
                                            </w:div>
                                            <w:div w:id="234629611">
                                              <w:marLeft w:val="0"/>
                                              <w:marRight w:val="0"/>
                                              <w:marTop w:val="0"/>
                                              <w:marBottom w:val="0"/>
                                              <w:divBdr>
                                                <w:top w:val="none" w:sz="0" w:space="0" w:color="auto"/>
                                                <w:left w:val="none" w:sz="0" w:space="0" w:color="auto"/>
                                                <w:bottom w:val="none" w:sz="0" w:space="0" w:color="auto"/>
                                                <w:right w:val="none" w:sz="0" w:space="0" w:color="auto"/>
                                              </w:divBdr>
                                            </w:div>
                                            <w:div w:id="579407966">
                                              <w:marLeft w:val="0"/>
                                              <w:marRight w:val="0"/>
                                              <w:marTop w:val="0"/>
                                              <w:marBottom w:val="0"/>
                                              <w:divBdr>
                                                <w:top w:val="single" w:sz="6" w:space="0" w:color="F0F2F2"/>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6188805">
      <w:bodyDiv w:val="1"/>
      <w:marLeft w:val="0"/>
      <w:marRight w:val="0"/>
      <w:marTop w:val="0"/>
      <w:marBottom w:val="0"/>
      <w:divBdr>
        <w:top w:val="none" w:sz="0" w:space="0" w:color="auto"/>
        <w:left w:val="none" w:sz="0" w:space="0" w:color="auto"/>
        <w:bottom w:val="none" w:sz="0" w:space="0" w:color="auto"/>
        <w:right w:val="none" w:sz="0" w:space="0" w:color="auto"/>
      </w:divBdr>
    </w:div>
    <w:div w:id="214376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science.cleapss.org.uk/Resource-Info/HC098a-Sulfuric-VI-acid.aspx" TargetMode="External"/><Relationship Id="rId26" Type="http://schemas.openxmlformats.org/officeDocument/2006/relationships/hyperlink" Target="https://science.cleapss.org.uk/Resource-Info/HC059A-Magnesium.aspx" TargetMode="External"/><Relationship Id="rId21" Type="http://schemas.openxmlformats.org/officeDocument/2006/relationships/hyperlink" Target="https://www.sserc.org.uk/" TargetMode="External"/><Relationship Id="rId34"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www.sserc.org.uk/" TargetMode="External"/><Relationship Id="rId25" Type="http://schemas.openxmlformats.org/officeDocument/2006/relationships/hyperlink" Target="https://www.sserc.org.uk/" TargetMode="External"/><Relationship Id="rId33" Type="http://schemas.openxmlformats.org/officeDocument/2006/relationships/image" Target="media/image6.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science.cleapss.org.uk/Resource-Info/HC049-Hydrogen-halides.aspx" TargetMode="External"/><Relationship Id="rId20" Type="http://schemas.openxmlformats.org/officeDocument/2006/relationships/hyperlink" Target="https://science.cleapss.org.uk/Resource-Info/HC047b-Halide-salts-Group-1-chlorides-bromides-iodides.aspx" TargetMode="External"/><Relationship Id="rId29" Type="http://schemas.openxmlformats.org/officeDocument/2006/relationships/hyperlink" Target="https://www.sserc.org.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sc.li/3zyJLkx" TargetMode="External"/><Relationship Id="rId24" Type="http://schemas.openxmlformats.org/officeDocument/2006/relationships/hyperlink" Target="https://science.cleapss.org.uk/Resource-Info/HC032-Dyes-indicators-and-stains.aspx" TargetMode="External"/><Relationship Id="rId32" Type="http://schemas.openxmlformats.org/officeDocument/2006/relationships/image" Target="media/image5.png"/><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hyperlink" Target="https://www.sserc.org.uk/" TargetMode="External"/><Relationship Id="rId28" Type="http://schemas.openxmlformats.org/officeDocument/2006/relationships/hyperlink" Target="https://science.cleapss.org.uk/Resource-Info/HC018-Calcium-oxide-calcium-and-strontium-hydroxides.aspx" TargetMode="External"/><Relationship Id="rId36" Type="http://schemas.openxmlformats.org/officeDocument/2006/relationships/footer" Target="footer1.xml"/><Relationship Id="rId10" Type="http://schemas.openxmlformats.org/officeDocument/2006/relationships/hyperlink" Target="https://rsc.li/43bjGql" TargetMode="External"/><Relationship Id="rId19" Type="http://schemas.openxmlformats.org/officeDocument/2006/relationships/hyperlink" Target="https://www.sserc.org.uk/" TargetMode="External"/><Relationship Id="rId31" Type="http://schemas.openxmlformats.org/officeDocument/2006/relationships/hyperlink" Target="https://www.sserc.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hyperlink" Target="https://science.cleapss.org.uk/Resource-Info/HC047a-Hydrochloric-acid.aspx" TargetMode="External"/><Relationship Id="rId27" Type="http://schemas.openxmlformats.org/officeDocument/2006/relationships/hyperlink" Target="https://www.sserc.org.uk/" TargetMode="External"/><Relationship Id="rId30" Type="http://schemas.openxmlformats.org/officeDocument/2006/relationships/hyperlink" Target="https://science.cleapss.org.uk/Resource-Info/HC091a-Sodium-hydroxide.aspx" TargetMode="External"/><Relationship Id="rId35"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9.emf"/><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7d88b2-bc5d-47d8-b067-5f30c82b40fb">
      <Terms xmlns="http://schemas.microsoft.com/office/infopath/2007/PartnerControls"/>
    </lcf76f155ced4ddcb4097134ff3c332f>
    <Editorialstage xmlns="5c7d88b2-bc5d-47d8-b067-5f30c82b40fb" xsi:nil="true"/>
    <TaxCatchAll xmlns="9e3c562f-56b0-4bc9-96c8-d04b098685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5BF28B-12A9-43D6-AF0C-588337C05B07}">
  <ds:schemaRefs>
    <ds:schemaRef ds:uri="http://schemas.microsoft.com/sharepoint/v3/contenttype/forms"/>
  </ds:schemaRefs>
</ds:datastoreItem>
</file>

<file path=customXml/itemProps2.xml><?xml version="1.0" encoding="utf-8"?>
<ds:datastoreItem xmlns:ds="http://schemas.openxmlformats.org/officeDocument/2006/customXml" ds:itemID="{92891480-FC73-47AB-9780-27D4769F1E85}">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customXml/itemProps3.xml><?xml version="1.0" encoding="utf-8"?>
<ds:datastoreItem xmlns:ds="http://schemas.openxmlformats.org/officeDocument/2006/customXml" ds:itemID="{237362A7-B3D6-446D-AEE4-0197ED2FB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12741</TotalTime>
  <Pages>8</Pages>
  <Words>1928</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Royal Society of Chemistry</Company>
  <LinksUpToDate>false</LinksUpToDate>
  <CharactersWithSpaces>12893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properties of hydrogen chloride teacher notes</dc:title>
  <dc:subject/>
  <dc:creator>Royal Society of Chemistry</dc:creator>
  <cp:keywords>Elements, mixtures and compounds;</cp:keywords>
  <dc:description>From The properties of hydrogen chloride: https://rsc.li/45w11qP unscaffolded and scaffolded student sheets also available</dc:description>
  <cp:lastModifiedBy>Kirsty Patterson</cp:lastModifiedBy>
  <cp:revision>159</cp:revision>
  <dcterms:created xsi:type="dcterms:W3CDTF">2026-07-14T12:00:00Z</dcterms:created>
  <dcterms:modified xsi:type="dcterms:W3CDTF">2026-08-17T07:14:00Z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MediaServiceImageTags">
    <vt:lpwstr/>
  </property>
</Properties>
</file>