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7347" w14:textId="409EB7C1" w:rsidR="00A5740C" w:rsidRPr="007859BF" w:rsidRDefault="00BB35A6" w:rsidP="007859BF">
      <w:pPr>
        <w:pStyle w:val="RSCH1"/>
      </w:pPr>
      <w:bookmarkStart w:id="0" w:name="_Hlk100157069"/>
      <w:r>
        <w:t>Microscale s</w:t>
      </w:r>
      <w:r w:rsidR="00A87F0A">
        <w:t>imple cracking</w:t>
      </w:r>
    </w:p>
    <w:p w14:paraId="227E3D7C" w14:textId="4C65CDCB" w:rsidR="0075671F" w:rsidRPr="0075671F" w:rsidRDefault="562E9231" w:rsidP="0075671F">
      <w:pPr>
        <w:spacing w:after="0"/>
        <w:jc w:val="left"/>
        <w:rPr>
          <w:rFonts w:ascii="Century Gothic" w:eastAsia="Century Gothic" w:hAnsi="Century Gothic" w:cs="Century Gothic"/>
          <w:sz w:val="22"/>
          <w:szCs w:val="22"/>
        </w:rPr>
      </w:pPr>
      <w:r w:rsidRPr="5B403C35">
        <w:rPr>
          <w:rFonts w:ascii="Century Gothic" w:eastAsia="Century Gothic" w:hAnsi="Century Gothic" w:cs="Century Gothic"/>
          <w:sz w:val="22"/>
          <w:szCs w:val="22"/>
        </w:rPr>
        <w:t xml:space="preserve">These </w:t>
      </w:r>
      <w:r w:rsidR="00A3755A">
        <w:rPr>
          <w:rFonts w:ascii="Century Gothic" w:eastAsia="Century Gothic" w:hAnsi="Century Gothic" w:cs="Century Gothic"/>
          <w:sz w:val="22"/>
          <w:szCs w:val="22"/>
        </w:rPr>
        <w:t xml:space="preserve">teacher and </w:t>
      </w:r>
      <w:r w:rsidRPr="5B403C35">
        <w:rPr>
          <w:rFonts w:ascii="Century Gothic" w:eastAsia="Century Gothic" w:hAnsi="Century Gothic" w:cs="Century Gothic"/>
          <w:sz w:val="22"/>
          <w:szCs w:val="22"/>
        </w:rPr>
        <w:t xml:space="preserve">technician notes are part of a collection of microscale chemistry resources at: </w:t>
      </w:r>
      <w:hyperlink r:id="rId10">
        <w:r w:rsidRPr="00FC2196">
          <w:rPr>
            <w:rStyle w:val="Hyperlink"/>
            <w:rFonts w:ascii="Century Gothic" w:eastAsia="Century Gothic" w:hAnsi="Century Gothic" w:cs="Century Gothic"/>
            <w:color w:val="C8102E"/>
            <w:sz w:val="22"/>
            <w:szCs w:val="22"/>
          </w:rPr>
          <w:t>rsc.li/4iiIjbl</w:t>
        </w:r>
      </w:hyperlink>
      <w:r w:rsidR="00E104EC">
        <w:rPr>
          <w:rFonts w:ascii="Century Gothic" w:eastAsia="Century Gothic" w:hAnsi="Century Gothic" w:cs="Century Gothic"/>
          <w:sz w:val="22"/>
          <w:szCs w:val="22"/>
        </w:rPr>
        <w:t xml:space="preserve">. </w:t>
      </w:r>
      <w:r w:rsidR="0075671F">
        <w:rPr>
          <w:rFonts w:ascii="Century Gothic" w:eastAsia="Century Gothic" w:hAnsi="Century Gothic" w:cs="Century Gothic"/>
          <w:sz w:val="22"/>
          <w:szCs w:val="22"/>
        </w:rPr>
        <w:t xml:space="preserve"> </w:t>
      </w:r>
      <w:r w:rsidR="0075671F" w:rsidRPr="0075671F">
        <w:rPr>
          <w:rFonts w:ascii="Century Gothic" w:eastAsia="Century Gothic" w:hAnsi="Century Gothic" w:cs="Century Gothic"/>
          <w:sz w:val="22"/>
          <w:szCs w:val="22"/>
        </w:rPr>
        <w:t xml:space="preserve">This </w:t>
      </w:r>
      <w:r w:rsidR="00AA6625">
        <w:rPr>
          <w:rFonts w:ascii="Century Gothic" w:eastAsia="Century Gothic" w:hAnsi="Century Gothic" w:cs="Century Gothic"/>
          <w:sz w:val="22"/>
          <w:szCs w:val="22"/>
        </w:rPr>
        <w:t xml:space="preserve">resource </w:t>
      </w:r>
      <w:r w:rsidR="0075671F" w:rsidRPr="0075671F">
        <w:rPr>
          <w:rFonts w:ascii="Century Gothic" w:eastAsia="Century Gothic" w:hAnsi="Century Gothic" w:cs="Century Gothic"/>
          <w:sz w:val="22"/>
          <w:szCs w:val="22"/>
        </w:rPr>
        <w:t xml:space="preserve">combines an experiment from </w:t>
      </w:r>
      <w:r w:rsidR="00AC2F58">
        <w:rPr>
          <w:rFonts w:ascii="Century Gothic" w:eastAsia="Century Gothic" w:hAnsi="Century Gothic" w:cs="Century Gothic"/>
          <w:sz w:val="22"/>
          <w:szCs w:val="22"/>
        </w:rPr>
        <w:t>the</w:t>
      </w:r>
      <w:r w:rsidR="0075671F" w:rsidRPr="0075671F">
        <w:rPr>
          <w:rFonts w:ascii="Century Gothic" w:eastAsia="Century Gothic" w:hAnsi="Century Gothic" w:cs="Century Gothic"/>
          <w:sz w:val="22"/>
          <w:szCs w:val="22"/>
        </w:rPr>
        <w:t xml:space="preserve"> </w:t>
      </w:r>
      <w:r w:rsidR="0075671F" w:rsidRPr="0075671F">
        <w:rPr>
          <w:rFonts w:ascii="Century Gothic" w:eastAsia="Century Gothic" w:hAnsi="Century Gothic" w:cs="Century Gothic"/>
          <w:b/>
          <w:bCs/>
          <w:sz w:val="22"/>
          <w:szCs w:val="22"/>
        </w:rPr>
        <w:t>Nuffield practical collection</w:t>
      </w:r>
      <w:r w:rsidR="0075671F" w:rsidRPr="0075671F">
        <w:rPr>
          <w:rFonts w:ascii="Century Gothic" w:eastAsia="Century Gothic" w:hAnsi="Century Gothic" w:cs="Century Gothic"/>
          <w:sz w:val="22"/>
          <w:szCs w:val="22"/>
        </w:rPr>
        <w:t xml:space="preserve"> </w:t>
      </w:r>
      <w:r w:rsidR="00AC2F58">
        <w:rPr>
          <w:rFonts w:ascii="Century Gothic" w:eastAsia="Century Gothic" w:hAnsi="Century Gothic" w:cs="Century Gothic"/>
          <w:sz w:val="22"/>
          <w:szCs w:val="22"/>
        </w:rPr>
        <w:t>with a</w:t>
      </w:r>
      <w:r w:rsidR="00AA6625">
        <w:rPr>
          <w:rFonts w:ascii="Century Gothic" w:eastAsia="Century Gothic" w:hAnsi="Century Gothic" w:cs="Century Gothic"/>
          <w:sz w:val="22"/>
          <w:szCs w:val="22"/>
        </w:rPr>
        <w:t xml:space="preserve"> method from </w:t>
      </w:r>
      <w:r w:rsidR="0075671F" w:rsidRPr="0075671F">
        <w:rPr>
          <w:rFonts w:ascii="Century Gothic" w:eastAsia="Century Gothic" w:hAnsi="Century Gothic" w:cs="Century Gothic"/>
          <w:sz w:val="22"/>
          <w:szCs w:val="22"/>
        </w:rPr>
        <w:t>CLEAPSS Microscale cracking of liquid paraffin (</w:t>
      </w:r>
      <w:r w:rsidR="0075671F" w:rsidRPr="00B97A5F">
        <w:rPr>
          <w:rFonts w:ascii="Century Gothic" w:eastAsia="Century Gothic" w:hAnsi="Century Gothic" w:cs="Century Gothic"/>
          <w:color w:val="C8102E"/>
          <w:sz w:val="22"/>
          <w:szCs w:val="22"/>
          <w:u w:val="single"/>
        </w:rPr>
        <w:t>bit.ly/4yRRK9n</w:t>
      </w:r>
      <w:r w:rsidR="0075671F" w:rsidRPr="0075671F">
        <w:rPr>
          <w:rFonts w:ascii="Century Gothic" w:eastAsia="Century Gothic" w:hAnsi="Century Gothic" w:cs="Century Gothic"/>
          <w:sz w:val="22"/>
          <w:szCs w:val="22"/>
        </w:rPr>
        <w:t xml:space="preserve">). To explore the full Nuffield collection, which includes over 200 step-by-step practicals, go to </w:t>
      </w:r>
      <w:hyperlink r:id="rId11" w:history="1">
        <w:r w:rsidR="0075671F" w:rsidRPr="00B97A5F">
          <w:rPr>
            <w:rStyle w:val="Hyperlink"/>
            <w:rFonts w:ascii="Century Gothic" w:eastAsia="Century Gothic" w:hAnsi="Century Gothic" w:cs="Century Gothic"/>
            <w:color w:val="C8102E"/>
            <w:sz w:val="22"/>
            <w:szCs w:val="22"/>
          </w:rPr>
          <w:t>rsc.li/43bjGql</w:t>
        </w:r>
      </w:hyperlink>
      <w:r w:rsidR="0075671F" w:rsidRPr="00B97A5F">
        <w:rPr>
          <w:rFonts w:ascii="Century Gothic" w:eastAsia="Century Gothic" w:hAnsi="Century Gothic" w:cs="Century Gothic"/>
          <w:color w:val="C8102E"/>
          <w:sz w:val="22"/>
          <w:szCs w:val="22"/>
        </w:rPr>
        <w:t>.</w:t>
      </w:r>
    </w:p>
    <w:p w14:paraId="43662C55" w14:textId="77777777" w:rsidR="003879EC" w:rsidRDefault="003879EC" w:rsidP="5B403C35">
      <w:pPr>
        <w:spacing w:after="0"/>
        <w:jc w:val="left"/>
        <w:rPr>
          <w:rFonts w:ascii="Century Gothic" w:eastAsia="Century Gothic" w:hAnsi="Century Gothic" w:cs="Century Gothic"/>
          <w:sz w:val="22"/>
          <w:szCs w:val="22"/>
        </w:rPr>
      </w:pPr>
    </w:p>
    <w:p w14:paraId="57F1F34A" w14:textId="0489B1DA" w:rsidR="562E9231" w:rsidRPr="00FC2196" w:rsidRDefault="562E9231" w:rsidP="5B403C35">
      <w:pPr>
        <w:spacing w:after="0"/>
        <w:jc w:val="left"/>
        <w:rPr>
          <w:sz w:val="22"/>
          <w:szCs w:val="22"/>
        </w:rPr>
      </w:pPr>
      <w:r w:rsidRPr="5B403C35">
        <w:rPr>
          <w:rFonts w:ascii="Century Gothic" w:eastAsia="Century Gothic" w:hAnsi="Century Gothic" w:cs="Century Gothic"/>
          <w:sz w:val="22"/>
          <w:szCs w:val="22"/>
        </w:rPr>
        <w:t>Integrated instructions</w:t>
      </w:r>
      <w:r w:rsidR="00F572EA">
        <w:rPr>
          <w:rFonts w:ascii="Century Gothic" w:eastAsia="Century Gothic" w:hAnsi="Century Gothic" w:cs="Century Gothic"/>
          <w:sz w:val="22"/>
          <w:szCs w:val="22"/>
        </w:rPr>
        <w:t xml:space="preserve"> for this experiment</w:t>
      </w:r>
      <w:r w:rsidR="0045345C">
        <w:rPr>
          <w:rFonts w:ascii="Century Gothic" w:eastAsia="Century Gothic" w:hAnsi="Century Gothic" w:cs="Century Gothic"/>
          <w:sz w:val="22"/>
          <w:szCs w:val="22"/>
        </w:rPr>
        <w:t>, a copy of the learning objectives and the discussion questions</w:t>
      </w:r>
      <w:r w:rsidR="00417F51">
        <w:rPr>
          <w:rFonts w:ascii="Century Gothic" w:eastAsia="Century Gothic" w:hAnsi="Century Gothic" w:cs="Century Gothic"/>
          <w:sz w:val="22"/>
          <w:szCs w:val="22"/>
        </w:rPr>
        <w:t xml:space="preserve"> </w:t>
      </w:r>
      <w:r w:rsidR="00F572EA">
        <w:rPr>
          <w:rFonts w:ascii="Century Gothic" w:eastAsia="Century Gothic" w:hAnsi="Century Gothic" w:cs="Century Gothic"/>
          <w:sz w:val="22"/>
          <w:szCs w:val="22"/>
        </w:rPr>
        <w:t xml:space="preserve">are available </w:t>
      </w:r>
      <w:r w:rsidR="00417F51">
        <w:rPr>
          <w:rFonts w:ascii="Century Gothic" w:eastAsia="Century Gothic" w:hAnsi="Century Gothic" w:cs="Century Gothic"/>
          <w:sz w:val="22"/>
          <w:szCs w:val="22"/>
        </w:rPr>
        <w:t>in the accompanying slides,</w:t>
      </w:r>
      <w:r w:rsidR="0045345C">
        <w:rPr>
          <w:rFonts w:ascii="Century Gothic" w:eastAsia="Century Gothic" w:hAnsi="Century Gothic" w:cs="Century Gothic"/>
          <w:sz w:val="22"/>
          <w:szCs w:val="22"/>
        </w:rPr>
        <w:t xml:space="preserve"> </w:t>
      </w:r>
      <w:hyperlink r:id="rId12" w:history="1">
        <w:r w:rsidR="0045345C" w:rsidRPr="00FC2196">
          <w:rPr>
            <w:rStyle w:val="Hyperlink"/>
            <w:rFonts w:ascii="Century Gothic" w:eastAsia="Times New Roman" w:hAnsi="Century Gothic"/>
            <w:color w:val="C8102E"/>
            <w:sz w:val="22"/>
            <w:szCs w:val="22"/>
            <w:lang w:eastAsia="en-GB"/>
          </w:rPr>
          <w:t>rsc.li/3Utdw4q</w:t>
        </w:r>
      </w:hyperlink>
      <w:r w:rsidR="0045345C" w:rsidRPr="0045345C">
        <w:rPr>
          <w:rFonts w:ascii="Century Gothic" w:eastAsia="Century Gothic" w:hAnsi="Century Gothic" w:cs="Century Gothic"/>
          <w:sz w:val="22"/>
          <w:szCs w:val="22"/>
        </w:rPr>
        <w:t xml:space="preserve">. </w:t>
      </w:r>
    </w:p>
    <w:p w14:paraId="47563A8C" w14:textId="6DBFEBFC" w:rsidR="00AB639C" w:rsidRDefault="0054798D" w:rsidP="00EE76A4">
      <w:pPr>
        <w:pStyle w:val="RSCH2"/>
        <w:spacing w:before="360"/>
        <w:rPr>
          <w:lang w:eastAsia="en-GB"/>
        </w:rPr>
      </w:pPr>
      <w:r>
        <w:rPr>
          <w:lang w:eastAsia="en-GB"/>
        </w:rPr>
        <w:t>Introduction</w:t>
      </w:r>
    </w:p>
    <w:p w14:paraId="5759BFA1" w14:textId="1178DE43" w:rsidR="00162D7E" w:rsidRPr="00162D7E" w:rsidRDefault="00162D7E" w:rsidP="00162D7E">
      <w:pPr>
        <w:pStyle w:val="RSCBasictext"/>
      </w:pPr>
      <w:r w:rsidRPr="00162D7E">
        <w:t>Small and microscale chemistry practicals provide plenty of variety and opportunity</w:t>
      </w:r>
      <w:r w:rsidR="00E104EC">
        <w:t xml:space="preserve"> for learners</w:t>
      </w:r>
      <w:r w:rsidRPr="00162D7E">
        <w:t xml:space="preserve"> to refine </w:t>
      </w:r>
      <w:r w:rsidR="00E104EC">
        <w:t xml:space="preserve">their </w:t>
      </w:r>
      <w:r w:rsidRPr="00162D7E">
        <w:t xml:space="preserve">observation skills. </w:t>
      </w:r>
    </w:p>
    <w:p w14:paraId="106B3B95" w14:textId="037C5C14" w:rsidR="00270410" w:rsidRDefault="00162D7E" w:rsidP="00162D7E">
      <w:pPr>
        <w:pStyle w:val="RSCBasictext"/>
      </w:pPr>
      <w:r w:rsidRPr="00B72406">
        <w:t>In this activity</w:t>
      </w:r>
      <w:r w:rsidR="00E104EC" w:rsidRPr="00B72406">
        <w:t>,</w:t>
      </w:r>
      <w:r w:rsidRPr="00B72406">
        <w:t xml:space="preserve"> learners </w:t>
      </w:r>
      <w:r w:rsidR="00700C00">
        <w:t>crack</w:t>
      </w:r>
      <w:r w:rsidR="00ED7F86">
        <w:t xml:space="preserve"> liquid paraffin to </w:t>
      </w:r>
      <w:r w:rsidR="00CB780F">
        <w:t>illustrate the conversion of long</w:t>
      </w:r>
      <w:r w:rsidR="00A25979">
        <w:t>-</w:t>
      </w:r>
      <w:r w:rsidR="00CB780F">
        <w:t>chain saturated hydrocarbons into shorter</w:t>
      </w:r>
      <w:r w:rsidR="00A25979">
        <w:t>-</w:t>
      </w:r>
      <w:r w:rsidR="00CB780F">
        <w:t xml:space="preserve">chain unsaturated hydrocarbons. </w:t>
      </w:r>
    </w:p>
    <w:p w14:paraId="78F9AF45" w14:textId="5B1537D7" w:rsidR="00BC27D7" w:rsidRPr="00BC27D7" w:rsidRDefault="00BC27D7" w:rsidP="00EE76A4">
      <w:pPr>
        <w:pStyle w:val="RSCH2"/>
        <w:spacing w:before="360"/>
        <w:rPr>
          <w:lang w:eastAsia="en-GB"/>
        </w:rPr>
      </w:pPr>
      <w:r w:rsidRPr="00BC27D7">
        <w:rPr>
          <w:lang w:eastAsia="en-GB"/>
        </w:rPr>
        <w:t>Learning objectives</w:t>
      </w:r>
    </w:p>
    <w:p w14:paraId="3860226B" w14:textId="0041CCB3" w:rsidR="00BC27D7" w:rsidRDefault="000C5E36" w:rsidP="00551ED6">
      <w:pPr>
        <w:pStyle w:val="RSCLearningobjectives"/>
        <w:spacing w:line="259" w:lineRule="auto"/>
        <w:jc w:val="left"/>
      </w:pPr>
      <w:r>
        <w:t xml:space="preserve">Observe the colour change associated with the bromine water test for </w:t>
      </w:r>
      <w:r w:rsidR="001E36F4">
        <w:t>unsaturated hydrocarbons.</w:t>
      </w:r>
    </w:p>
    <w:p w14:paraId="085433E4" w14:textId="5D4B3C1B" w:rsidR="006F563E" w:rsidRDefault="006F563E" w:rsidP="006F563E">
      <w:pPr>
        <w:pStyle w:val="RSCLearningobjectives"/>
        <w:jc w:val="left"/>
      </w:pPr>
      <w:r>
        <w:t>Explain the purpose of cracking, as used in the petrochemical industry.</w:t>
      </w:r>
    </w:p>
    <w:p w14:paraId="52EAD07F" w14:textId="3B44364B" w:rsidR="006520AB" w:rsidRDefault="00106310" w:rsidP="00EE76A4">
      <w:pPr>
        <w:pStyle w:val="RSCH2"/>
        <w:spacing w:before="360"/>
        <w:rPr>
          <w:lang w:eastAsia="en-GB"/>
        </w:rPr>
      </w:pPr>
      <w:r>
        <w:rPr>
          <w:lang w:eastAsia="en-GB"/>
        </w:rPr>
        <w:t>Equipment</w:t>
      </w:r>
      <w:r w:rsidR="00F45F99">
        <w:rPr>
          <w:lang w:eastAsia="en-GB"/>
        </w:rPr>
        <w:t xml:space="preserve"> (</w:t>
      </w:r>
      <w:r w:rsidR="00A16BC4">
        <w:rPr>
          <w:lang w:eastAsia="en-GB"/>
        </w:rPr>
        <w:t>per group)</w:t>
      </w:r>
    </w:p>
    <w:bookmarkEnd w:id="0"/>
    <w:p w14:paraId="0643C767" w14:textId="568B4976" w:rsidR="00CE0935" w:rsidRPr="00D5197C" w:rsidRDefault="00CE0935" w:rsidP="00CE0935">
      <w:pPr>
        <w:pStyle w:val="RSCBulletedlist"/>
        <w:numPr>
          <w:ilvl w:val="0"/>
          <w:numId w:val="20"/>
        </w:numPr>
        <w:spacing w:after="100" w:line="256" w:lineRule="auto"/>
        <w:rPr>
          <w:lang w:eastAsia="en-US"/>
        </w:rPr>
      </w:pPr>
      <w:r w:rsidRPr="00D5197C">
        <w:t>Integrated instruction sheet</w:t>
      </w:r>
    </w:p>
    <w:p w14:paraId="13D758FB" w14:textId="2E01D86A" w:rsidR="00752880" w:rsidRPr="00D5197C" w:rsidRDefault="004441AB" w:rsidP="00CE0935">
      <w:pPr>
        <w:pStyle w:val="RSCBulletedlist"/>
        <w:numPr>
          <w:ilvl w:val="0"/>
          <w:numId w:val="20"/>
        </w:numPr>
        <w:spacing w:after="100" w:line="256" w:lineRule="auto"/>
        <w:rPr>
          <w:lang w:eastAsia="en-US"/>
        </w:rPr>
      </w:pPr>
      <w:r w:rsidRPr="00D5197C">
        <w:t>Sealed glass Pasteur pipette (see note below for instructions on how to prepare)</w:t>
      </w:r>
    </w:p>
    <w:p w14:paraId="3D907B9E" w14:textId="5E3EE5C6" w:rsidR="00752880" w:rsidRDefault="004441AB" w:rsidP="00CE0935">
      <w:pPr>
        <w:pStyle w:val="RSCBulletedlist"/>
        <w:numPr>
          <w:ilvl w:val="0"/>
          <w:numId w:val="20"/>
        </w:numPr>
        <w:spacing w:after="100" w:line="256" w:lineRule="auto"/>
        <w:rPr>
          <w:lang w:eastAsia="en-US"/>
        </w:rPr>
      </w:pPr>
      <w:r w:rsidRPr="00D5197C">
        <w:t>Miniature spirit burner (</w:t>
      </w:r>
      <w:r w:rsidR="008C5F82" w:rsidRPr="00D5197C">
        <w:t>see note below for a link to the instructions)</w:t>
      </w:r>
    </w:p>
    <w:p w14:paraId="061ED7B5" w14:textId="79148753" w:rsidR="00712475" w:rsidRDefault="00712475" w:rsidP="00CE0935">
      <w:pPr>
        <w:pStyle w:val="RSCBulletedlist"/>
        <w:numPr>
          <w:ilvl w:val="0"/>
          <w:numId w:val="20"/>
        </w:numPr>
        <w:spacing w:after="100" w:line="256" w:lineRule="auto"/>
        <w:rPr>
          <w:lang w:eastAsia="en-US"/>
        </w:rPr>
      </w:pPr>
      <w:r>
        <w:t>Small test tube</w:t>
      </w:r>
    </w:p>
    <w:p w14:paraId="04F9DF9E" w14:textId="2A79FFDD" w:rsidR="00712475" w:rsidRDefault="00712475" w:rsidP="00CE0935">
      <w:pPr>
        <w:pStyle w:val="RSCBulletedlist"/>
        <w:numPr>
          <w:ilvl w:val="0"/>
          <w:numId w:val="20"/>
        </w:numPr>
        <w:spacing w:after="100" w:line="256" w:lineRule="auto"/>
        <w:rPr>
          <w:lang w:eastAsia="en-US"/>
        </w:rPr>
      </w:pPr>
      <w:r>
        <w:t>Delivery tube</w:t>
      </w:r>
      <w:r w:rsidR="00533186">
        <w:t xml:space="preserve"> connected to a short (</w:t>
      </w:r>
      <w:r w:rsidR="00607103">
        <w:t>~5 cm</w:t>
      </w:r>
      <w:r w:rsidR="00607103">
        <w:rPr>
          <w:vertAlign w:val="superscript"/>
        </w:rPr>
        <w:t>3</w:t>
      </w:r>
      <w:r w:rsidR="00607103">
        <w:t>) length</w:t>
      </w:r>
      <w:r w:rsidR="00645F5A">
        <w:t xml:space="preserve"> </w:t>
      </w:r>
      <w:r w:rsidR="00E1435B">
        <w:t xml:space="preserve">of </w:t>
      </w:r>
      <w:r w:rsidR="00645F5A">
        <w:t>flexible tubing</w:t>
      </w:r>
    </w:p>
    <w:p w14:paraId="49605726" w14:textId="40D2241C" w:rsidR="00712475" w:rsidRDefault="00F90C58" w:rsidP="00CE0935">
      <w:pPr>
        <w:pStyle w:val="RSCBulletedlist"/>
        <w:numPr>
          <w:ilvl w:val="0"/>
          <w:numId w:val="20"/>
        </w:numPr>
        <w:spacing w:after="100" w:line="256" w:lineRule="auto"/>
        <w:rPr>
          <w:lang w:eastAsia="en-US"/>
        </w:rPr>
      </w:pPr>
      <w:r>
        <w:t>Retort stand, boss and clamp</w:t>
      </w:r>
    </w:p>
    <w:p w14:paraId="76D49DBA" w14:textId="3F189F40" w:rsidR="00C11517" w:rsidRPr="00D5197C" w:rsidRDefault="00F90C58" w:rsidP="004F7C1A">
      <w:pPr>
        <w:pStyle w:val="RSCBulletedlist"/>
        <w:numPr>
          <w:ilvl w:val="0"/>
          <w:numId w:val="20"/>
        </w:numPr>
        <w:spacing w:after="100" w:line="256" w:lineRule="auto"/>
        <w:rPr>
          <w:lang w:eastAsia="en-US"/>
        </w:rPr>
      </w:pPr>
      <w:r w:rsidRPr="00D5197C">
        <w:rPr>
          <w:lang w:eastAsia="en-US"/>
        </w:rPr>
        <w:t>Mineral wool</w:t>
      </w:r>
    </w:p>
    <w:p w14:paraId="2F7CD81C" w14:textId="0241C887" w:rsidR="00752880" w:rsidRPr="00D5197C" w:rsidRDefault="008C5F82" w:rsidP="00CE0935">
      <w:pPr>
        <w:pStyle w:val="RSCBulletedlist"/>
        <w:numPr>
          <w:ilvl w:val="0"/>
          <w:numId w:val="20"/>
        </w:numPr>
        <w:spacing w:after="100" w:line="256" w:lineRule="auto"/>
        <w:rPr>
          <w:lang w:eastAsia="en-US"/>
        </w:rPr>
      </w:pPr>
      <w:r w:rsidRPr="00D5197C">
        <w:rPr>
          <w:lang w:eastAsia="en-US"/>
        </w:rPr>
        <w:t>Liquid paraffin</w:t>
      </w:r>
      <w:r w:rsidR="009A5D51">
        <w:rPr>
          <w:lang w:eastAsia="en-US"/>
        </w:rPr>
        <w:t>, 0.5</w:t>
      </w:r>
      <w:r w:rsidR="00AD53D9">
        <w:rPr>
          <w:lang w:eastAsia="en-US"/>
        </w:rPr>
        <w:t xml:space="preserve"> </w:t>
      </w:r>
      <w:r w:rsidR="009A5D51">
        <w:rPr>
          <w:lang w:eastAsia="en-US"/>
        </w:rPr>
        <w:t>cm</w:t>
      </w:r>
      <w:r w:rsidR="009A5D51">
        <w:rPr>
          <w:vertAlign w:val="superscript"/>
          <w:lang w:eastAsia="en-US"/>
        </w:rPr>
        <w:t>3</w:t>
      </w:r>
    </w:p>
    <w:p w14:paraId="37D2A509" w14:textId="1F2DFE3F" w:rsidR="008C5F82" w:rsidRPr="00D5197C" w:rsidRDefault="00D5197C" w:rsidP="00CE0935">
      <w:pPr>
        <w:pStyle w:val="RSCBulletedlist"/>
        <w:numPr>
          <w:ilvl w:val="0"/>
          <w:numId w:val="20"/>
        </w:numPr>
        <w:spacing w:after="100" w:line="256" w:lineRule="auto"/>
        <w:rPr>
          <w:lang w:eastAsia="en-US"/>
        </w:rPr>
      </w:pPr>
      <w:r w:rsidRPr="00D5197C">
        <w:rPr>
          <w:lang w:eastAsia="en-US"/>
        </w:rPr>
        <w:t>Aluminium oxide</w:t>
      </w:r>
      <w:r w:rsidR="00C633AC">
        <w:rPr>
          <w:lang w:eastAsia="en-US"/>
        </w:rPr>
        <w:t xml:space="preserve"> powder or granules</w:t>
      </w:r>
    </w:p>
    <w:p w14:paraId="385F3893" w14:textId="30B6A249" w:rsidR="00D5197C" w:rsidRPr="00D5197C" w:rsidRDefault="00D5197C" w:rsidP="00CE0935">
      <w:pPr>
        <w:pStyle w:val="RSCBulletedlist"/>
        <w:numPr>
          <w:ilvl w:val="0"/>
          <w:numId w:val="20"/>
        </w:numPr>
        <w:spacing w:after="100" w:line="256" w:lineRule="auto"/>
        <w:rPr>
          <w:lang w:eastAsia="en-US"/>
        </w:rPr>
      </w:pPr>
      <w:r w:rsidRPr="00D5197C">
        <w:rPr>
          <w:lang w:eastAsia="en-US"/>
        </w:rPr>
        <w:t>Bromine water</w:t>
      </w:r>
      <w:r w:rsidR="001834A6">
        <w:rPr>
          <w:lang w:eastAsia="en-US"/>
        </w:rPr>
        <w:t xml:space="preserve"> (0.002 mol dm</w:t>
      </w:r>
      <w:r w:rsidR="001834A6">
        <w:rPr>
          <w:vertAlign w:val="superscript"/>
          <w:lang w:eastAsia="en-US"/>
        </w:rPr>
        <w:t>-3</w:t>
      </w:r>
      <w:r w:rsidR="001834A6">
        <w:rPr>
          <w:lang w:eastAsia="en-US"/>
        </w:rPr>
        <w:t>)</w:t>
      </w:r>
      <w:r w:rsidR="003F3378">
        <w:rPr>
          <w:lang w:eastAsia="en-US"/>
        </w:rPr>
        <w:t xml:space="preserve">, </w:t>
      </w:r>
      <w:r w:rsidR="009A5D51">
        <w:rPr>
          <w:lang w:eastAsia="en-US"/>
        </w:rPr>
        <w:t>1</w:t>
      </w:r>
      <w:r w:rsidR="00AD53D9">
        <w:rPr>
          <w:lang w:eastAsia="en-US"/>
        </w:rPr>
        <w:t xml:space="preserve"> </w:t>
      </w:r>
      <w:r w:rsidR="009A5D51">
        <w:rPr>
          <w:lang w:eastAsia="en-US"/>
        </w:rPr>
        <w:t>cm</w:t>
      </w:r>
      <w:r w:rsidR="009A5D51">
        <w:rPr>
          <w:vertAlign w:val="superscript"/>
          <w:lang w:eastAsia="en-US"/>
        </w:rPr>
        <w:t>3</w:t>
      </w:r>
    </w:p>
    <w:p w14:paraId="52AA98BD" w14:textId="23A3A091" w:rsidR="00CE0935" w:rsidRPr="00D5197C" w:rsidRDefault="0010543B" w:rsidP="00CE0935">
      <w:pPr>
        <w:pStyle w:val="RSCBulletedlist"/>
        <w:numPr>
          <w:ilvl w:val="0"/>
          <w:numId w:val="20"/>
        </w:numPr>
        <w:spacing w:after="100" w:line="256" w:lineRule="auto"/>
        <w:rPr>
          <w:lang w:eastAsia="en-US"/>
        </w:rPr>
      </w:pPr>
      <w:r>
        <w:t>O</w:t>
      </w:r>
      <w:r w:rsidR="004877A8">
        <w:t>ptional</w:t>
      </w:r>
      <w:r>
        <w:t>:</w:t>
      </w:r>
      <w:r w:rsidR="004877A8">
        <w:t xml:space="preserve"> </w:t>
      </w:r>
      <w:r w:rsidR="00FC171C">
        <w:t xml:space="preserve">potassium </w:t>
      </w:r>
      <w:proofErr w:type="gramStart"/>
      <w:r w:rsidR="00FC171C">
        <w:t>manganate(</w:t>
      </w:r>
      <w:proofErr w:type="gramEnd"/>
      <w:r w:rsidR="00FC171C">
        <w:t>VII) solution</w:t>
      </w:r>
      <w:r w:rsidR="0018120A">
        <w:t xml:space="preserve"> (0.002 mol dm</w:t>
      </w:r>
      <w:r w:rsidR="0018120A">
        <w:rPr>
          <w:vertAlign w:val="superscript"/>
        </w:rPr>
        <w:t>-3</w:t>
      </w:r>
      <w:r w:rsidR="0018120A">
        <w:t>) as a substitute for bromine water</w:t>
      </w:r>
    </w:p>
    <w:p w14:paraId="40B6CC47" w14:textId="7F27F49C" w:rsidR="003E3777" w:rsidRPr="009D77C9" w:rsidRDefault="003E3777" w:rsidP="00106310">
      <w:pPr>
        <w:pStyle w:val="RSCH3"/>
        <w:rPr>
          <w:rFonts w:ascii="Segoe UI" w:hAnsi="Segoe UI"/>
          <w:sz w:val="18"/>
          <w:szCs w:val="18"/>
        </w:rPr>
      </w:pPr>
      <w:r w:rsidRPr="009D77C9">
        <w:rPr>
          <w:rStyle w:val="normaltextrun"/>
          <w:rFonts w:cs="Segoe UI"/>
          <w:bCs w:val="0"/>
        </w:rPr>
        <w:t xml:space="preserve">Safety </w:t>
      </w:r>
      <w:r w:rsidRPr="00106310">
        <w:rPr>
          <w:rStyle w:val="normaltextrun"/>
        </w:rPr>
        <w:t>equipment</w:t>
      </w:r>
      <w:r w:rsidRPr="009D77C9">
        <w:rPr>
          <w:rStyle w:val="eop"/>
          <w:rFonts w:cs="Segoe UI"/>
          <w:bCs w:val="0"/>
        </w:rPr>
        <w:t> </w:t>
      </w:r>
    </w:p>
    <w:p w14:paraId="033E575B" w14:textId="3247DBE1" w:rsidR="00857962" w:rsidRPr="003A1CB7" w:rsidRDefault="003E3777" w:rsidP="003A1CB7">
      <w:pPr>
        <w:pStyle w:val="RSCBulletedlist"/>
        <w:rPr>
          <w:rStyle w:val="normaltextrun"/>
          <w:lang w:eastAsia="en-GB"/>
        </w:rPr>
      </w:pPr>
      <w:r w:rsidRPr="0016135E">
        <w:rPr>
          <w:lang w:eastAsia="en-GB"/>
        </w:rPr>
        <w:t xml:space="preserve">Eye protection: </w:t>
      </w:r>
      <w:r w:rsidR="00B90941">
        <w:rPr>
          <w:lang w:eastAsia="en-GB"/>
        </w:rPr>
        <w:t xml:space="preserve">safety glasses to </w:t>
      </w:r>
      <w:r w:rsidR="00B90941" w:rsidRPr="00D75765">
        <w:rPr>
          <w:lang w:eastAsia="en-GB"/>
        </w:rPr>
        <w:t xml:space="preserve">EN ISO16321 </w:t>
      </w:r>
      <w:r w:rsidR="00B90941">
        <w:rPr>
          <w:lang w:eastAsia="en-GB"/>
        </w:rPr>
        <w:t>C</w:t>
      </w:r>
    </w:p>
    <w:p w14:paraId="75E947A6" w14:textId="4AFDDCE7" w:rsidR="00A87F0A" w:rsidRDefault="00A87F0A" w:rsidP="00FC2196">
      <w:pPr>
        <w:pStyle w:val="RSCH2"/>
        <w:rPr>
          <w:rStyle w:val="normaltextrun"/>
          <w:rFonts w:ascii="Arial" w:hAnsi="Arial" w:cs="Segoe UI"/>
          <w:sz w:val="20"/>
          <w:szCs w:val="20"/>
        </w:rPr>
      </w:pPr>
      <w:r w:rsidRPr="00A87F0A">
        <w:rPr>
          <w:rStyle w:val="normaltextrun"/>
          <w:rFonts w:cs="Segoe UI"/>
        </w:rPr>
        <w:lastRenderedPageBreak/>
        <w:t>Preparation</w:t>
      </w:r>
    </w:p>
    <w:p w14:paraId="52037C2E" w14:textId="64972378" w:rsidR="000D6CF5" w:rsidRDefault="00B7574A" w:rsidP="00FC2196">
      <w:pPr>
        <w:pStyle w:val="RSCBulletedlist"/>
        <w:numPr>
          <w:ilvl w:val="0"/>
          <w:numId w:val="0"/>
        </w:numPr>
        <w:ind w:left="363" w:hanging="363"/>
        <w:rPr>
          <w:lang w:eastAsia="en-GB"/>
        </w:rPr>
      </w:pPr>
      <w:r w:rsidRPr="00FE2B4B">
        <w:rPr>
          <w:lang w:eastAsia="en-GB"/>
        </w:rPr>
        <w:t>To prepare the glass Pasteur pipette for this practical</w:t>
      </w:r>
      <w:r w:rsidR="000D6CF5" w:rsidRPr="00FE2B4B">
        <w:rPr>
          <w:lang w:eastAsia="en-GB"/>
        </w:rPr>
        <w:t>:</w:t>
      </w:r>
    </w:p>
    <w:p w14:paraId="2F647A2E" w14:textId="153899D9" w:rsidR="00192A34" w:rsidRDefault="00192A34" w:rsidP="00700C00">
      <w:pPr>
        <w:pStyle w:val="RSCnumberedlist"/>
        <w:tabs>
          <w:tab w:val="clear" w:pos="426"/>
        </w:tabs>
        <w:ind w:left="709" w:hanging="283"/>
        <w:rPr>
          <w:lang w:eastAsia="en-GB"/>
        </w:rPr>
      </w:pPr>
      <w:r>
        <w:rPr>
          <w:lang w:eastAsia="en-GB"/>
        </w:rPr>
        <w:t xml:space="preserve">Hold the tip of </w:t>
      </w:r>
      <w:r w:rsidR="006A027B">
        <w:rPr>
          <w:lang w:eastAsia="en-GB"/>
        </w:rPr>
        <w:t xml:space="preserve">a clean, dry Pasteur </w:t>
      </w:r>
      <w:r>
        <w:rPr>
          <w:lang w:eastAsia="en-GB"/>
        </w:rPr>
        <w:t xml:space="preserve">pipette in </w:t>
      </w:r>
      <w:r w:rsidR="00532790">
        <w:rPr>
          <w:lang w:eastAsia="en-GB"/>
        </w:rPr>
        <w:t xml:space="preserve">the </w:t>
      </w:r>
      <w:r>
        <w:rPr>
          <w:lang w:eastAsia="en-GB"/>
        </w:rPr>
        <w:t>outer blue cone of a Bunsen burner, rotating the pipette continuously to ensure it is heated evenly</w:t>
      </w:r>
      <w:r w:rsidR="00532790">
        <w:rPr>
          <w:lang w:eastAsia="en-GB"/>
        </w:rPr>
        <w:t>.</w:t>
      </w:r>
    </w:p>
    <w:p w14:paraId="62117324" w14:textId="668ABB17" w:rsidR="00192A34" w:rsidRDefault="00192A34" w:rsidP="00700C00">
      <w:pPr>
        <w:pStyle w:val="RSCnumberedlist"/>
        <w:tabs>
          <w:tab w:val="clear" w:pos="426"/>
        </w:tabs>
        <w:ind w:left="709" w:hanging="283"/>
        <w:rPr>
          <w:lang w:eastAsia="en-GB"/>
        </w:rPr>
      </w:pPr>
      <w:r>
        <w:rPr>
          <w:lang w:eastAsia="en-GB"/>
        </w:rPr>
        <w:t>As the glass softens and glows orange/red the tip will melt and close shu</w:t>
      </w:r>
      <w:r w:rsidR="00532790">
        <w:rPr>
          <w:lang w:eastAsia="en-GB"/>
        </w:rPr>
        <w:t>t.</w:t>
      </w:r>
    </w:p>
    <w:p w14:paraId="366DA0CF" w14:textId="733844C6" w:rsidR="00192A34" w:rsidRPr="00FE2B4B" w:rsidRDefault="00192A34" w:rsidP="00700C00">
      <w:pPr>
        <w:pStyle w:val="RSCnumberedlist"/>
        <w:tabs>
          <w:tab w:val="clear" w:pos="426"/>
        </w:tabs>
        <w:ind w:left="709" w:hanging="283"/>
        <w:rPr>
          <w:lang w:eastAsia="en-GB"/>
        </w:rPr>
      </w:pPr>
      <w:r>
        <w:rPr>
          <w:lang w:eastAsia="en-GB"/>
        </w:rPr>
        <w:t>Remove from the flame and leave the pipette on</w:t>
      </w:r>
      <w:r w:rsidR="00532790">
        <w:rPr>
          <w:lang w:eastAsia="en-GB"/>
        </w:rPr>
        <w:t xml:space="preserve"> a heat-proof surface </w:t>
      </w:r>
      <w:r>
        <w:rPr>
          <w:lang w:eastAsia="en-GB"/>
        </w:rPr>
        <w:t>to cool slowly</w:t>
      </w:r>
      <w:r w:rsidR="00532790">
        <w:rPr>
          <w:lang w:eastAsia="en-GB"/>
        </w:rPr>
        <w:t>.</w:t>
      </w:r>
    </w:p>
    <w:p w14:paraId="59744448" w14:textId="18E97153" w:rsidR="000D6CF5" w:rsidRPr="00FE2B4B" w:rsidRDefault="00FE2B4B" w:rsidP="00FC2196">
      <w:pPr>
        <w:pStyle w:val="RSCBasictext"/>
        <w:rPr>
          <w:lang w:eastAsia="en-GB"/>
        </w:rPr>
      </w:pPr>
      <w:r>
        <w:rPr>
          <w:lang w:eastAsia="en-GB"/>
        </w:rPr>
        <w:t>CLEAPSS</w:t>
      </w:r>
      <w:r w:rsidR="000D6CF5" w:rsidRPr="00FE2B4B">
        <w:rPr>
          <w:lang w:eastAsia="en-GB"/>
        </w:rPr>
        <w:t xml:space="preserve"> have developed </w:t>
      </w:r>
      <w:r w:rsidRPr="00FE2B4B">
        <w:rPr>
          <w:lang w:eastAsia="en-GB"/>
        </w:rPr>
        <w:t xml:space="preserve">a </w:t>
      </w:r>
      <w:r w:rsidR="002A37F1">
        <w:rPr>
          <w:lang w:eastAsia="en-GB"/>
        </w:rPr>
        <w:t>guide</w:t>
      </w:r>
      <w:r w:rsidRPr="00FE2B4B">
        <w:rPr>
          <w:lang w:eastAsia="en-GB"/>
        </w:rPr>
        <w:t xml:space="preserve"> to produc</w:t>
      </w:r>
      <w:r w:rsidR="00A54F14">
        <w:rPr>
          <w:lang w:eastAsia="en-GB"/>
        </w:rPr>
        <w:t>ing</w:t>
      </w:r>
      <w:r w:rsidRPr="00FE2B4B">
        <w:rPr>
          <w:lang w:eastAsia="en-GB"/>
        </w:rPr>
        <w:t xml:space="preserve"> </w:t>
      </w:r>
      <w:r w:rsidRPr="00FC2196">
        <w:rPr>
          <w:lang w:eastAsia="en-GB"/>
        </w:rPr>
        <w:t>small-scale spirit burner</w:t>
      </w:r>
      <w:r w:rsidR="00A54F14" w:rsidRPr="00FC2196">
        <w:rPr>
          <w:lang w:eastAsia="en-GB"/>
        </w:rPr>
        <w:t>s</w:t>
      </w:r>
      <w:r w:rsidR="00FC2196">
        <w:rPr>
          <w:lang w:eastAsia="en-GB"/>
        </w:rPr>
        <w:t xml:space="preserve"> using miniature jars</w:t>
      </w:r>
      <w:r w:rsidR="00F74646">
        <w:rPr>
          <w:lang w:eastAsia="en-GB"/>
        </w:rPr>
        <w:t xml:space="preserve"> </w:t>
      </w:r>
      <w:r w:rsidR="00F74646">
        <w:rPr>
          <w:lang w:eastAsia="en-GB"/>
        </w:rPr>
        <w:t xml:space="preserve">(as shown in the image on page </w:t>
      </w:r>
      <w:r w:rsidR="00F906ED">
        <w:rPr>
          <w:lang w:eastAsia="en-GB"/>
        </w:rPr>
        <w:t>4</w:t>
      </w:r>
      <w:r w:rsidR="00F74646">
        <w:rPr>
          <w:lang w:eastAsia="en-GB"/>
        </w:rPr>
        <w:t>)</w:t>
      </w:r>
      <w:r w:rsidR="00FC2196">
        <w:rPr>
          <w:lang w:eastAsia="en-GB"/>
        </w:rPr>
        <w:t xml:space="preserve">, see </w:t>
      </w:r>
      <w:hyperlink r:id="rId13" w:history="1">
        <w:r w:rsidR="00FC2196" w:rsidRPr="00FC2196">
          <w:rPr>
            <w:rStyle w:val="Hyperlink"/>
            <w:color w:val="C8102E"/>
            <w:lang w:eastAsia="en-GB"/>
          </w:rPr>
          <w:t>bit.ly/4zBLuTk</w:t>
        </w:r>
      </w:hyperlink>
      <w:r w:rsidR="00F906ED">
        <w:t xml:space="preserve"> for full instructions</w:t>
      </w:r>
      <w:r w:rsidRPr="00FE2B4B">
        <w:rPr>
          <w:lang w:eastAsia="en-GB"/>
        </w:rPr>
        <w:t>.</w:t>
      </w:r>
    </w:p>
    <w:p w14:paraId="703DCC42" w14:textId="0DD1F5B1" w:rsidR="003C545B" w:rsidRDefault="003C545B" w:rsidP="00F74646">
      <w:pPr>
        <w:pStyle w:val="RSCH2"/>
        <w:spacing w:before="360"/>
        <w:rPr>
          <w:lang w:eastAsia="en-GB"/>
        </w:rPr>
      </w:pPr>
      <w:r>
        <w:rPr>
          <w:lang w:eastAsia="en-GB"/>
        </w:rPr>
        <w:t>Safety</w:t>
      </w:r>
    </w:p>
    <w:p w14:paraId="755BC314" w14:textId="77777777" w:rsidR="00552D96" w:rsidRDefault="00552D96" w:rsidP="00552D96">
      <w:pPr>
        <w:pStyle w:val="RSCBulletedlist"/>
        <w:rPr>
          <w:lang w:eastAsia="en-GB"/>
        </w:rPr>
      </w:pPr>
      <w:r w:rsidRPr="00A84218">
        <w:rPr>
          <w:lang w:eastAsia="en-GB"/>
        </w:rPr>
        <w:t xml:space="preserve">Read our standard health </w:t>
      </w:r>
      <w:r>
        <w:rPr>
          <w:lang w:eastAsia="en-GB"/>
        </w:rPr>
        <w:t xml:space="preserve">and </w:t>
      </w:r>
      <w:r w:rsidRPr="00A84218">
        <w:rPr>
          <w:lang w:eastAsia="en-GB"/>
        </w:rPr>
        <w:t xml:space="preserve">safety guidance </w:t>
      </w:r>
      <w:r>
        <w:rPr>
          <w:lang w:eastAsia="en-GB"/>
        </w:rPr>
        <w:t>(</w:t>
      </w:r>
      <w:hyperlink r:id="rId14" w:history="1">
        <w:r w:rsidRPr="00FC2196">
          <w:rPr>
            <w:rStyle w:val="Hyperlink"/>
            <w:color w:val="C8102E"/>
          </w:rPr>
          <w:t>rsc.li/3zyJLkx</w:t>
        </w:r>
      </w:hyperlink>
      <w:r>
        <w:rPr>
          <w:lang w:eastAsia="en-GB"/>
        </w:rPr>
        <w:t xml:space="preserve">) </w:t>
      </w:r>
      <w:r w:rsidRPr="00A84218">
        <w:rPr>
          <w:lang w:eastAsia="en-GB"/>
        </w:rPr>
        <w:t>and carry out a risk assessment before running any live practical.</w:t>
      </w:r>
    </w:p>
    <w:p w14:paraId="54104399" w14:textId="77777777" w:rsidR="00AF034B" w:rsidRPr="00AF034B" w:rsidRDefault="00AF034B" w:rsidP="00AF034B">
      <w:pPr>
        <w:pStyle w:val="RSCBulletedlist"/>
        <w:rPr>
          <w:lang w:eastAsia="en-GB"/>
        </w:rPr>
      </w:pPr>
      <w:r w:rsidRPr="00AF034B">
        <w:rPr>
          <w:lang w:eastAsia="en-GB"/>
        </w:rPr>
        <w:t xml:space="preserve">The main hazards are ethanol, the glass tubing and bromine water. Due to the nature of the hazards, eye protection should be </w:t>
      </w:r>
      <w:proofErr w:type="gramStart"/>
      <w:r w:rsidRPr="00AF034B">
        <w:rPr>
          <w:lang w:eastAsia="en-GB"/>
        </w:rPr>
        <w:t>worn at all times</w:t>
      </w:r>
      <w:proofErr w:type="gramEnd"/>
      <w:r w:rsidRPr="00AF034B">
        <w:rPr>
          <w:lang w:eastAsia="en-GB"/>
        </w:rPr>
        <w:t xml:space="preserve"> during this experiment, including set up and dismantling.</w:t>
      </w:r>
    </w:p>
    <w:p w14:paraId="794E5988" w14:textId="1DFFDDB9" w:rsidR="00AF034B" w:rsidRDefault="00AF034B" w:rsidP="00AF034B">
      <w:pPr>
        <w:pStyle w:val="RSCBulletedlist"/>
        <w:rPr>
          <w:lang w:eastAsia="en-GB"/>
        </w:rPr>
      </w:pPr>
      <w:r w:rsidRPr="00AF034B">
        <w:rPr>
          <w:lang w:eastAsia="en-GB"/>
        </w:rPr>
        <w:t xml:space="preserve">Students should be warned about the dangers of the ethanol in the </w:t>
      </w:r>
      <w:r w:rsidR="0089636A">
        <w:rPr>
          <w:lang w:eastAsia="en-GB"/>
        </w:rPr>
        <w:t xml:space="preserve">spirit </w:t>
      </w:r>
      <w:r w:rsidRPr="00AF034B">
        <w:rPr>
          <w:lang w:eastAsia="en-GB"/>
        </w:rPr>
        <w:t>burners. They should keep the burner upright and should not take off the lid. Ethanol produces highly flammable vapour and can catch fire very easily. To minimise any risk, ensure that the burners are filled prior to the lesson. Students need to light their burners, and the easiest way to do this is with matches - take a flame to the burner, not the burner to a flame. It is advisable to have a box of matches per bench, to know how many boxes you have and to count them out at the start and in at the end of the session. As an alternative, have a lit Bunsen or two in the laboratory and have students use splints to light their burners. However, they can be tricky to light this way.</w:t>
      </w:r>
    </w:p>
    <w:p w14:paraId="47052DE5" w14:textId="2E45D5E6" w:rsidR="0090116E" w:rsidRDefault="003C545B" w:rsidP="00FC2196">
      <w:pPr>
        <w:pStyle w:val="RSCBulletedlist"/>
      </w:pPr>
      <w:r>
        <w:t xml:space="preserve">Refer to SSERC/CLEAPSS </w:t>
      </w:r>
      <w:proofErr w:type="spellStart"/>
      <w:r>
        <w:t>Hazcards</w:t>
      </w:r>
      <w:proofErr w:type="spellEnd"/>
      <w:r>
        <w:t xml:space="preserve"> and recipe sheets</w:t>
      </w:r>
      <w:r w:rsidR="00552D96">
        <w:t xml:space="preserve"> or contact </w:t>
      </w:r>
      <w:r w:rsidR="00552D96" w:rsidRPr="0000227B">
        <w:t>your local safety advisory body</w:t>
      </w:r>
      <w:r>
        <w:t>. Hazard classification may vary depending on supplier.</w:t>
      </w:r>
    </w:p>
    <w:tbl>
      <w:tblPr>
        <w:tblStyle w:val="TableGrid"/>
        <w:tblW w:w="0" w:type="auto"/>
        <w:tblLook w:val="04A0" w:firstRow="1" w:lastRow="0" w:firstColumn="1" w:lastColumn="0" w:noHBand="0" w:noVBand="1"/>
      </w:tblPr>
      <w:tblGrid>
        <w:gridCol w:w="4508"/>
        <w:gridCol w:w="4508"/>
      </w:tblGrid>
      <w:tr w:rsidR="004B7697" w14:paraId="3EEEBA12" w14:textId="419B513E" w:rsidTr="00856BDA">
        <w:tc>
          <w:tcPr>
            <w:tcW w:w="4508" w:type="dxa"/>
            <w:tcBorders>
              <w:top w:val="single" w:sz="4" w:space="0" w:color="auto"/>
              <w:left w:val="single" w:sz="4" w:space="0" w:color="auto"/>
              <w:bottom w:val="single" w:sz="4" w:space="0" w:color="auto"/>
              <w:right w:val="single" w:sz="4" w:space="0" w:color="auto"/>
            </w:tcBorders>
            <w:shd w:val="clear" w:color="auto" w:fill="FDE9CB"/>
            <w:vAlign w:val="center"/>
            <w:hideMark/>
          </w:tcPr>
          <w:p w14:paraId="1AE406B1" w14:textId="77777777" w:rsidR="004B7697" w:rsidRDefault="004B7697" w:rsidP="00856BDA">
            <w:pPr>
              <w:spacing w:after="0"/>
              <w:ind w:left="0" w:firstLine="0"/>
              <w:jc w:val="left"/>
              <w:rPr>
                <w:rFonts w:ascii="Century Gothic" w:hAnsi="Century Gothic"/>
                <w:b/>
                <w:color w:val="C00000"/>
              </w:rPr>
            </w:pPr>
            <w:r>
              <w:rPr>
                <w:rFonts w:ascii="Century Gothic" w:hAnsi="Century Gothic"/>
                <w:b/>
                <w:color w:val="C00000"/>
              </w:rPr>
              <w:t>Chemical supplied for the practical</w:t>
            </w:r>
          </w:p>
        </w:tc>
        <w:tc>
          <w:tcPr>
            <w:tcW w:w="4508" w:type="dxa"/>
            <w:tcBorders>
              <w:top w:val="single" w:sz="4" w:space="0" w:color="auto"/>
              <w:left w:val="single" w:sz="4" w:space="0" w:color="auto"/>
              <w:bottom w:val="single" w:sz="4" w:space="0" w:color="auto"/>
              <w:right w:val="single" w:sz="4" w:space="0" w:color="auto"/>
            </w:tcBorders>
            <w:shd w:val="clear" w:color="auto" w:fill="FDE9CB"/>
            <w:vAlign w:val="center"/>
          </w:tcPr>
          <w:p w14:paraId="7E8899D3" w14:textId="78F98A79" w:rsidR="004B7697" w:rsidRDefault="00F507EC" w:rsidP="00856BDA">
            <w:pPr>
              <w:spacing w:after="0"/>
              <w:ind w:left="0" w:firstLine="0"/>
              <w:jc w:val="left"/>
              <w:rPr>
                <w:rFonts w:ascii="Century Gothic" w:hAnsi="Century Gothic"/>
                <w:b/>
                <w:color w:val="C00000"/>
              </w:rPr>
            </w:pPr>
            <w:r>
              <w:rPr>
                <w:rFonts w:ascii="Century Gothic" w:hAnsi="Century Gothic"/>
                <w:b/>
                <w:color w:val="C00000"/>
              </w:rPr>
              <w:t>Preparation</w:t>
            </w:r>
          </w:p>
        </w:tc>
      </w:tr>
      <w:tr w:rsidR="002E623E" w14:paraId="5F0858C1" w14:textId="77777777" w:rsidTr="002E623E">
        <w:tc>
          <w:tcPr>
            <w:tcW w:w="4508" w:type="dxa"/>
          </w:tcPr>
          <w:p w14:paraId="02F6DF3B" w14:textId="55CBBD50" w:rsidR="002E623E" w:rsidRPr="00FC2196" w:rsidRDefault="00663E5B">
            <w:pPr>
              <w:pStyle w:val="NormalWeb"/>
              <w:spacing w:before="0" w:beforeAutospacing="0" w:after="0" w:afterAutospacing="0"/>
              <w:ind w:left="22" w:hanging="22"/>
              <w:jc w:val="left"/>
              <w:rPr>
                <w:rFonts w:ascii="Cambria Math" w:hAnsi="Cambria Math" w:cstheme="minorHAnsi"/>
                <w:b/>
                <w:bCs/>
                <w:color w:val="000000" w:themeColor="text1"/>
                <w:sz w:val="20"/>
                <w:szCs w:val="20"/>
                <w:lang w:val="it-IT" w:eastAsia="en-US"/>
              </w:rPr>
            </w:pPr>
            <w:r w:rsidRPr="00FC2196">
              <w:rPr>
                <w:rFonts w:ascii="Century Gothic" w:hAnsi="Century Gothic" w:cstheme="minorHAnsi"/>
                <w:b/>
                <w:bCs/>
                <w:color w:val="000000" w:themeColor="text1"/>
                <w:sz w:val="20"/>
                <w:szCs w:val="20"/>
                <w:lang w:val="it-IT" w:eastAsia="en-US"/>
              </w:rPr>
              <w:t>Liquid or medicinal paraffin</w:t>
            </w:r>
          </w:p>
          <w:p w14:paraId="46BB5AE3" w14:textId="482BB6F7" w:rsidR="002E623E" w:rsidRDefault="002E623E">
            <w:pPr>
              <w:pStyle w:val="NormalWeb"/>
              <w:spacing w:before="0" w:beforeAutospacing="0" w:after="0" w:afterAutospacing="0"/>
              <w:ind w:left="0" w:firstLine="0"/>
              <w:jc w:val="left"/>
              <w:rPr>
                <w:rFonts w:ascii="Century Gothic" w:hAnsi="Century Gothic" w:cstheme="minorHAnsi"/>
                <w:color w:val="000000" w:themeColor="text1"/>
                <w:sz w:val="20"/>
                <w:szCs w:val="20"/>
                <w:lang w:val="it-IT" w:eastAsia="en-US"/>
              </w:rPr>
            </w:pPr>
            <w:r w:rsidRPr="009B2F23">
              <w:rPr>
                <w:rFonts w:ascii="Century Gothic" w:hAnsi="Century Gothic" w:cstheme="minorHAnsi"/>
                <w:color w:val="000000" w:themeColor="text1"/>
                <w:sz w:val="20"/>
                <w:szCs w:val="20"/>
                <w:lang w:val="it-IT" w:eastAsia="en-US"/>
              </w:rPr>
              <w:t>Not currently classified as hazardous</w:t>
            </w:r>
            <w:r w:rsidR="00551ED6">
              <w:rPr>
                <w:rFonts w:ascii="Century Gothic" w:hAnsi="Century Gothic" w:cstheme="minorHAnsi"/>
                <w:color w:val="000000" w:themeColor="text1"/>
                <w:sz w:val="20"/>
                <w:szCs w:val="20"/>
                <w:lang w:val="it-IT" w:eastAsia="en-US"/>
              </w:rPr>
              <w:t>.</w:t>
            </w:r>
          </w:p>
          <w:p w14:paraId="04953625" w14:textId="5016F679" w:rsidR="00551ED6" w:rsidRDefault="00551ED6" w:rsidP="00551ED6">
            <w:pPr>
              <w:spacing w:after="0" w:line="240" w:lineRule="auto"/>
              <w:ind w:left="0" w:firstLine="0"/>
              <w:jc w:val="left"/>
              <w:rPr>
                <w:rFonts w:ascii="Century Gothic" w:hAnsi="Century Gothic"/>
              </w:rPr>
            </w:pPr>
            <w:r>
              <w:rPr>
                <w:rFonts w:ascii="Century Gothic" w:hAnsi="Century Gothic" w:cstheme="minorHAnsi"/>
                <w:color w:val="000000" w:themeColor="text1"/>
                <w:lang w:val="it-IT" w:eastAsia="en-US"/>
              </w:rPr>
              <w:t>R</w:t>
            </w:r>
            <w:r>
              <w:rPr>
                <w:rFonts w:ascii="Century Gothic" w:eastAsia="Times New Roman" w:hAnsi="Century Gothic" w:cstheme="minorHAnsi"/>
                <w:color w:val="000000" w:themeColor="text1"/>
                <w:lang w:val="it-IT" w:eastAsia="en-US"/>
              </w:rPr>
              <w:t xml:space="preserve">efer to </w:t>
            </w:r>
            <w:r w:rsidR="00F15DA1" w:rsidRPr="009B2F23">
              <w:rPr>
                <w:rFonts w:ascii="Century Gothic" w:hAnsi="Century Gothic" w:cstheme="minorHAnsi"/>
                <w:color w:val="000000" w:themeColor="text1"/>
              </w:rPr>
              <w:t xml:space="preserve">CLEAPSS </w:t>
            </w:r>
            <w:proofErr w:type="spellStart"/>
            <w:r w:rsidR="00F15DA1" w:rsidRPr="009B2F23">
              <w:rPr>
                <w:rFonts w:ascii="Century Gothic" w:hAnsi="Century Gothic" w:cstheme="minorHAnsi"/>
                <w:color w:val="000000" w:themeColor="text1"/>
              </w:rPr>
              <w:t>Hazcard</w:t>
            </w:r>
            <w:proofErr w:type="spellEnd"/>
            <w:r w:rsidR="00F15DA1" w:rsidRPr="009B2F23">
              <w:rPr>
                <w:rFonts w:ascii="Century Gothic" w:hAnsi="Century Gothic" w:cstheme="minorHAnsi"/>
                <w:color w:val="000000" w:themeColor="text1"/>
              </w:rPr>
              <w:t xml:space="preserve"> </w:t>
            </w:r>
            <w:hyperlink r:id="rId15" w:history="1">
              <w:r w:rsidR="007B282D" w:rsidRPr="00FC2196">
                <w:rPr>
                  <w:rStyle w:val="Hyperlink"/>
                  <w:rFonts w:ascii="Century Gothic" w:hAnsi="Century Gothic" w:cstheme="minorHAnsi"/>
                  <w:color w:val="C8102E"/>
                </w:rPr>
                <w:t>0</w:t>
              </w:r>
              <w:r w:rsidR="00F15DA1" w:rsidRPr="00FC2196">
                <w:rPr>
                  <w:rStyle w:val="Hyperlink"/>
                  <w:rFonts w:ascii="Century Gothic" w:hAnsi="Century Gothic" w:cstheme="minorHAnsi"/>
                  <w:color w:val="C8102E"/>
                </w:rPr>
                <w:t>45</w:t>
              </w:r>
              <w:r w:rsidR="007B282D" w:rsidRPr="00FC2196">
                <w:rPr>
                  <w:rStyle w:val="Hyperlink"/>
                  <w:rFonts w:ascii="Century Gothic" w:hAnsi="Century Gothic" w:cstheme="minorHAnsi"/>
                  <w:color w:val="C8102E"/>
                </w:rPr>
                <w:t>b</w:t>
              </w:r>
            </w:hyperlink>
            <w:r>
              <w:rPr>
                <w:rFonts w:ascii="Century Gothic" w:hAnsi="Century Gothic" w:cstheme="minorHAnsi"/>
                <w:color w:val="000000" w:themeColor="text1"/>
              </w:rPr>
              <w:t xml:space="preserve">, </w:t>
            </w:r>
            <w:hyperlink r:id="rId16" w:tgtFrame="_blank" w:tooltip="https://www.sserc.org.uk/" w:history="1">
              <w:r w:rsidRPr="0000227B">
                <w:rPr>
                  <w:rStyle w:val="Hyperlink"/>
                  <w:rFonts w:ascii="Century Gothic" w:hAnsi="Century Gothic"/>
                  <w:color w:val="C8102E"/>
                </w:rPr>
                <w:t>SSERC</w:t>
              </w:r>
            </w:hyperlink>
            <w:r w:rsidRPr="0000227B">
              <w:rPr>
                <w:rFonts w:ascii="Century Gothic" w:hAnsi="Century Gothic"/>
              </w:rPr>
              <w:t> or contact your local safety advisory body.</w:t>
            </w:r>
          </w:p>
          <w:p w14:paraId="2BE937AC" w14:textId="70D4BBF0" w:rsidR="00F15DA1" w:rsidRPr="009B2F23" w:rsidRDefault="00F15DA1" w:rsidP="00F15DA1">
            <w:pPr>
              <w:pStyle w:val="Standard"/>
              <w:spacing w:line="240" w:lineRule="auto"/>
              <w:ind w:left="0" w:firstLine="0"/>
              <w:jc w:val="left"/>
              <w:rPr>
                <w:rFonts w:ascii="Century Gothic" w:hAnsi="Century Gothic" w:cstheme="minorHAnsi"/>
                <w:color w:val="000000" w:themeColor="text1"/>
              </w:rPr>
            </w:pPr>
          </w:p>
          <w:p w14:paraId="1A61A78E" w14:textId="77777777" w:rsidR="00A019D4" w:rsidRPr="009B2F23" w:rsidRDefault="00A019D4">
            <w:pPr>
              <w:pStyle w:val="NormalWeb"/>
              <w:spacing w:before="0" w:beforeAutospacing="0" w:after="0" w:afterAutospacing="0"/>
              <w:ind w:left="0" w:firstLine="0"/>
              <w:jc w:val="left"/>
              <w:rPr>
                <w:rFonts w:ascii="Century Gothic" w:hAnsi="Century Gothic" w:cstheme="minorHAnsi"/>
                <w:color w:val="000000" w:themeColor="text1"/>
                <w:sz w:val="20"/>
                <w:szCs w:val="20"/>
                <w:lang w:val="it-IT" w:eastAsia="en-US"/>
              </w:rPr>
            </w:pPr>
          </w:p>
        </w:tc>
        <w:tc>
          <w:tcPr>
            <w:tcW w:w="4508" w:type="dxa"/>
          </w:tcPr>
          <w:p w14:paraId="323438FC" w14:textId="6AD639CD" w:rsidR="00E62A78" w:rsidRPr="009B2F23" w:rsidRDefault="00E62A78">
            <w:pPr>
              <w:pStyle w:val="Standard"/>
              <w:spacing w:line="240" w:lineRule="auto"/>
              <w:ind w:left="0" w:firstLine="0"/>
              <w:jc w:val="left"/>
              <w:rPr>
                <w:rFonts w:ascii="Century Gothic" w:hAnsi="Century Gothic" w:cstheme="minorHAnsi"/>
                <w:color w:val="000000" w:themeColor="text1"/>
              </w:rPr>
            </w:pPr>
            <w:r w:rsidRPr="009B2F23">
              <w:rPr>
                <w:rFonts w:ascii="Century Gothic" w:hAnsi="Century Gothic" w:cstheme="minorHAnsi"/>
                <w:color w:val="000000" w:themeColor="text1"/>
              </w:rPr>
              <w:t>Wear eye protection</w:t>
            </w:r>
            <w:r w:rsidR="00551ED6">
              <w:rPr>
                <w:rFonts w:ascii="Century Gothic" w:hAnsi="Century Gothic" w:cstheme="minorHAnsi"/>
                <w:color w:val="000000" w:themeColor="text1"/>
              </w:rPr>
              <w:t>.</w:t>
            </w:r>
          </w:p>
          <w:p w14:paraId="0B3D4ACF" w14:textId="03CF2F27" w:rsidR="006C3527" w:rsidRPr="009B2F23" w:rsidRDefault="00E62A78" w:rsidP="00FC2196">
            <w:pPr>
              <w:pStyle w:val="Standard"/>
              <w:spacing w:line="240" w:lineRule="auto"/>
              <w:ind w:left="0" w:firstLine="0"/>
              <w:rPr>
                <w:rFonts w:ascii="Century Gothic" w:hAnsi="Century Gothic" w:cstheme="minorHAnsi"/>
                <w:color w:val="000000" w:themeColor="text1"/>
              </w:rPr>
            </w:pPr>
            <w:r w:rsidRPr="009B2F23">
              <w:rPr>
                <w:rFonts w:ascii="Century Gothic" w:hAnsi="Century Gothic" w:cstheme="minorHAnsi"/>
                <w:color w:val="000000" w:themeColor="text1"/>
              </w:rPr>
              <w:t>Avoid inhaling fumes</w:t>
            </w:r>
            <w:r w:rsidR="00551ED6">
              <w:rPr>
                <w:rFonts w:ascii="Century Gothic" w:hAnsi="Century Gothic" w:cstheme="minorHAnsi"/>
                <w:color w:val="000000" w:themeColor="text1"/>
              </w:rPr>
              <w:t>.</w:t>
            </w:r>
          </w:p>
          <w:p w14:paraId="31EFFEA2" w14:textId="3E50AF5A" w:rsidR="00F15DA1" w:rsidRPr="009B2F23" w:rsidRDefault="00E62A78" w:rsidP="006C3527">
            <w:pPr>
              <w:pStyle w:val="Standard"/>
              <w:spacing w:line="240" w:lineRule="auto"/>
              <w:ind w:left="0" w:firstLine="0"/>
              <w:rPr>
                <w:rFonts w:ascii="Century Gothic" w:hAnsi="Century Gothic" w:cstheme="minorHAnsi"/>
                <w:color w:val="000000" w:themeColor="text1"/>
              </w:rPr>
            </w:pPr>
            <w:r w:rsidRPr="009B2F23">
              <w:rPr>
                <w:rFonts w:ascii="Century Gothic" w:hAnsi="Century Gothic" w:cstheme="minorHAnsi"/>
                <w:color w:val="000000" w:themeColor="text1"/>
              </w:rPr>
              <w:t>Ensure laboratory is well ventilated</w:t>
            </w:r>
            <w:r w:rsidR="00551ED6">
              <w:rPr>
                <w:rFonts w:ascii="Century Gothic" w:hAnsi="Century Gothic" w:cstheme="minorHAnsi"/>
                <w:color w:val="000000" w:themeColor="text1"/>
              </w:rPr>
              <w:t>.</w:t>
            </w:r>
          </w:p>
        </w:tc>
      </w:tr>
      <w:tr w:rsidR="00A448A1" w14:paraId="5E612A2F" w14:textId="77777777" w:rsidTr="002E623E">
        <w:tc>
          <w:tcPr>
            <w:tcW w:w="4508" w:type="dxa"/>
          </w:tcPr>
          <w:p w14:paraId="7CA39A8E" w14:textId="1445E18A" w:rsidR="00A448A1" w:rsidRPr="00FC2196" w:rsidRDefault="00A448A1">
            <w:pPr>
              <w:pStyle w:val="NormalWeb"/>
              <w:spacing w:before="0" w:beforeAutospacing="0" w:after="0" w:afterAutospacing="0"/>
              <w:ind w:left="22" w:hanging="22"/>
              <w:jc w:val="left"/>
              <w:rPr>
                <w:rFonts w:ascii="Century Gothic" w:hAnsi="Century Gothic" w:cstheme="minorHAnsi"/>
                <w:b/>
                <w:bCs/>
                <w:color w:val="000000" w:themeColor="text1"/>
                <w:sz w:val="20"/>
                <w:szCs w:val="20"/>
                <w:lang w:val="it-IT" w:eastAsia="en-US"/>
              </w:rPr>
            </w:pPr>
            <w:r w:rsidRPr="00FC2196">
              <w:rPr>
                <w:rFonts w:ascii="Century Gothic" w:hAnsi="Century Gothic" w:cstheme="minorHAnsi"/>
                <w:b/>
                <w:bCs/>
                <w:color w:val="000000" w:themeColor="text1"/>
                <w:sz w:val="20"/>
                <w:szCs w:val="20"/>
                <w:lang w:val="it-IT" w:eastAsia="en-US"/>
              </w:rPr>
              <w:t>Aluminium oxide</w:t>
            </w:r>
            <w:r w:rsidR="007B0BC7" w:rsidRPr="00FC2196">
              <w:rPr>
                <w:rFonts w:ascii="Century Gothic" w:hAnsi="Century Gothic" w:cstheme="minorHAnsi"/>
                <w:b/>
                <w:bCs/>
                <w:color w:val="000000" w:themeColor="text1"/>
                <w:sz w:val="20"/>
                <w:szCs w:val="20"/>
                <w:lang w:val="it-IT" w:eastAsia="en-US"/>
              </w:rPr>
              <w:t xml:space="preserve"> solid</w:t>
            </w:r>
          </w:p>
          <w:p w14:paraId="1BA9C8F8" w14:textId="6DB22B0A" w:rsidR="00F15DA1" w:rsidRDefault="002336C0" w:rsidP="00FC2196">
            <w:pPr>
              <w:pStyle w:val="NormalWeb"/>
              <w:spacing w:before="0" w:beforeAutospacing="0" w:after="0" w:afterAutospacing="0"/>
              <w:ind w:left="0" w:firstLine="0"/>
              <w:jc w:val="left"/>
              <w:rPr>
                <w:rFonts w:ascii="Century Gothic" w:hAnsi="Century Gothic" w:cstheme="minorHAnsi"/>
                <w:color w:val="000000" w:themeColor="text1"/>
                <w:sz w:val="20"/>
                <w:szCs w:val="20"/>
                <w:lang w:val="it-IT" w:eastAsia="en-US"/>
              </w:rPr>
            </w:pPr>
            <w:r>
              <w:rPr>
                <w:rFonts w:ascii="Century Gothic" w:hAnsi="Century Gothic" w:cstheme="minorHAnsi"/>
                <w:color w:val="000000" w:themeColor="text1"/>
                <w:sz w:val="20"/>
                <w:szCs w:val="20"/>
                <w:lang w:val="it-IT" w:eastAsia="en-US"/>
              </w:rPr>
              <w:t>Not currently classified as hazardous</w:t>
            </w:r>
            <w:r w:rsidR="00551ED6">
              <w:rPr>
                <w:rFonts w:ascii="Century Gothic" w:hAnsi="Century Gothic" w:cstheme="minorHAnsi"/>
                <w:color w:val="000000" w:themeColor="text1"/>
                <w:sz w:val="20"/>
                <w:szCs w:val="20"/>
                <w:lang w:val="it-IT" w:eastAsia="en-US"/>
              </w:rPr>
              <w:t>.</w:t>
            </w:r>
          </w:p>
          <w:p w14:paraId="4D640308" w14:textId="672A1A0A" w:rsidR="00A86E5B" w:rsidRPr="00FC2196" w:rsidRDefault="00551ED6" w:rsidP="00FC2196">
            <w:pPr>
              <w:spacing w:after="0" w:line="240" w:lineRule="auto"/>
              <w:ind w:left="0" w:firstLine="0"/>
              <w:jc w:val="left"/>
              <w:rPr>
                <w:rFonts w:ascii="Century Gothic" w:hAnsi="Century Gothic"/>
              </w:rPr>
            </w:pPr>
            <w:r>
              <w:rPr>
                <w:rFonts w:ascii="Century Gothic" w:hAnsi="Century Gothic" w:cstheme="minorHAnsi"/>
                <w:color w:val="000000" w:themeColor="text1"/>
                <w:lang w:val="it-IT" w:eastAsia="en-US"/>
              </w:rPr>
              <w:t xml:space="preserve">Refer to </w:t>
            </w:r>
            <w:r w:rsidR="00F15DA1" w:rsidRPr="00F15DA1">
              <w:rPr>
                <w:rFonts w:ascii="Century Gothic" w:hAnsi="Century Gothic" w:cstheme="minorHAnsi"/>
                <w:color w:val="000000" w:themeColor="text1"/>
                <w:lang w:val="it-IT" w:eastAsia="en-US"/>
              </w:rPr>
              <w:t>CLEAPSS Haz</w:t>
            </w:r>
            <w:r w:rsidR="00F15DA1">
              <w:rPr>
                <w:rFonts w:ascii="Century Gothic" w:hAnsi="Century Gothic" w:cstheme="minorHAnsi"/>
                <w:color w:val="000000" w:themeColor="text1"/>
                <w:lang w:val="it-IT" w:eastAsia="en-US"/>
              </w:rPr>
              <w:t>c</w:t>
            </w:r>
            <w:r w:rsidR="00F15DA1" w:rsidRPr="00F15DA1">
              <w:rPr>
                <w:rFonts w:ascii="Century Gothic" w:hAnsi="Century Gothic" w:cstheme="minorHAnsi"/>
                <w:color w:val="000000" w:themeColor="text1"/>
                <w:lang w:val="it-IT" w:eastAsia="en-US"/>
              </w:rPr>
              <w:t xml:space="preserve">ard </w:t>
            </w:r>
            <w:hyperlink r:id="rId17" w:history="1">
              <w:r w:rsidR="00F15DA1" w:rsidRPr="00FC2196">
                <w:rPr>
                  <w:rStyle w:val="Hyperlink"/>
                  <w:rFonts w:ascii="Century Gothic" w:hAnsi="Century Gothic" w:cstheme="minorHAnsi"/>
                  <w:color w:val="C8102E"/>
                  <w:lang w:val="it-IT" w:eastAsia="en-US"/>
                </w:rPr>
                <w:t>002</w:t>
              </w:r>
              <w:r w:rsidR="00CD4C09">
                <w:rPr>
                  <w:rStyle w:val="Hyperlink"/>
                  <w:rFonts w:ascii="Century Gothic" w:hAnsi="Century Gothic" w:cstheme="minorHAnsi"/>
                  <w:color w:val="C8102E"/>
                  <w:lang w:val="it-IT" w:eastAsia="en-US"/>
                </w:rPr>
                <w:t>b</w:t>
              </w:r>
            </w:hyperlink>
            <w:r>
              <w:rPr>
                <w:rFonts w:ascii="Century Gothic" w:hAnsi="Century Gothic" w:cstheme="minorHAnsi"/>
                <w:color w:val="000000" w:themeColor="text1"/>
                <w:lang w:val="it-IT" w:eastAsia="en-US"/>
              </w:rPr>
              <w:t xml:space="preserve">, </w:t>
            </w:r>
            <w:hyperlink r:id="rId18" w:tgtFrame="_blank" w:tooltip="https://www.sserc.org.uk/" w:history="1">
              <w:r w:rsidRPr="0000227B">
                <w:rPr>
                  <w:rStyle w:val="Hyperlink"/>
                  <w:rFonts w:ascii="Century Gothic" w:hAnsi="Century Gothic"/>
                  <w:color w:val="C8102E"/>
                </w:rPr>
                <w:t>SSERC</w:t>
              </w:r>
            </w:hyperlink>
            <w:r w:rsidRPr="0000227B">
              <w:rPr>
                <w:rFonts w:ascii="Century Gothic" w:hAnsi="Century Gothic"/>
              </w:rPr>
              <w:t> or contact your local safety advisory body.</w:t>
            </w:r>
          </w:p>
        </w:tc>
        <w:tc>
          <w:tcPr>
            <w:tcW w:w="4508" w:type="dxa"/>
          </w:tcPr>
          <w:p w14:paraId="78CFDE84" w14:textId="3A3C80FF" w:rsidR="00F00A8C" w:rsidRDefault="00E22CD0" w:rsidP="002336C0">
            <w:pPr>
              <w:pStyle w:val="Standard"/>
              <w:spacing w:line="240" w:lineRule="auto"/>
              <w:ind w:left="0" w:firstLine="0"/>
              <w:rPr>
                <w:rFonts w:ascii="Century Gothic" w:hAnsi="Century Gothic" w:cstheme="minorHAnsi"/>
                <w:color w:val="000000" w:themeColor="text1"/>
              </w:rPr>
            </w:pPr>
            <w:r>
              <w:rPr>
                <w:rFonts w:ascii="Century Gothic" w:hAnsi="Century Gothic" w:cstheme="minorHAnsi"/>
                <w:color w:val="000000" w:themeColor="text1"/>
              </w:rPr>
              <w:t>No additional preparation required</w:t>
            </w:r>
            <w:r w:rsidR="00551ED6">
              <w:rPr>
                <w:rFonts w:ascii="Century Gothic" w:hAnsi="Century Gothic" w:cstheme="minorHAnsi"/>
                <w:color w:val="000000" w:themeColor="text1"/>
              </w:rPr>
              <w:t>.</w:t>
            </w:r>
          </w:p>
          <w:p w14:paraId="46AFF2E6" w14:textId="77777777" w:rsidR="00F00A8C" w:rsidRDefault="00F00A8C" w:rsidP="002336C0">
            <w:pPr>
              <w:pStyle w:val="Standard"/>
              <w:spacing w:line="240" w:lineRule="auto"/>
              <w:ind w:left="0" w:firstLine="0"/>
              <w:rPr>
                <w:rFonts w:ascii="Century Gothic" w:hAnsi="Century Gothic" w:cstheme="minorHAnsi"/>
                <w:color w:val="000000" w:themeColor="text1"/>
              </w:rPr>
            </w:pPr>
          </w:p>
          <w:p w14:paraId="10D5350F" w14:textId="5DA43AD8" w:rsidR="00F00A8C" w:rsidRPr="009B2F23" w:rsidRDefault="00F00A8C" w:rsidP="002336C0">
            <w:pPr>
              <w:pStyle w:val="Standard"/>
              <w:spacing w:line="240" w:lineRule="auto"/>
              <w:ind w:left="0" w:firstLine="0"/>
              <w:rPr>
                <w:rFonts w:ascii="Century Gothic" w:hAnsi="Century Gothic" w:cstheme="minorHAnsi"/>
                <w:color w:val="000000" w:themeColor="text1"/>
              </w:rPr>
            </w:pPr>
          </w:p>
        </w:tc>
      </w:tr>
      <w:tr w:rsidR="005C2770" w14:paraId="3B8CB36D" w14:textId="646A04A8">
        <w:tc>
          <w:tcPr>
            <w:tcW w:w="4508" w:type="dxa"/>
            <w:tcBorders>
              <w:top w:val="single" w:sz="4" w:space="0" w:color="auto"/>
              <w:left w:val="single" w:sz="4" w:space="0" w:color="auto"/>
              <w:bottom w:val="single" w:sz="4" w:space="0" w:color="auto"/>
              <w:right w:val="single" w:sz="4" w:space="0" w:color="auto"/>
            </w:tcBorders>
          </w:tcPr>
          <w:p w14:paraId="46E7E6E6" w14:textId="5535D1C4" w:rsidR="00B04C85" w:rsidRDefault="00551ED6" w:rsidP="00FC2196">
            <w:pPr>
              <w:pStyle w:val="NormalWeb"/>
              <w:tabs>
                <w:tab w:val="left" w:pos="1065"/>
              </w:tabs>
              <w:spacing w:before="0" w:beforeAutospacing="0" w:after="120" w:afterAutospacing="0"/>
              <w:ind w:left="0" w:firstLine="0"/>
              <w:jc w:val="left"/>
              <w:rPr>
                <w:rFonts w:ascii="Century Gothic" w:hAnsi="Century Gothic" w:cstheme="minorHAnsi"/>
                <w:color w:val="000000" w:themeColor="text1"/>
                <w:sz w:val="20"/>
                <w:szCs w:val="20"/>
                <w:lang w:val="it-IT" w:eastAsia="en-US"/>
              </w:rPr>
            </w:pPr>
            <w:r w:rsidRPr="009B2F23">
              <w:rPr>
                <w:rFonts w:ascii="Century Gothic" w:hAnsi="Century Gothic" w:cstheme="minorHAnsi"/>
                <w:noProof/>
                <w:color w:val="000000" w:themeColor="text1"/>
                <w:sz w:val="20"/>
                <w:szCs w:val="20"/>
                <w:lang w:val="it-IT" w:eastAsia="en-US"/>
              </w:rPr>
              <w:drawing>
                <wp:anchor distT="0" distB="0" distL="114300" distR="114300" simplePos="0" relativeHeight="251658240" behindDoc="1" locked="0" layoutInCell="1" allowOverlap="1" wp14:anchorId="42CE7AB5" wp14:editId="7CDDD340">
                  <wp:simplePos x="0" y="0"/>
                  <wp:positionH relativeFrom="column">
                    <wp:posOffset>2080895</wp:posOffset>
                  </wp:positionH>
                  <wp:positionV relativeFrom="paragraph">
                    <wp:posOffset>62230</wp:posOffset>
                  </wp:positionV>
                  <wp:extent cx="642620" cy="395288"/>
                  <wp:effectExtent l="0" t="0" r="5080" b="5080"/>
                  <wp:wrapNone/>
                  <wp:docPr id="4653907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390712" name="Picture 1">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b="31737"/>
                          <a:stretch>
                            <a:fillRect/>
                          </a:stretch>
                        </pic:blipFill>
                        <pic:spPr bwMode="auto">
                          <a:xfrm>
                            <a:off x="0" y="0"/>
                            <a:ext cx="642620" cy="395288"/>
                          </a:xfrm>
                          <a:prstGeom prst="rect">
                            <a:avLst/>
                          </a:prstGeom>
                          <a:ln>
                            <a:noFill/>
                          </a:ln>
                          <a:extLst>
                            <a:ext uri="{53640926-AAD7-44D8-BBD7-CCE9431645EC}">
                              <a14:shadowObscured xmlns:a14="http://schemas.microsoft.com/office/drawing/2010/main"/>
                            </a:ext>
                          </a:extLst>
                        </pic:spPr>
                      </pic:pic>
                    </a:graphicData>
                  </a:graphic>
                </wp:anchor>
              </w:drawing>
            </w:r>
            <w:r w:rsidR="007B66FD" w:rsidRPr="00FC2196">
              <w:rPr>
                <w:rFonts w:ascii="Century Gothic" w:hAnsi="Century Gothic" w:cstheme="minorHAnsi"/>
                <w:b/>
                <w:bCs/>
                <w:color w:val="000000" w:themeColor="text1"/>
                <w:sz w:val="20"/>
                <w:szCs w:val="20"/>
                <w:lang w:val="it-IT" w:eastAsia="en-US"/>
              </w:rPr>
              <w:t>B</w:t>
            </w:r>
            <w:r w:rsidR="00B04C85" w:rsidRPr="00FC2196">
              <w:rPr>
                <w:rFonts w:ascii="Century Gothic" w:hAnsi="Century Gothic" w:cstheme="minorHAnsi"/>
                <w:b/>
                <w:bCs/>
                <w:color w:val="000000" w:themeColor="text1"/>
                <w:sz w:val="20"/>
                <w:szCs w:val="20"/>
                <w:lang w:val="it-IT" w:eastAsia="en-US"/>
              </w:rPr>
              <w:t>romine solution, 0.002 mol dm</w:t>
            </w:r>
            <w:r w:rsidR="00B04C85" w:rsidRPr="00FC2196">
              <w:rPr>
                <w:rFonts w:ascii="Century Gothic" w:hAnsi="Century Gothic" w:cstheme="minorHAnsi"/>
                <w:b/>
                <w:bCs/>
                <w:color w:val="000000" w:themeColor="text1"/>
                <w:sz w:val="20"/>
                <w:szCs w:val="20"/>
                <w:vertAlign w:val="superscript"/>
                <w:lang w:val="it-IT" w:eastAsia="en-US"/>
              </w:rPr>
              <w:t>-3</w:t>
            </w:r>
          </w:p>
          <w:p w14:paraId="1C45F67D" w14:textId="0CBD27C5" w:rsidR="00EC3CC0" w:rsidRDefault="00EC3CC0" w:rsidP="00FC2196">
            <w:pPr>
              <w:pStyle w:val="NormalWeb"/>
              <w:tabs>
                <w:tab w:val="left" w:pos="1065"/>
              </w:tabs>
              <w:spacing w:before="0" w:beforeAutospacing="0" w:after="0" w:afterAutospacing="0"/>
              <w:ind w:left="0" w:firstLine="0"/>
              <w:jc w:val="left"/>
              <w:rPr>
                <w:rFonts w:ascii="Century Gothic" w:hAnsi="Century Gothic" w:cstheme="minorHAnsi"/>
                <w:color w:val="000000" w:themeColor="text1"/>
                <w:sz w:val="20"/>
                <w:szCs w:val="20"/>
                <w:lang w:val="it-IT" w:eastAsia="en-US"/>
              </w:rPr>
            </w:pPr>
            <w:r>
              <w:rPr>
                <w:rFonts w:ascii="Century Gothic" w:hAnsi="Century Gothic" w:cstheme="minorHAnsi"/>
                <w:color w:val="000000" w:themeColor="text1"/>
                <w:sz w:val="20"/>
                <w:szCs w:val="20"/>
                <w:lang w:val="it-IT" w:eastAsia="en-US"/>
              </w:rPr>
              <w:t>WARNING</w:t>
            </w:r>
            <w:r w:rsidR="00551ED6">
              <w:rPr>
                <w:rFonts w:ascii="Century Gothic" w:hAnsi="Century Gothic" w:cstheme="minorHAnsi"/>
                <w:color w:val="000000" w:themeColor="text1"/>
                <w:sz w:val="20"/>
                <w:szCs w:val="20"/>
                <w:lang w:val="it-IT" w:eastAsia="en-US"/>
              </w:rPr>
              <w:t xml:space="preserve">: </w:t>
            </w:r>
            <w:r>
              <w:rPr>
                <w:rFonts w:ascii="Century Gothic" w:hAnsi="Century Gothic" w:cstheme="minorHAnsi"/>
                <w:color w:val="000000" w:themeColor="text1"/>
                <w:sz w:val="20"/>
                <w:szCs w:val="20"/>
                <w:lang w:val="it-IT" w:eastAsia="en-US"/>
              </w:rPr>
              <w:t>Irritant</w:t>
            </w:r>
            <w:r w:rsidR="00CD4C09">
              <w:rPr>
                <w:rFonts w:ascii="Century Gothic" w:hAnsi="Century Gothic" w:cstheme="minorHAnsi"/>
                <w:color w:val="000000" w:themeColor="text1"/>
                <w:sz w:val="20"/>
                <w:szCs w:val="20"/>
                <w:lang w:val="it-IT" w:eastAsia="en-US"/>
              </w:rPr>
              <w:t>.</w:t>
            </w:r>
          </w:p>
          <w:p w14:paraId="42773555" w14:textId="2661806F" w:rsidR="00551ED6" w:rsidRDefault="00551ED6" w:rsidP="00551ED6">
            <w:pPr>
              <w:spacing w:after="0" w:line="240" w:lineRule="auto"/>
              <w:ind w:left="0" w:firstLine="0"/>
              <w:jc w:val="left"/>
              <w:rPr>
                <w:rFonts w:ascii="Century Gothic" w:hAnsi="Century Gothic"/>
              </w:rPr>
            </w:pPr>
            <w:r>
              <w:rPr>
                <w:rFonts w:ascii="Century Gothic" w:hAnsi="Century Gothic" w:cstheme="minorHAnsi"/>
                <w:color w:val="000000" w:themeColor="text1"/>
                <w:lang w:val="it-IT" w:eastAsia="en-US"/>
              </w:rPr>
              <w:t xml:space="preserve">Refer to </w:t>
            </w:r>
            <w:r w:rsidR="00D95577" w:rsidRPr="009B2F23">
              <w:rPr>
                <w:rFonts w:ascii="Century Gothic" w:hAnsi="Century Gothic" w:cstheme="minorHAnsi"/>
                <w:color w:val="000000" w:themeColor="text1"/>
                <w:lang w:val="it-IT" w:eastAsia="en-US"/>
              </w:rPr>
              <w:t xml:space="preserve">CLEAPSS Hazcard </w:t>
            </w:r>
            <w:r w:rsidR="00993770">
              <w:fldChar w:fldCharType="begin"/>
            </w:r>
            <w:r w:rsidR="00993770">
              <w:instrText>HYPERLINK "https://science.cleapss.org.uk/Resource/HC015b-Bromine-water.pdf"</w:instrText>
            </w:r>
            <w:r w:rsidR="00993770">
              <w:fldChar w:fldCharType="separate"/>
            </w:r>
            <w:r w:rsidR="00993770" w:rsidRPr="00FC2196">
              <w:rPr>
                <w:rStyle w:val="Hyperlink"/>
                <w:rFonts w:ascii="Century Gothic" w:hAnsi="Century Gothic" w:cstheme="minorHAnsi"/>
                <w:color w:val="C8102E"/>
                <w:lang w:val="it-IT" w:eastAsia="en-US"/>
              </w:rPr>
              <w:t>015b</w:t>
            </w:r>
            <w:r w:rsidR="00993770">
              <w:fldChar w:fldCharType="end"/>
            </w:r>
            <w:r>
              <w:rPr>
                <w:rFonts w:ascii="Century Gothic" w:hAnsi="Century Gothic" w:cstheme="minorHAnsi"/>
                <w:color w:val="000000" w:themeColor="text1"/>
                <w:lang w:val="it-IT" w:eastAsia="en-US"/>
              </w:rPr>
              <w:t xml:space="preserve">, </w:t>
            </w:r>
            <w:hyperlink r:id="rId20" w:tgtFrame="_blank" w:tooltip="https://www.sserc.org.uk/" w:history="1">
              <w:r w:rsidRPr="0000227B">
                <w:rPr>
                  <w:rStyle w:val="Hyperlink"/>
                  <w:rFonts w:ascii="Century Gothic" w:hAnsi="Century Gothic"/>
                  <w:color w:val="C8102E"/>
                </w:rPr>
                <w:t>SSERC</w:t>
              </w:r>
            </w:hyperlink>
            <w:r w:rsidRPr="0000227B">
              <w:rPr>
                <w:rFonts w:ascii="Century Gothic" w:hAnsi="Century Gothic"/>
              </w:rPr>
              <w:t> or contact your local safety advisory body.</w:t>
            </w:r>
          </w:p>
          <w:p w14:paraId="68030DD4" w14:textId="4FAB62B1" w:rsidR="00D95577" w:rsidRPr="009B2F23" w:rsidRDefault="00D95577" w:rsidP="003F741B">
            <w:pPr>
              <w:pStyle w:val="NormalWeb"/>
              <w:tabs>
                <w:tab w:val="left" w:pos="1065"/>
              </w:tabs>
              <w:spacing w:before="0" w:beforeAutospacing="0" w:after="0" w:afterAutospacing="0"/>
              <w:ind w:left="0" w:firstLine="0"/>
              <w:jc w:val="left"/>
              <w:rPr>
                <w:rFonts w:ascii="Century Gothic" w:hAnsi="Century Gothic" w:cstheme="minorHAnsi"/>
                <w:color w:val="000000" w:themeColor="text1"/>
                <w:sz w:val="20"/>
                <w:szCs w:val="20"/>
                <w:lang w:val="it-IT" w:eastAsia="en-US"/>
              </w:rPr>
            </w:pPr>
          </w:p>
        </w:tc>
        <w:tc>
          <w:tcPr>
            <w:tcW w:w="4508" w:type="dxa"/>
            <w:tcBorders>
              <w:top w:val="single" w:sz="4" w:space="0" w:color="auto"/>
              <w:left w:val="single" w:sz="4" w:space="0" w:color="auto"/>
              <w:bottom w:val="single" w:sz="4" w:space="0" w:color="auto"/>
              <w:right w:val="single" w:sz="4" w:space="0" w:color="auto"/>
            </w:tcBorders>
          </w:tcPr>
          <w:p w14:paraId="55C7D998" w14:textId="7CF60DFE" w:rsidR="006D2CAD" w:rsidRDefault="00794A90" w:rsidP="00FC2196">
            <w:pPr>
              <w:pStyle w:val="NormalWeb"/>
              <w:tabs>
                <w:tab w:val="left" w:pos="1065"/>
              </w:tabs>
              <w:spacing w:before="0" w:beforeAutospacing="0" w:after="0" w:afterAutospacing="0"/>
              <w:ind w:left="0" w:firstLine="0"/>
              <w:jc w:val="left"/>
              <w:rPr>
                <w:rFonts w:ascii="Century Gothic" w:hAnsi="Century Gothic" w:cstheme="minorHAnsi"/>
                <w:color w:val="000000" w:themeColor="text1"/>
                <w:sz w:val="20"/>
                <w:szCs w:val="20"/>
                <w:lang w:val="it-IT" w:eastAsia="en-US"/>
              </w:rPr>
            </w:pPr>
            <w:r w:rsidRPr="00EC3AF0">
              <w:rPr>
                <w:rFonts w:ascii="Century Gothic" w:hAnsi="Century Gothic"/>
                <w:noProof/>
              </w:rPr>
              <w:lastRenderedPageBreak/>
              <w:drawing>
                <wp:anchor distT="0" distB="0" distL="114300" distR="114300" simplePos="0" relativeHeight="251658243" behindDoc="0" locked="0" layoutInCell="1" allowOverlap="1" wp14:anchorId="3E787A39" wp14:editId="5A8DFCB3">
                  <wp:simplePos x="0" y="0"/>
                  <wp:positionH relativeFrom="column">
                    <wp:posOffset>1851025</wp:posOffset>
                  </wp:positionH>
                  <wp:positionV relativeFrom="paragraph">
                    <wp:posOffset>157480</wp:posOffset>
                  </wp:positionV>
                  <wp:extent cx="432000" cy="432000"/>
                  <wp:effectExtent l="0" t="0" r="6350" b="6350"/>
                  <wp:wrapNone/>
                  <wp:docPr id="11284729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8472964" name="Picture 3">
                            <a:extLst>
                              <a:ext uri="{C183D7F6-B498-43B3-948B-1728B52AA6E4}">
                                <adec:decorative xmlns:adec="http://schemas.microsoft.com/office/drawing/2017/decorative" val="1"/>
                              </a:ext>
                            </a:extLst>
                          </pic:cNvPr>
                          <pic:cNvPicPr preferRelativeResize="0">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C3AF0">
              <w:rPr>
                <w:rFonts w:ascii="Century Gothic" w:hAnsi="Century Gothic"/>
                <w:noProof/>
                <w14:ligatures w14:val="standardContextual"/>
              </w:rPr>
              <w:drawing>
                <wp:anchor distT="0" distB="0" distL="114300" distR="114300" simplePos="0" relativeHeight="251658241" behindDoc="0" locked="0" layoutInCell="1" allowOverlap="1" wp14:anchorId="440887FB" wp14:editId="51101B7F">
                  <wp:simplePos x="0" y="0"/>
                  <wp:positionH relativeFrom="column">
                    <wp:posOffset>1355090</wp:posOffset>
                  </wp:positionH>
                  <wp:positionV relativeFrom="paragraph">
                    <wp:posOffset>157480</wp:posOffset>
                  </wp:positionV>
                  <wp:extent cx="431800" cy="431800"/>
                  <wp:effectExtent l="0" t="0" r="6350" b="6350"/>
                  <wp:wrapNone/>
                  <wp:docPr id="11842619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61926" name="Picture 1">
                            <a:extLst>
                              <a:ext uri="{C183D7F6-B498-43B3-948B-1728B52AA6E4}">
                                <adec:decorative xmlns:adec="http://schemas.microsoft.com/office/drawing/2017/decorative" val="1"/>
                              </a:ext>
                            </a:extLst>
                          </pic:cNvPr>
                          <pic:cNvPicPr/>
                        </pic:nvPicPr>
                        <pic:blipFill>
                          <a:blip r:embed="rId22">
                            <a:extLst>
                              <a:ext uri="{28A0092B-C50C-407E-A947-70E740481C1C}">
                                <a14:useLocalDpi xmlns:a14="http://schemas.microsoft.com/office/drawing/2010/main" val="0"/>
                              </a:ext>
                            </a:extLst>
                          </a:blip>
                          <a:stretch>
                            <a:fillRect/>
                          </a:stretch>
                        </pic:blipFill>
                        <pic:spPr>
                          <a:xfrm>
                            <a:off x="0" y="0"/>
                            <a:ext cx="431800" cy="431800"/>
                          </a:xfrm>
                          <a:prstGeom prst="rect">
                            <a:avLst/>
                          </a:prstGeom>
                        </pic:spPr>
                      </pic:pic>
                    </a:graphicData>
                  </a:graphic>
                  <wp14:sizeRelH relativeFrom="margin">
                    <wp14:pctWidth>0</wp14:pctWidth>
                  </wp14:sizeRelH>
                  <wp14:sizeRelV relativeFrom="margin">
                    <wp14:pctHeight>0</wp14:pctHeight>
                  </wp14:sizeRelV>
                </wp:anchor>
              </w:drawing>
            </w:r>
            <w:r w:rsidRPr="009027A0">
              <w:rPr>
                <w:rFonts w:ascii="Century Gothic" w:hAnsi="Century Gothic" w:cstheme="minorHAnsi"/>
                <w:noProof/>
                <w:color w:val="000000" w:themeColor="text1"/>
                <w:sz w:val="20"/>
                <w:szCs w:val="20"/>
                <w:lang w:val="it-IT" w:eastAsia="en-US"/>
              </w:rPr>
              <w:drawing>
                <wp:anchor distT="0" distB="0" distL="114300" distR="114300" simplePos="0" relativeHeight="251658242" behindDoc="0" locked="0" layoutInCell="1" allowOverlap="1" wp14:anchorId="02382084" wp14:editId="5E70E79F">
                  <wp:simplePos x="0" y="0"/>
                  <wp:positionH relativeFrom="column">
                    <wp:posOffset>2323465</wp:posOffset>
                  </wp:positionH>
                  <wp:positionV relativeFrom="paragraph">
                    <wp:posOffset>162004</wp:posOffset>
                  </wp:positionV>
                  <wp:extent cx="435892" cy="432000"/>
                  <wp:effectExtent l="0" t="0" r="2540" b="6350"/>
                  <wp:wrapNone/>
                  <wp:docPr id="91333049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330495" name="Picture 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35892" cy="432000"/>
                          </a:xfrm>
                          <a:prstGeom prst="rect">
                            <a:avLst/>
                          </a:prstGeom>
                        </pic:spPr>
                      </pic:pic>
                    </a:graphicData>
                  </a:graphic>
                </wp:anchor>
              </w:drawing>
            </w:r>
            <w:r w:rsidR="0050173B">
              <w:rPr>
                <w:rFonts w:ascii="Century Gothic" w:hAnsi="Century Gothic" w:cstheme="minorHAnsi"/>
                <w:color w:val="000000" w:themeColor="text1"/>
                <w:sz w:val="20"/>
                <w:szCs w:val="20"/>
                <w:lang w:val="it-IT" w:eastAsia="en-US"/>
              </w:rPr>
              <w:t xml:space="preserve">Bromine, bromine water and </w:t>
            </w:r>
            <w:r w:rsidR="00C00673">
              <w:rPr>
                <w:rFonts w:ascii="Century Gothic" w:hAnsi="Century Gothic" w:cstheme="minorHAnsi"/>
                <w:color w:val="000000" w:themeColor="text1"/>
                <w:sz w:val="20"/>
                <w:szCs w:val="20"/>
                <w:lang w:val="it-IT" w:eastAsia="en-US"/>
              </w:rPr>
              <w:t>opening</w:t>
            </w:r>
            <w:r w:rsidR="006C3527">
              <w:rPr>
                <w:rFonts w:ascii="Century Gothic" w:hAnsi="Century Gothic" w:cstheme="minorHAnsi"/>
                <w:color w:val="000000" w:themeColor="text1"/>
                <w:sz w:val="20"/>
                <w:szCs w:val="20"/>
                <w:lang w:val="it-IT" w:eastAsia="en-US"/>
              </w:rPr>
              <w:t xml:space="preserve"> </w:t>
            </w:r>
            <w:r w:rsidR="00C00673">
              <w:rPr>
                <w:rFonts w:ascii="Century Gothic" w:hAnsi="Century Gothic" w:cstheme="minorHAnsi"/>
                <w:color w:val="000000" w:themeColor="text1"/>
                <w:sz w:val="20"/>
                <w:szCs w:val="20"/>
                <w:lang w:val="it-IT" w:eastAsia="en-US"/>
              </w:rPr>
              <w:t>bromine ampules</w:t>
            </w:r>
          </w:p>
          <w:p w14:paraId="287ED258" w14:textId="7952C1B1" w:rsidR="00435674" w:rsidRDefault="00435674" w:rsidP="005C2770">
            <w:pPr>
              <w:pStyle w:val="NormalWeb"/>
              <w:tabs>
                <w:tab w:val="left" w:pos="1065"/>
              </w:tabs>
              <w:spacing w:before="0" w:beforeAutospacing="0" w:after="0" w:afterAutospacing="0"/>
              <w:ind w:left="306" w:hanging="284"/>
              <w:jc w:val="left"/>
              <w:rPr>
                <w:rFonts w:ascii="Century Gothic" w:hAnsi="Century Gothic" w:cstheme="minorHAnsi"/>
                <w:color w:val="000000" w:themeColor="text1"/>
                <w:sz w:val="20"/>
                <w:szCs w:val="20"/>
                <w:lang w:val="it-IT" w:eastAsia="en-US"/>
              </w:rPr>
            </w:pPr>
          </w:p>
          <w:p w14:paraId="3DE6F167" w14:textId="77777777" w:rsidR="00794A90" w:rsidRDefault="00794A90" w:rsidP="005C2770">
            <w:pPr>
              <w:pStyle w:val="NormalWeb"/>
              <w:tabs>
                <w:tab w:val="left" w:pos="1065"/>
              </w:tabs>
              <w:spacing w:before="0" w:beforeAutospacing="0" w:after="0" w:afterAutospacing="0"/>
              <w:ind w:left="306" w:hanging="284"/>
              <w:jc w:val="left"/>
              <w:rPr>
                <w:rFonts w:ascii="Century Gothic" w:hAnsi="Century Gothic" w:cstheme="minorHAnsi"/>
                <w:color w:val="000000" w:themeColor="text1"/>
                <w:sz w:val="20"/>
                <w:szCs w:val="20"/>
                <w:lang w:val="it-IT" w:eastAsia="en-US"/>
              </w:rPr>
            </w:pPr>
          </w:p>
          <w:p w14:paraId="4AB619CD" w14:textId="53EF11E3" w:rsidR="00194D67" w:rsidRDefault="009B3406" w:rsidP="00FC2196">
            <w:pPr>
              <w:pStyle w:val="NormalWeb"/>
              <w:tabs>
                <w:tab w:val="left" w:pos="1065"/>
              </w:tabs>
              <w:spacing w:before="0" w:beforeAutospacing="0" w:after="0" w:afterAutospacing="0"/>
              <w:ind w:left="0" w:firstLine="0"/>
              <w:jc w:val="left"/>
              <w:rPr>
                <w:rFonts w:ascii="Century Gothic" w:hAnsi="Century Gothic" w:cstheme="minorHAnsi"/>
                <w:color w:val="000000" w:themeColor="text1"/>
                <w:sz w:val="20"/>
                <w:szCs w:val="20"/>
                <w:lang w:val="it-IT" w:eastAsia="en-US"/>
              </w:rPr>
            </w:pPr>
            <w:r>
              <w:rPr>
                <w:rFonts w:ascii="Century Gothic" w:hAnsi="Century Gothic" w:cstheme="minorHAnsi"/>
                <w:color w:val="000000" w:themeColor="text1"/>
                <w:sz w:val="20"/>
                <w:szCs w:val="20"/>
                <w:lang w:val="it-IT" w:eastAsia="en-US"/>
              </w:rPr>
              <w:lastRenderedPageBreak/>
              <w:t>DANGER</w:t>
            </w:r>
            <w:r w:rsidR="00551ED6">
              <w:rPr>
                <w:rFonts w:ascii="Century Gothic" w:hAnsi="Century Gothic" w:cstheme="minorHAnsi"/>
                <w:color w:val="000000" w:themeColor="text1"/>
                <w:sz w:val="20"/>
                <w:szCs w:val="20"/>
                <w:lang w:val="it-IT" w:eastAsia="en-US"/>
              </w:rPr>
              <w:t>: Fatal if inhaled</w:t>
            </w:r>
            <w:r w:rsidR="00753FF7">
              <w:rPr>
                <w:rFonts w:ascii="Century Gothic" w:hAnsi="Century Gothic" w:cstheme="minorHAnsi"/>
                <w:color w:val="000000" w:themeColor="text1"/>
                <w:sz w:val="20"/>
                <w:szCs w:val="20"/>
                <w:lang w:val="it-IT" w:eastAsia="en-US"/>
              </w:rPr>
              <w:t xml:space="preserve">. </w:t>
            </w:r>
            <w:r w:rsidR="00194D67">
              <w:rPr>
                <w:rFonts w:ascii="Century Gothic" w:hAnsi="Century Gothic" w:cstheme="minorHAnsi"/>
                <w:color w:val="000000" w:themeColor="text1"/>
                <w:sz w:val="20"/>
                <w:szCs w:val="20"/>
                <w:lang w:val="it-IT" w:eastAsia="en-US"/>
              </w:rPr>
              <w:t>Causes severe skin burns and eye damage</w:t>
            </w:r>
            <w:r w:rsidR="00753FF7">
              <w:rPr>
                <w:rFonts w:ascii="Century Gothic" w:hAnsi="Century Gothic" w:cstheme="minorHAnsi"/>
                <w:color w:val="000000" w:themeColor="text1"/>
                <w:sz w:val="20"/>
                <w:szCs w:val="20"/>
                <w:lang w:val="it-IT" w:eastAsia="en-US"/>
              </w:rPr>
              <w:t xml:space="preserve">. </w:t>
            </w:r>
            <w:r w:rsidR="00194D67">
              <w:rPr>
                <w:rFonts w:ascii="Century Gothic" w:hAnsi="Century Gothic" w:cstheme="minorHAnsi"/>
                <w:color w:val="000000" w:themeColor="text1"/>
                <w:sz w:val="20"/>
                <w:szCs w:val="20"/>
                <w:lang w:val="it-IT" w:eastAsia="en-US"/>
              </w:rPr>
              <w:t>Very toxic to aquatic organisms</w:t>
            </w:r>
          </w:p>
          <w:p w14:paraId="48ADB3CB" w14:textId="77777777" w:rsidR="00715136" w:rsidRPr="009B2F23" w:rsidRDefault="00715136" w:rsidP="005C2770">
            <w:pPr>
              <w:pStyle w:val="NormalWeb"/>
              <w:tabs>
                <w:tab w:val="left" w:pos="1065"/>
              </w:tabs>
              <w:spacing w:before="0" w:beforeAutospacing="0" w:after="0" w:afterAutospacing="0"/>
              <w:ind w:left="306" w:hanging="284"/>
              <w:jc w:val="left"/>
              <w:rPr>
                <w:rFonts w:ascii="Century Gothic" w:hAnsi="Century Gothic" w:cstheme="minorHAnsi"/>
                <w:color w:val="000000" w:themeColor="text1"/>
                <w:sz w:val="20"/>
                <w:szCs w:val="20"/>
                <w:lang w:val="it-IT" w:eastAsia="en-US"/>
              </w:rPr>
            </w:pPr>
          </w:p>
          <w:p w14:paraId="49D4147C" w14:textId="1B6164B3" w:rsidR="00753FF7" w:rsidRDefault="00753FF7" w:rsidP="00753FF7">
            <w:pPr>
              <w:spacing w:after="0" w:line="240" w:lineRule="auto"/>
              <w:ind w:left="0" w:firstLine="0"/>
              <w:jc w:val="left"/>
              <w:rPr>
                <w:rFonts w:ascii="Century Gothic" w:hAnsi="Century Gothic"/>
              </w:rPr>
            </w:pPr>
            <w:r>
              <w:rPr>
                <w:rFonts w:ascii="Century Gothic" w:hAnsi="Century Gothic" w:cstheme="minorHAnsi"/>
                <w:color w:val="000000" w:themeColor="text1"/>
                <w:lang w:val="it-IT" w:eastAsia="en-US"/>
              </w:rPr>
              <w:t xml:space="preserve">Refer to </w:t>
            </w:r>
            <w:r w:rsidR="006D2CAD" w:rsidRPr="009B2F23">
              <w:rPr>
                <w:rFonts w:ascii="Century Gothic" w:hAnsi="Century Gothic" w:cstheme="minorHAnsi"/>
                <w:color w:val="000000" w:themeColor="text1"/>
                <w:lang w:val="it-IT" w:eastAsia="en-US"/>
              </w:rPr>
              <w:t>CLEAPSS Hazcard 015b</w:t>
            </w:r>
            <w:r w:rsidR="00794A90">
              <w:rPr>
                <w:rFonts w:ascii="Century Gothic" w:hAnsi="Century Gothic" w:cstheme="minorHAnsi"/>
                <w:color w:val="000000" w:themeColor="text1"/>
                <w:lang w:val="it-IT" w:eastAsia="en-US"/>
              </w:rPr>
              <w:t xml:space="preserve">, </w:t>
            </w:r>
            <w:hyperlink r:id="rId24" w:tgtFrame="_blank" w:tooltip="https://www.sserc.org.uk/" w:history="1">
              <w:r w:rsidRPr="0000227B">
                <w:rPr>
                  <w:rStyle w:val="Hyperlink"/>
                  <w:rFonts w:ascii="Century Gothic" w:hAnsi="Century Gothic"/>
                  <w:color w:val="C8102E"/>
                </w:rPr>
                <w:t>SSERC</w:t>
              </w:r>
            </w:hyperlink>
            <w:r w:rsidRPr="0000227B">
              <w:rPr>
                <w:rFonts w:ascii="Century Gothic" w:hAnsi="Century Gothic"/>
              </w:rPr>
              <w:t> or contact your local safety advisory body.</w:t>
            </w:r>
          </w:p>
          <w:p w14:paraId="4C1C0766" w14:textId="77777777" w:rsidR="0021727B" w:rsidRDefault="0021727B" w:rsidP="00FC2196">
            <w:pPr>
              <w:pStyle w:val="NormalWeb"/>
              <w:tabs>
                <w:tab w:val="left" w:pos="1065"/>
              </w:tabs>
              <w:spacing w:before="0" w:beforeAutospacing="0" w:after="0" w:afterAutospacing="0"/>
              <w:ind w:left="0" w:firstLine="0"/>
              <w:jc w:val="left"/>
              <w:rPr>
                <w:rFonts w:ascii="Century Gothic" w:hAnsi="Century Gothic" w:cstheme="minorHAnsi"/>
                <w:color w:val="000000" w:themeColor="text1"/>
                <w:sz w:val="20"/>
                <w:szCs w:val="20"/>
                <w:lang w:val="it-IT" w:eastAsia="en-US"/>
              </w:rPr>
            </w:pPr>
          </w:p>
          <w:p w14:paraId="524185F5" w14:textId="158E15A6" w:rsidR="00926555" w:rsidRPr="00FC2196" w:rsidRDefault="00536E7E" w:rsidP="00FC2196">
            <w:pPr>
              <w:pStyle w:val="NormalWeb"/>
              <w:tabs>
                <w:tab w:val="left" w:pos="1065"/>
              </w:tabs>
              <w:spacing w:before="0" w:beforeAutospacing="0" w:after="0" w:afterAutospacing="0"/>
              <w:ind w:left="0" w:firstLine="0"/>
              <w:jc w:val="left"/>
            </w:pPr>
            <w:r w:rsidRPr="009B2F23">
              <w:rPr>
                <w:rFonts w:ascii="Century Gothic" w:hAnsi="Century Gothic" w:cstheme="minorHAnsi"/>
                <w:color w:val="000000" w:themeColor="text1"/>
                <w:sz w:val="20"/>
                <w:szCs w:val="20"/>
                <w:lang w:val="it-IT" w:eastAsia="en-US"/>
              </w:rPr>
              <w:t xml:space="preserve">Prepare solution using CLEAPSS recipe </w:t>
            </w:r>
            <w:r w:rsidR="00A33568" w:rsidRPr="009B2F23">
              <w:rPr>
                <w:rFonts w:ascii="Century Gothic" w:hAnsi="Century Gothic" w:cstheme="minorHAnsi"/>
                <w:color w:val="000000" w:themeColor="text1"/>
                <w:sz w:val="20"/>
                <w:szCs w:val="20"/>
                <w:lang w:val="it-IT" w:eastAsia="en-US"/>
              </w:rPr>
              <w:t xml:space="preserve">sheet </w:t>
            </w:r>
            <w:hyperlink r:id="rId25" w:history="1">
              <w:r w:rsidR="00A33568" w:rsidRPr="00FC2196">
                <w:rPr>
                  <w:rStyle w:val="Hyperlink"/>
                  <w:rFonts w:ascii="Century Gothic" w:hAnsi="Century Gothic" w:cstheme="minorHAnsi"/>
                  <w:color w:val="C8102E"/>
                  <w:sz w:val="20"/>
                  <w:szCs w:val="20"/>
                  <w:lang w:val="it-IT" w:eastAsia="en-US"/>
                </w:rPr>
                <w:t>RB017</w:t>
              </w:r>
            </w:hyperlink>
            <w:r w:rsidR="0002006F" w:rsidRPr="009B2F23">
              <w:rPr>
                <w:rFonts w:ascii="Century Gothic" w:hAnsi="Century Gothic" w:cstheme="minorHAnsi"/>
                <w:color w:val="000000" w:themeColor="text1"/>
                <w:sz w:val="20"/>
                <w:szCs w:val="20"/>
                <w:lang w:val="it-IT" w:eastAsia="en-US"/>
              </w:rPr>
              <w:t xml:space="preserve"> and refer to this guida</w:t>
            </w:r>
            <w:r w:rsidR="009B2F23" w:rsidRPr="009B2F23">
              <w:rPr>
                <w:rFonts w:ascii="Century Gothic" w:hAnsi="Century Gothic" w:cstheme="minorHAnsi"/>
                <w:color w:val="000000" w:themeColor="text1"/>
                <w:sz w:val="20"/>
                <w:szCs w:val="20"/>
                <w:lang w:val="it-IT" w:eastAsia="en-US"/>
              </w:rPr>
              <w:t xml:space="preserve">nce on </w:t>
            </w:r>
            <w:r w:rsidR="009E1789" w:rsidRPr="00FC2196">
              <w:rPr>
                <w:rFonts w:ascii="Century Gothic" w:hAnsi="Century Gothic" w:cstheme="minorHAnsi"/>
                <w:sz w:val="20"/>
                <w:szCs w:val="20"/>
                <w:lang w:val="it-IT" w:eastAsia="en-US"/>
              </w:rPr>
              <w:t>handling liquid bromine and preparing bromine water</w:t>
            </w:r>
            <w:r w:rsidR="009E1789" w:rsidRPr="00FC2196">
              <w:rPr>
                <w:rFonts w:ascii="Century Gothic" w:hAnsi="Century Gothic"/>
                <w:sz w:val="20"/>
                <w:szCs w:val="20"/>
              </w:rPr>
              <w:t xml:space="preserve">, </w:t>
            </w:r>
            <w:hyperlink r:id="rId26" w:history="1">
              <w:r w:rsidR="009E1789" w:rsidRPr="00FC2196">
                <w:rPr>
                  <w:rStyle w:val="Hyperlink"/>
                  <w:rFonts w:ascii="Century Gothic" w:hAnsi="Century Gothic"/>
                  <w:color w:val="C8102E"/>
                  <w:sz w:val="20"/>
                  <w:szCs w:val="20"/>
                </w:rPr>
                <w:t>rsc.li/4zwfekn</w:t>
              </w:r>
            </w:hyperlink>
            <w:r w:rsidR="009E1789">
              <w:rPr>
                <w:rFonts w:ascii="Century Gothic" w:hAnsi="Century Gothic"/>
                <w:sz w:val="20"/>
                <w:szCs w:val="20"/>
              </w:rPr>
              <w:t>.</w:t>
            </w:r>
          </w:p>
        </w:tc>
      </w:tr>
      <w:tr w:rsidR="0014181E" w14:paraId="0D72D04C" w14:textId="3B5E37F7">
        <w:tc>
          <w:tcPr>
            <w:tcW w:w="4508" w:type="dxa"/>
            <w:tcBorders>
              <w:top w:val="single" w:sz="4" w:space="0" w:color="auto"/>
              <w:left w:val="single" w:sz="4" w:space="0" w:color="auto"/>
              <w:bottom w:val="single" w:sz="4" w:space="0" w:color="auto"/>
              <w:right w:val="single" w:sz="4" w:space="0" w:color="auto"/>
            </w:tcBorders>
          </w:tcPr>
          <w:p w14:paraId="63751FD6" w14:textId="1173B56E" w:rsidR="00606A72" w:rsidRDefault="00462114" w:rsidP="00FC2196">
            <w:pPr>
              <w:pStyle w:val="NormalWeb"/>
              <w:tabs>
                <w:tab w:val="left" w:pos="1065"/>
              </w:tabs>
              <w:spacing w:before="0" w:beforeAutospacing="0" w:after="0" w:afterAutospacing="0"/>
              <w:ind w:left="23" w:firstLine="0"/>
              <w:jc w:val="left"/>
              <w:rPr>
                <w:rFonts w:ascii="Century Gothic" w:hAnsi="Century Gothic" w:cstheme="minorHAnsi"/>
                <w:color w:val="000000" w:themeColor="text1"/>
                <w:sz w:val="20"/>
                <w:szCs w:val="20"/>
                <w:lang w:val="it-IT" w:eastAsia="en-US"/>
              </w:rPr>
            </w:pPr>
            <w:r w:rsidRPr="00FC2196">
              <w:rPr>
                <w:rFonts w:ascii="Century Gothic" w:hAnsi="Century Gothic" w:cstheme="minorHAnsi"/>
                <w:b/>
                <w:bCs/>
                <w:color w:val="000000" w:themeColor="text1"/>
                <w:sz w:val="20"/>
                <w:szCs w:val="20"/>
                <w:lang w:val="it-IT" w:eastAsia="en-US"/>
              </w:rPr>
              <w:lastRenderedPageBreak/>
              <w:t>Potassium manganate(VII) solution,</w:t>
            </w:r>
            <w:r w:rsidR="00594417" w:rsidRPr="00FC2196">
              <w:rPr>
                <w:rFonts w:ascii="Century Gothic" w:hAnsi="Century Gothic" w:cstheme="minorHAnsi"/>
                <w:b/>
                <w:bCs/>
                <w:color w:val="000000" w:themeColor="text1"/>
                <w:sz w:val="20"/>
                <w:szCs w:val="20"/>
                <w:lang w:val="it-IT" w:eastAsia="en-US"/>
              </w:rPr>
              <w:t xml:space="preserve"> </w:t>
            </w:r>
            <w:r w:rsidRPr="00FC2196">
              <w:rPr>
                <w:rFonts w:ascii="Century Gothic" w:hAnsi="Century Gothic" w:cstheme="minorHAnsi"/>
                <w:b/>
                <w:bCs/>
                <w:color w:val="000000" w:themeColor="text1"/>
                <w:sz w:val="20"/>
                <w:szCs w:val="20"/>
                <w:lang w:val="it-IT" w:eastAsia="en-US"/>
              </w:rPr>
              <w:t>0.002</w:t>
            </w:r>
            <w:r w:rsidR="00594417" w:rsidRPr="00FC2196">
              <w:rPr>
                <w:rFonts w:ascii="Century Gothic" w:hAnsi="Century Gothic" w:cstheme="minorHAnsi"/>
                <w:b/>
                <w:bCs/>
                <w:color w:val="000000" w:themeColor="text1"/>
                <w:sz w:val="20"/>
                <w:szCs w:val="20"/>
                <w:lang w:val="it-IT" w:eastAsia="en-US"/>
              </w:rPr>
              <w:t xml:space="preserve"> </w:t>
            </w:r>
            <w:r w:rsidRPr="00FC2196">
              <w:rPr>
                <w:rFonts w:ascii="Century Gothic" w:hAnsi="Century Gothic" w:cstheme="minorHAnsi"/>
                <w:b/>
                <w:bCs/>
                <w:color w:val="000000" w:themeColor="text1"/>
                <w:sz w:val="20"/>
                <w:szCs w:val="20"/>
                <w:lang w:val="it-IT" w:eastAsia="en-US"/>
              </w:rPr>
              <w:t>mol dm</w:t>
            </w:r>
            <w:r w:rsidRPr="00FC2196">
              <w:rPr>
                <w:rFonts w:ascii="Century Gothic" w:hAnsi="Century Gothic" w:cstheme="minorHAnsi"/>
                <w:b/>
                <w:bCs/>
                <w:color w:val="000000" w:themeColor="text1"/>
                <w:sz w:val="20"/>
                <w:szCs w:val="20"/>
                <w:vertAlign w:val="superscript"/>
                <w:lang w:val="it-IT" w:eastAsia="en-US"/>
              </w:rPr>
              <w:t>-3</w:t>
            </w:r>
          </w:p>
          <w:p w14:paraId="198A9283" w14:textId="277DA669" w:rsidR="00606A72" w:rsidRPr="00606A72" w:rsidRDefault="00606A72" w:rsidP="0014181E">
            <w:pPr>
              <w:pStyle w:val="NormalWeb"/>
              <w:tabs>
                <w:tab w:val="left" w:pos="1065"/>
              </w:tabs>
              <w:spacing w:before="0" w:beforeAutospacing="0" w:after="0" w:afterAutospacing="0"/>
              <w:ind w:left="306" w:hanging="284"/>
              <w:jc w:val="left"/>
              <w:rPr>
                <w:rFonts w:ascii="Century Gothic" w:hAnsi="Century Gothic" w:cstheme="minorHAnsi"/>
                <w:color w:val="000000" w:themeColor="text1"/>
                <w:sz w:val="20"/>
                <w:szCs w:val="20"/>
                <w:lang w:val="it-IT" w:eastAsia="en-US"/>
              </w:rPr>
            </w:pPr>
            <w:r>
              <w:rPr>
                <w:rFonts w:ascii="Century Gothic" w:hAnsi="Century Gothic" w:cstheme="minorHAnsi"/>
                <w:color w:val="000000" w:themeColor="text1"/>
                <w:sz w:val="20"/>
                <w:szCs w:val="20"/>
                <w:lang w:val="it-IT" w:eastAsia="en-US"/>
              </w:rPr>
              <w:t>Not currently classified as hazardous</w:t>
            </w:r>
            <w:r w:rsidR="00CD4C09">
              <w:rPr>
                <w:rFonts w:ascii="Century Gothic" w:hAnsi="Century Gothic" w:cstheme="minorHAnsi"/>
                <w:color w:val="000000" w:themeColor="text1"/>
                <w:sz w:val="20"/>
                <w:szCs w:val="20"/>
                <w:lang w:val="it-IT" w:eastAsia="en-US"/>
              </w:rPr>
              <w:t>.</w:t>
            </w:r>
          </w:p>
        </w:tc>
        <w:tc>
          <w:tcPr>
            <w:tcW w:w="4508" w:type="dxa"/>
            <w:tcBorders>
              <w:top w:val="single" w:sz="4" w:space="0" w:color="auto"/>
              <w:left w:val="single" w:sz="4" w:space="0" w:color="auto"/>
              <w:bottom w:val="single" w:sz="4" w:space="0" w:color="auto"/>
              <w:right w:val="single" w:sz="4" w:space="0" w:color="auto"/>
            </w:tcBorders>
          </w:tcPr>
          <w:p w14:paraId="6B2315B7" w14:textId="48A98B2E" w:rsidR="0014181E" w:rsidRPr="00FC2196" w:rsidRDefault="00A448A1" w:rsidP="00FC2196">
            <w:pPr>
              <w:pStyle w:val="NormalWeb"/>
              <w:tabs>
                <w:tab w:val="left" w:pos="1065"/>
              </w:tabs>
              <w:spacing w:before="0" w:beforeAutospacing="0" w:after="0" w:afterAutospacing="0"/>
              <w:ind w:left="0" w:firstLine="0"/>
              <w:jc w:val="left"/>
              <w:rPr>
                <w:rFonts w:ascii="Century Gothic" w:hAnsi="Century Gothic" w:cstheme="minorHAnsi"/>
                <w:b/>
                <w:bCs/>
                <w:color w:val="000000" w:themeColor="text1"/>
                <w:sz w:val="20"/>
                <w:szCs w:val="20"/>
                <w:lang w:val="it-IT" w:eastAsia="en-US"/>
              </w:rPr>
            </w:pPr>
            <w:r w:rsidRPr="00FC2196">
              <w:rPr>
                <w:rFonts w:ascii="Century Gothic" w:hAnsi="Century Gothic" w:cstheme="minorHAnsi"/>
                <w:b/>
                <w:bCs/>
                <w:color w:val="000000" w:themeColor="text1"/>
                <w:sz w:val="20"/>
                <w:szCs w:val="20"/>
                <w:lang w:val="it-IT" w:eastAsia="en-US"/>
              </w:rPr>
              <w:t>Potassium manganate(VII)</w:t>
            </w:r>
            <w:r w:rsidR="00073B15" w:rsidRPr="00FC2196">
              <w:rPr>
                <w:rFonts w:ascii="Century Gothic" w:hAnsi="Century Gothic" w:cstheme="minorHAnsi"/>
                <w:b/>
                <w:bCs/>
                <w:color w:val="000000" w:themeColor="text1"/>
                <w:sz w:val="20"/>
                <w:szCs w:val="20"/>
                <w:lang w:val="it-IT" w:eastAsia="en-US"/>
              </w:rPr>
              <w:t>,</w:t>
            </w:r>
            <w:r w:rsidRPr="00FC2196">
              <w:rPr>
                <w:rFonts w:ascii="Century Gothic" w:hAnsi="Century Gothic" w:cstheme="minorHAnsi"/>
                <w:b/>
                <w:bCs/>
                <w:color w:val="000000" w:themeColor="text1"/>
                <w:sz w:val="20"/>
                <w:szCs w:val="20"/>
                <w:lang w:val="it-IT" w:eastAsia="en-US"/>
              </w:rPr>
              <w:t xml:space="preserve"> </w:t>
            </w:r>
            <w:r w:rsidR="008304BA" w:rsidRPr="00FC2196">
              <w:rPr>
                <w:rFonts w:ascii="Century Gothic" w:hAnsi="Century Gothic" w:cstheme="minorHAnsi"/>
                <w:b/>
                <w:bCs/>
                <w:color w:val="000000" w:themeColor="text1"/>
                <w:sz w:val="20"/>
                <w:szCs w:val="20"/>
                <w:lang w:val="it-IT" w:eastAsia="en-US"/>
              </w:rPr>
              <w:t>solid</w:t>
            </w:r>
          </w:p>
          <w:p w14:paraId="4827A234" w14:textId="264DC562" w:rsidR="008304BA" w:rsidRDefault="0045345C" w:rsidP="0014181E">
            <w:pPr>
              <w:pStyle w:val="NormalWeb"/>
              <w:tabs>
                <w:tab w:val="left" w:pos="1065"/>
              </w:tabs>
              <w:spacing w:before="0" w:beforeAutospacing="0" w:after="0" w:afterAutospacing="0"/>
              <w:ind w:left="306" w:hanging="284"/>
              <w:jc w:val="left"/>
              <w:rPr>
                <w:rFonts w:ascii="Century Gothic" w:hAnsi="Century Gothic" w:cstheme="minorHAnsi"/>
                <w:color w:val="000000" w:themeColor="text1"/>
                <w:sz w:val="20"/>
                <w:szCs w:val="20"/>
                <w:lang w:val="it-IT" w:eastAsia="en-US"/>
              </w:rPr>
            </w:pPr>
            <w:r w:rsidRPr="009027A0">
              <w:rPr>
                <w:rFonts w:ascii="Century Gothic" w:hAnsi="Century Gothic" w:cstheme="minorHAnsi"/>
                <w:noProof/>
                <w:color w:val="000000" w:themeColor="text1"/>
                <w:sz w:val="20"/>
                <w:szCs w:val="20"/>
                <w:lang w:val="it-IT" w:eastAsia="en-US"/>
              </w:rPr>
              <w:drawing>
                <wp:anchor distT="0" distB="0" distL="114300" distR="114300" simplePos="0" relativeHeight="251658244" behindDoc="1" locked="0" layoutInCell="1" allowOverlap="1" wp14:anchorId="1A12A971" wp14:editId="5BB97B6B">
                  <wp:simplePos x="0" y="0"/>
                  <wp:positionH relativeFrom="column">
                    <wp:posOffset>1456690</wp:posOffset>
                  </wp:positionH>
                  <wp:positionV relativeFrom="paragraph">
                    <wp:posOffset>37465</wp:posOffset>
                  </wp:positionV>
                  <wp:extent cx="472129" cy="468000"/>
                  <wp:effectExtent l="0" t="0" r="4445" b="8255"/>
                  <wp:wrapNone/>
                  <wp:docPr id="7942487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248743" name="Picture 1">
                            <a:extLst>
                              <a:ext uri="{C183D7F6-B498-43B3-948B-1728B52AA6E4}">
                                <adec:decorative xmlns:adec="http://schemas.microsoft.com/office/drawing/2017/decorative" val="1"/>
                              </a:ext>
                            </a:extLst>
                          </pic:cNvPr>
                          <pic:cNvPicPr/>
                        </pic:nvPicPr>
                        <pic:blipFill>
                          <a:blip r:embed="rId27">
                            <a:extLst>
                              <a:ext uri="{28A0092B-C50C-407E-A947-70E740481C1C}">
                                <a14:useLocalDpi xmlns:a14="http://schemas.microsoft.com/office/drawing/2010/main" val="0"/>
                              </a:ext>
                            </a:extLst>
                          </a:blip>
                          <a:stretch>
                            <a:fillRect/>
                          </a:stretch>
                        </pic:blipFill>
                        <pic:spPr>
                          <a:xfrm>
                            <a:off x="0" y="0"/>
                            <a:ext cx="472129" cy="468000"/>
                          </a:xfrm>
                          <a:prstGeom prst="rect">
                            <a:avLst/>
                          </a:prstGeom>
                        </pic:spPr>
                      </pic:pic>
                    </a:graphicData>
                  </a:graphic>
                  <wp14:sizeRelH relativeFrom="margin">
                    <wp14:pctWidth>0</wp14:pctWidth>
                  </wp14:sizeRelH>
                  <wp14:sizeRelV relativeFrom="margin">
                    <wp14:pctHeight>0</wp14:pctHeight>
                  </wp14:sizeRelV>
                </wp:anchor>
              </w:drawing>
            </w:r>
            <w:r w:rsidR="00C80F32" w:rsidRPr="00C80F32">
              <w:rPr>
                <w:noProof/>
              </w:rPr>
              <w:drawing>
                <wp:inline distT="0" distB="0" distL="0" distR="0" wp14:anchorId="497D0E83" wp14:editId="69D22099">
                  <wp:extent cx="1422732" cy="491490"/>
                  <wp:effectExtent l="0" t="0" r="6350" b="3810"/>
                  <wp:docPr id="7363462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346250" name="Picture 1">
                            <a:extLst>
                              <a:ext uri="{C183D7F6-B498-43B3-948B-1728B52AA6E4}">
                                <adec:decorative xmlns:adec="http://schemas.microsoft.com/office/drawing/2017/decorative" val="1"/>
                              </a:ext>
                            </a:extLst>
                          </pic:cNvPr>
                          <pic:cNvPicPr/>
                        </pic:nvPicPr>
                        <pic:blipFill>
                          <a:blip r:embed="rId28"/>
                          <a:stretch>
                            <a:fillRect/>
                          </a:stretch>
                        </pic:blipFill>
                        <pic:spPr>
                          <a:xfrm>
                            <a:off x="0" y="0"/>
                            <a:ext cx="1444122" cy="498879"/>
                          </a:xfrm>
                          <a:prstGeom prst="rect">
                            <a:avLst/>
                          </a:prstGeom>
                        </pic:spPr>
                      </pic:pic>
                    </a:graphicData>
                  </a:graphic>
                </wp:inline>
              </w:drawing>
            </w:r>
            <w:r w:rsidR="009027A0">
              <w:rPr>
                <w:noProof/>
              </w:rPr>
              <w:t xml:space="preserve"> </w:t>
            </w:r>
          </w:p>
          <w:p w14:paraId="2613FB51" w14:textId="1610A7FE" w:rsidR="00A30259" w:rsidRDefault="00794A90" w:rsidP="00FC2196">
            <w:pPr>
              <w:pStyle w:val="NormalWeb"/>
              <w:tabs>
                <w:tab w:val="left" w:pos="1065"/>
              </w:tabs>
              <w:spacing w:before="0" w:beforeAutospacing="0" w:after="0" w:afterAutospacing="0"/>
              <w:ind w:left="0" w:firstLine="0"/>
              <w:jc w:val="left"/>
              <w:rPr>
                <w:rFonts w:ascii="Century Gothic" w:hAnsi="Century Gothic" w:cstheme="minorHAnsi"/>
                <w:color w:val="000000" w:themeColor="text1"/>
                <w:sz w:val="20"/>
                <w:szCs w:val="20"/>
                <w:lang w:val="it-IT" w:eastAsia="en-US"/>
              </w:rPr>
            </w:pPr>
            <w:r>
              <w:rPr>
                <w:rFonts w:ascii="Century Gothic" w:hAnsi="Century Gothic" w:cstheme="minorHAnsi"/>
                <w:color w:val="000000" w:themeColor="text1"/>
                <w:sz w:val="20"/>
                <w:szCs w:val="20"/>
                <w:lang w:val="it-IT" w:eastAsia="en-US"/>
              </w:rPr>
              <w:t xml:space="preserve">DANGER: </w:t>
            </w:r>
            <w:r w:rsidR="00A30259">
              <w:rPr>
                <w:rFonts w:ascii="Century Gothic" w:hAnsi="Century Gothic" w:cstheme="minorHAnsi"/>
                <w:color w:val="000000" w:themeColor="text1"/>
                <w:sz w:val="20"/>
                <w:szCs w:val="20"/>
                <w:lang w:val="it-IT" w:eastAsia="en-US"/>
              </w:rPr>
              <w:t>May intensify fire, oxidiser</w:t>
            </w:r>
            <w:r>
              <w:rPr>
                <w:rFonts w:ascii="Century Gothic" w:hAnsi="Century Gothic" w:cstheme="minorHAnsi"/>
                <w:color w:val="000000" w:themeColor="text1"/>
                <w:sz w:val="20"/>
                <w:szCs w:val="20"/>
                <w:lang w:val="it-IT" w:eastAsia="en-US"/>
              </w:rPr>
              <w:t xml:space="preserve">. </w:t>
            </w:r>
            <w:r w:rsidR="00A30259">
              <w:rPr>
                <w:rFonts w:ascii="Century Gothic" w:hAnsi="Century Gothic" w:cstheme="minorHAnsi"/>
                <w:color w:val="000000" w:themeColor="text1"/>
                <w:sz w:val="20"/>
                <w:szCs w:val="20"/>
                <w:lang w:val="it-IT" w:eastAsia="en-US"/>
              </w:rPr>
              <w:t>Harmful if swallowed</w:t>
            </w:r>
            <w:r>
              <w:rPr>
                <w:rFonts w:ascii="Century Gothic" w:hAnsi="Century Gothic" w:cstheme="minorHAnsi"/>
                <w:color w:val="000000" w:themeColor="text1"/>
                <w:sz w:val="20"/>
                <w:szCs w:val="20"/>
                <w:lang w:val="it-IT" w:eastAsia="en-US"/>
              </w:rPr>
              <w:t xml:space="preserve">. </w:t>
            </w:r>
            <w:r w:rsidR="00A30259">
              <w:rPr>
                <w:rFonts w:ascii="Century Gothic" w:hAnsi="Century Gothic" w:cstheme="minorHAnsi"/>
                <w:color w:val="000000" w:themeColor="text1"/>
                <w:sz w:val="20"/>
                <w:szCs w:val="20"/>
                <w:lang w:val="it-IT" w:eastAsia="en-US"/>
              </w:rPr>
              <w:t>Suspected of damaging the unborn child</w:t>
            </w:r>
            <w:r>
              <w:rPr>
                <w:rFonts w:ascii="Century Gothic" w:hAnsi="Century Gothic" w:cstheme="minorHAnsi"/>
                <w:color w:val="000000" w:themeColor="text1"/>
                <w:sz w:val="20"/>
                <w:szCs w:val="20"/>
                <w:lang w:val="it-IT" w:eastAsia="en-US"/>
              </w:rPr>
              <w:t xml:space="preserve">. </w:t>
            </w:r>
            <w:r w:rsidR="00A30259">
              <w:rPr>
                <w:rFonts w:ascii="Century Gothic" w:hAnsi="Century Gothic" w:cstheme="minorHAnsi"/>
                <w:color w:val="000000" w:themeColor="text1"/>
                <w:sz w:val="20"/>
                <w:szCs w:val="20"/>
                <w:lang w:val="it-IT" w:eastAsia="en-US"/>
              </w:rPr>
              <w:t>Very toxic to aquatic life with long lasting effects</w:t>
            </w:r>
            <w:r>
              <w:rPr>
                <w:rFonts w:ascii="Century Gothic" w:hAnsi="Century Gothic" w:cstheme="minorHAnsi"/>
                <w:color w:val="000000" w:themeColor="text1"/>
                <w:sz w:val="20"/>
                <w:szCs w:val="20"/>
                <w:lang w:val="it-IT" w:eastAsia="en-US"/>
              </w:rPr>
              <w:t xml:space="preserve">. </w:t>
            </w:r>
            <w:r w:rsidR="0025062E">
              <w:rPr>
                <w:rFonts w:ascii="Century Gothic" w:hAnsi="Century Gothic" w:cstheme="minorHAnsi"/>
                <w:color w:val="000000" w:themeColor="text1"/>
                <w:sz w:val="20"/>
                <w:szCs w:val="20"/>
                <w:lang w:val="it-IT" w:eastAsia="en-US"/>
              </w:rPr>
              <w:t>Causes severe skin burns and eye damage</w:t>
            </w:r>
            <w:r>
              <w:rPr>
                <w:rFonts w:ascii="Century Gothic" w:hAnsi="Century Gothic" w:cstheme="minorHAnsi"/>
                <w:color w:val="000000" w:themeColor="text1"/>
                <w:sz w:val="20"/>
                <w:szCs w:val="20"/>
                <w:lang w:val="it-IT" w:eastAsia="en-US"/>
              </w:rPr>
              <w:t>.</w:t>
            </w:r>
          </w:p>
          <w:p w14:paraId="6196FA82" w14:textId="77777777" w:rsidR="003649A1" w:rsidRDefault="003649A1" w:rsidP="0014181E">
            <w:pPr>
              <w:pStyle w:val="NormalWeb"/>
              <w:tabs>
                <w:tab w:val="left" w:pos="1065"/>
              </w:tabs>
              <w:spacing w:before="0" w:beforeAutospacing="0" w:after="0" w:afterAutospacing="0"/>
              <w:ind w:left="306" w:hanging="284"/>
              <w:jc w:val="left"/>
              <w:rPr>
                <w:rFonts w:ascii="Century Gothic" w:hAnsi="Century Gothic" w:cstheme="minorHAnsi"/>
                <w:color w:val="000000" w:themeColor="text1"/>
                <w:sz w:val="20"/>
                <w:szCs w:val="20"/>
                <w:lang w:val="it-IT" w:eastAsia="en-US"/>
              </w:rPr>
            </w:pPr>
          </w:p>
          <w:p w14:paraId="433D35C9" w14:textId="303762C8" w:rsidR="009027A0" w:rsidRPr="00794A90" w:rsidRDefault="00794A90" w:rsidP="00141A41">
            <w:pPr>
              <w:pStyle w:val="NormalWeb"/>
              <w:tabs>
                <w:tab w:val="left" w:pos="1065"/>
              </w:tabs>
              <w:spacing w:before="0" w:beforeAutospacing="0" w:after="0" w:afterAutospacing="0"/>
              <w:ind w:left="0" w:firstLine="0"/>
              <w:jc w:val="left"/>
              <w:rPr>
                <w:rFonts w:ascii="Century Gothic" w:hAnsi="Century Gothic" w:cstheme="minorHAnsi"/>
                <w:color w:val="000000" w:themeColor="text1"/>
                <w:sz w:val="20"/>
                <w:szCs w:val="20"/>
                <w:lang w:val="it-IT" w:eastAsia="en-US"/>
              </w:rPr>
            </w:pPr>
            <w:r w:rsidRPr="00794A90">
              <w:rPr>
                <w:rFonts w:ascii="Century Gothic" w:hAnsi="Century Gothic" w:cstheme="minorHAnsi"/>
                <w:color w:val="000000" w:themeColor="text1"/>
                <w:sz w:val="20"/>
                <w:szCs w:val="20"/>
                <w:lang w:val="it-IT" w:eastAsia="en-US"/>
              </w:rPr>
              <w:t xml:space="preserve">Refer to </w:t>
            </w:r>
            <w:r w:rsidR="003649A1" w:rsidRPr="00794A90">
              <w:rPr>
                <w:rFonts w:ascii="Century Gothic" w:hAnsi="Century Gothic" w:cstheme="minorHAnsi"/>
                <w:color w:val="000000" w:themeColor="text1"/>
                <w:sz w:val="20"/>
                <w:szCs w:val="20"/>
                <w:lang w:val="it-IT" w:eastAsia="en-US"/>
              </w:rPr>
              <w:t xml:space="preserve">CLEAPSS </w:t>
            </w:r>
            <w:r w:rsidR="009027A0" w:rsidRPr="00794A90">
              <w:rPr>
                <w:rFonts w:ascii="Century Gothic" w:hAnsi="Century Gothic" w:cstheme="minorHAnsi"/>
                <w:color w:val="000000" w:themeColor="text1"/>
                <w:sz w:val="20"/>
                <w:szCs w:val="20"/>
                <w:lang w:val="it-IT" w:eastAsia="en-US"/>
              </w:rPr>
              <w:t xml:space="preserve">Hazcard </w:t>
            </w:r>
            <w:r w:rsidR="003649A1">
              <w:fldChar w:fldCharType="begin"/>
            </w:r>
            <w:r w:rsidR="003649A1">
              <w:instrText>HYPERLINK "https://science.cleapss.org.uk/Resource/HC081-Potassium-manganate-VII.pdf"</w:instrText>
            </w:r>
            <w:r w:rsidR="003649A1">
              <w:fldChar w:fldCharType="separate"/>
            </w:r>
            <w:r w:rsidR="003649A1" w:rsidRPr="00FC2196">
              <w:rPr>
                <w:rStyle w:val="Hyperlink"/>
                <w:rFonts w:ascii="Century Gothic" w:hAnsi="Century Gothic" w:cstheme="minorHAnsi"/>
                <w:color w:val="C8102E"/>
                <w:sz w:val="20"/>
                <w:szCs w:val="20"/>
                <w:lang w:val="it-IT" w:eastAsia="en-US"/>
              </w:rPr>
              <w:t>081</w:t>
            </w:r>
            <w:r w:rsidR="003649A1">
              <w:fldChar w:fldCharType="end"/>
            </w:r>
            <w:r w:rsidRPr="00794A90">
              <w:rPr>
                <w:rFonts w:ascii="Century Gothic" w:hAnsi="Century Gothic" w:cstheme="minorHAnsi"/>
                <w:color w:val="000000" w:themeColor="text1"/>
                <w:sz w:val="20"/>
                <w:szCs w:val="20"/>
                <w:lang w:val="it-IT" w:eastAsia="en-US"/>
              </w:rPr>
              <w:t xml:space="preserve">, </w:t>
            </w:r>
            <w:hyperlink r:id="rId29" w:tgtFrame="_blank" w:tooltip="https://www.sserc.org.uk/" w:history="1">
              <w:r w:rsidRPr="00FC2196">
                <w:rPr>
                  <w:rStyle w:val="Hyperlink"/>
                  <w:rFonts w:ascii="Century Gothic" w:hAnsi="Century Gothic"/>
                  <w:color w:val="C8102E"/>
                  <w:sz w:val="20"/>
                  <w:szCs w:val="20"/>
                </w:rPr>
                <w:t>SSERC</w:t>
              </w:r>
            </w:hyperlink>
            <w:r w:rsidRPr="00FC2196">
              <w:rPr>
                <w:rFonts w:ascii="Century Gothic" w:hAnsi="Century Gothic"/>
                <w:sz w:val="20"/>
                <w:szCs w:val="20"/>
              </w:rPr>
              <w:t> or contact your local safety advisory body.</w:t>
            </w:r>
          </w:p>
          <w:p w14:paraId="1971B19C" w14:textId="77777777" w:rsidR="00141A41" w:rsidRDefault="00141A41" w:rsidP="00FC2196">
            <w:pPr>
              <w:pStyle w:val="NormalWeb"/>
              <w:tabs>
                <w:tab w:val="left" w:pos="1065"/>
              </w:tabs>
              <w:spacing w:before="0" w:beforeAutospacing="0" w:after="0" w:afterAutospacing="0"/>
              <w:ind w:left="0" w:firstLine="0"/>
              <w:jc w:val="left"/>
              <w:rPr>
                <w:rFonts w:ascii="Century Gothic" w:hAnsi="Century Gothic" w:cstheme="minorHAnsi"/>
                <w:color w:val="000000" w:themeColor="text1"/>
                <w:sz w:val="20"/>
                <w:szCs w:val="20"/>
                <w:lang w:val="it-IT" w:eastAsia="en-US"/>
              </w:rPr>
            </w:pPr>
          </w:p>
          <w:p w14:paraId="2895DA5F" w14:textId="7C5134EC" w:rsidR="00AE5D00" w:rsidRPr="009B2F23" w:rsidRDefault="00B32200" w:rsidP="00FC2196">
            <w:pPr>
              <w:pStyle w:val="NormalWeb"/>
              <w:tabs>
                <w:tab w:val="left" w:pos="1065"/>
              </w:tabs>
              <w:spacing w:before="0" w:beforeAutospacing="0" w:after="0" w:afterAutospacing="0"/>
              <w:ind w:left="0" w:firstLine="0"/>
              <w:jc w:val="left"/>
              <w:rPr>
                <w:rFonts w:ascii="Century Gothic" w:hAnsi="Century Gothic" w:cstheme="minorHAnsi"/>
                <w:color w:val="000000" w:themeColor="text1"/>
                <w:sz w:val="20"/>
                <w:szCs w:val="20"/>
                <w:lang w:val="it-IT" w:eastAsia="en-US"/>
              </w:rPr>
            </w:pPr>
            <w:r w:rsidRPr="009B2F23">
              <w:rPr>
                <w:rFonts w:ascii="Century Gothic" w:hAnsi="Century Gothic" w:cstheme="minorHAnsi"/>
                <w:color w:val="000000" w:themeColor="text1"/>
                <w:sz w:val="20"/>
                <w:szCs w:val="20"/>
                <w:lang w:val="it-IT" w:eastAsia="en-US"/>
              </w:rPr>
              <w:t xml:space="preserve">Prepare solution using CLEAPSS recipe sheet </w:t>
            </w:r>
            <w:r>
              <w:fldChar w:fldCharType="begin"/>
            </w:r>
            <w:r>
              <w:instrText>HYPERLINK "https://science.cleapss.org.uk/Resource/RB073-Potassium-Manganate-VII.pdf"</w:instrText>
            </w:r>
            <w:r>
              <w:fldChar w:fldCharType="separate"/>
            </w:r>
            <w:r w:rsidRPr="00FC2196">
              <w:rPr>
                <w:rStyle w:val="Hyperlink"/>
                <w:rFonts w:ascii="Century Gothic" w:hAnsi="Century Gothic" w:cstheme="minorHAnsi"/>
                <w:color w:val="C8102E"/>
                <w:sz w:val="20"/>
                <w:szCs w:val="20"/>
                <w:lang w:val="it-IT" w:eastAsia="en-US"/>
              </w:rPr>
              <w:t>RB0</w:t>
            </w:r>
            <w:r w:rsidR="00606A72" w:rsidRPr="00FC2196">
              <w:rPr>
                <w:rStyle w:val="Hyperlink"/>
                <w:rFonts w:ascii="Century Gothic" w:hAnsi="Century Gothic" w:cstheme="minorHAnsi"/>
                <w:color w:val="C8102E"/>
                <w:sz w:val="20"/>
                <w:szCs w:val="20"/>
                <w:lang w:val="it-IT" w:eastAsia="en-US"/>
              </w:rPr>
              <w:t>73</w:t>
            </w:r>
            <w:r>
              <w:fldChar w:fldCharType="end"/>
            </w:r>
            <w:r w:rsidR="00CD4C09" w:rsidRPr="00FC2196">
              <w:rPr>
                <w:rFonts w:ascii="Century Gothic" w:hAnsi="Century Gothic" w:cstheme="minorHAnsi"/>
                <w:sz w:val="20"/>
                <w:szCs w:val="20"/>
                <w:lang w:val="it-IT" w:eastAsia="en-US"/>
              </w:rPr>
              <w:t>, refer to</w:t>
            </w:r>
            <w:r w:rsidR="00CD4C09">
              <w:rPr>
                <w:rFonts w:ascii="Century Gothic" w:hAnsi="Century Gothic" w:cstheme="minorHAnsi"/>
                <w:color w:val="C8102E"/>
                <w:sz w:val="20"/>
                <w:szCs w:val="20"/>
                <w:lang w:val="it-IT" w:eastAsia="en-US"/>
              </w:rPr>
              <w:t xml:space="preserve"> </w:t>
            </w:r>
            <w:hyperlink r:id="rId30" w:tgtFrame="_blank" w:tooltip="https://www.sserc.org.uk/" w:history="1">
              <w:r w:rsidR="00CD4C09" w:rsidRPr="00101500">
                <w:rPr>
                  <w:rStyle w:val="Hyperlink"/>
                  <w:rFonts w:ascii="Century Gothic" w:hAnsi="Century Gothic"/>
                  <w:color w:val="C8102E"/>
                  <w:sz w:val="20"/>
                  <w:szCs w:val="20"/>
                </w:rPr>
                <w:t>SSERC</w:t>
              </w:r>
            </w:hyperlink>
            <w:r w:rsidR="00CD4C09" w:rsidRPr="00101500">
              <w:rPr>
                <w:rFonts w:ascii="Century Gothic" w:hAnsi="Century Gothic"/>
                <w:sz w:val="20"/>
                <w:szCs w:val="20"/>
              </w:rPr>
              <w:t> or contact your local safety advisory body.</w:t>
            </w:r>
          </w:p>
        </w:tc>
      </w:tr>
      <w:tr w:rsidR="00F02B21" w14:paraId="47E3D54D" w14:textId="77777777">
        <w:tc>
          <w:tcPr>
            <w:tcW w:w="4508" w:type="dxa"/>
            <w:tcBorders>
              <w:top w:val="single" w:sz="4" w:space="0" w:color="auto"/>
              <w:left w:val="single" w:sz="4" w:space="0" w:color="auto"/>
              <w:bottom w:val="single" w:sz="4" w:space="0" w:color="auto"/>
              <w:right w:val="single" w:sz="4" w:space="0" w:color="auto"/>
            </w:tcBorders>
          </w:tcPr>
          <w:p w14:paraId="45D98D03" w14:textId="31AA5CFE" w:rsidR="00F02B21" w:rsidRPr="00C73CCD" w:rsidRDefault="00F02B21" w:rsidP="00F02B21">
            <w:pPr>
              <w:pStyle w:val="Standard"/>
              <w:spacing w:line="240" w:lineRule="auto"/>
              <w:ind w:left="0" w:firstLine="0"/>
              <w:rPr>
                <w:rFonts w:ascii="Century Gothic" w:hAnsi="Century Gothic" w:cstheme="minorHAnsi"/>
                <w:b/>
                <w:bCs/>
              </w:rPr>
            </w:pPr>
            <w:r w:rsidRPr="00C73CCD">
              <w:rPr>
                <w:b/>
                <w:bCs/>
                <w:noProof/>
              </w:rPr>
              <w:drawing>
                <wp:anchor distT="0" distB="0" distL="114300" distR="114300" simplePos="0" relativeHeight="251661316" behindDoc="0" locked="0" layoutInCell="1" allowOverlap="1" wp14:anchorId="16F59160" wp14:editId="49B6A733">
                  <wp:simplePos x="0" y="0"/>
                  <wp:positionH relativeFrom="column">
                    <wp:posOffset>2242820</wp:posOffset>
                  </wp:positionH>
                  <wp:positionV relativeFrom="paragraph">
                    <wp:posOffset>49530</wp:posOffset>
                  </wp:positionV>
                  <wp:extent cx="361950" cy="352425"/>
                  <wp:effectExtent l="0" t="0" r="0" b="9525"/>
                  <wp:wrapThrough wrapText="bothSides">
                    <wp:wrapPolygon edited="0">
                      <wp:start x="0" y="0"/>
                      <wp:lineTo x="0" y="21016"/>
                      <wp:lineTo x="20463" y="21016"/>
                      <wp:lineTo x="20463" y="0"/>
                      <wp:lineTo x="0" y="0"/>
                    </wp:wrapPolygon>
                  </wp:wrapThrough>
                  <wp:docPr id="87734749" name="Picture 15" descr="flamme.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flamme.gif"/>
                          <pic:cNvPicPr preferRelativeResize="0">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1950" cy="352425"/>
                          </a:xfrm>
                          <a:prstGeom prst="rect">
                            <a:avLst/>
                          </a:prstGeom>
                          <a:noFill/>
                          <a:ln>
                            <a:noFill/>
                          </a:ln>
                        </pic:spPr>
                      </pic:pic>
                    </a:graphicData>
                  </a:graphic>
                </wp:anchor>
              </w:drawing>
            </w:r>
            <w:r w:rsidRPr="00C73CCD">
              <w:rPr>
                <w:rFonts w:ascii="Century Gothic" w:hAnsi="Century Gothic" w:cstheme="minorHAnsi"/>
                <w:b/>
                <w:bCs/>
              </w:rPr>
              <w:t>Industrial denatured alcohol (IDA)</w:t>
            </w:r>
            <w:r w:rsidRPr="00C73CCD">
              <w:rPr>
                <w:b/>
                <w:bCs/>
                <w:noProof/>
              </w:rPr>
              <w:t xml:space="preserve"> </w:t>
            </w:r>
          </w:p>
          <w:p w14:paraId="46039404" w14:textId="2B0518DE" w:rsidR="00F02B21" w:rsidRPr="005C63F1" w:rsidRDefault="00F02B21" w:rsidP="00F02B21">
            <w:pPr>
              <w:pStyle w:val="RSCBulletedlist"/>
              <w:numPr>
                <w:ilvl w:val="0"/>
                <w:numId w:val="0"/>
              </w:numPr>
              <w:spacing w:after="0"/>
              <w:rPr>
                <w:sz w:val="20"/>
                <w:szCs w:val="20"/>
                <w:lang w:eastAsia="en-GB"/>
              </w:rPr>
            </w:pPr>
            <w:r w:rsidRPr="00D91B40">
              <w:rPr>
                <w:noProof/>
                <w:sz w:val="20"/>
                <w:szCs w:val="20"/>
                <w:lang w:eastAsia="en-GB"/>
              </w:rPr>
              <w:drawing>
                <wp:anchor distT="0" distB="0" distL="114300" distR="114300" simplePos="0" relativeHeight="251663364" behindDoc="1" locked="0" layoutInCell="1" allowOverlap="1" wp14:anchorId="7EE27965" wp14:editId="7495E5B6">
                  <wp:simplePos x="0" y="0"/>
                  <wp:positionH relativeFrom="column">
                    <wp:posOffset>2428875</wp:posOffset>
                  </wp:positionH>
                  <wp:positionV relativeFrom="paragraph">
                    <wp:posOffset>179705</wp:posOffset>
                  </wp:positionV>
                  <wp:extent cx="352425" cy="352425"/>
                  <wp:effectExtent l="0" t="0" r="9525" b="9525"/>
                  <wp:wrapTight wrapText="bothSides">
                    <wp:wrapPolygon edited="0">
                      <wp:start x="7005" y="0"/>
                      <wp:lineTo x="0" y="8173"/>
                      <wp:lineTo x="0" y="12843"/>
                      <wp:lineTo x="4670" y="18681"/>
                      <wp:lineTo x="7005" y="21016"/>
                      <wp:lineTo x="14011" y="21016"/>
                      <wp:lineTo x="16346" y="18681"/>
                      <wp:lineTo x="21016" y="12843"/>
                      <wp:lineTo x="21016" y="8173"/>
                      <wp:lineTo x="14011" y="0"/>
                      <wp:lineTo x="7005" y="0"/>
                    </wp:wrapPolygon>
                  </wp:wrapTight>
                  <wp:docPr id="2076415432" name="Picture 17" descr="silhouete.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silhouete.gif"/>
                          <pic:cNvPicPr preferRelativeResize="0">
                            <a:picLocks noChangeArrowheads="1"/>
                          </pic:cNvPicPr>
                        </pic:nvPicPr>
                        <pic:blipFill>
                          <a:blip r:embed="rId3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anchor>
              </w:drawing>
            </w:r>
            <w:r w:rsidRPr="00D91B40">
              <w:rPr>
                <w:noProof/>
                <w:sz w:val="20"/>
                <w:szCs w:val="20"/>
                <w:lang w:eastAsia="en-GB"/>
              </w:rPr>
              <w:drawing>
                <wp:anchor distT="0" distB="0" distL="114300" distR="114300" simplePos="0" relativeHeight="251662340" behindDoc="1" locked="0" layoutInCell="1" allowOverlap="1" wp14:anchorId="3885E160" wp14:editId="0323EA82">
                  <wp:simplePos x="0" y="0"/>
                  <wp:positionH relativeFrom="column">
                    <wp:posOffset>2042795</wp:posOffset>
                  </wp:positionH>
                  <wp:positionV relativeFrom="paragraph">
                    <wp:posOffset>167005</wp:posOffset>
                  </wp:positionV>
                  <wp:extent cx="352425" cy="361950"/>
                  <wp:effectExtent l="0" t="0" r="9525" b="0"/>
                  <wp:wrapTight wrapText="bothSides">
                    <wp:wrapPolygon edited="0">
                      <wp:start x="7005" y="0"/>
                      <wp:lineTo x="0" y="7958"/>
                      <wp:lineTo x="0" y="12505"/>
                      <wp:lineTo x="4670" y="18189"/>
                      <wp:lineTo x="7005" y="20463"/>
                      <wp:lineTo x="14011" y="20463"/>
                      <wp:lineTo x="16346" y="18189"/>
                      <wp:lineTo x="21016" y="12505"/>
                      <wp:lineTo x="21016" y="7958"/>
                      <wp:lineTo x="14011" y="0"/>
                      <wp:lineTo x="7005" y="0"/>
                    </wp:wrapPolygon>
                  </wp:wrapTight>
                  <wp:docPr id="175912982" name="Picture 16" descr="exclam.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exclam.gif"/>
                          <pic:cNvPicPr preferRelativeResize="0">
                            <a:picLocks noChangeArrowheads="1"/>
                          </pic:cNvPicPr>
                        </pic:nvPicPr>
                        <pic:blipFill>
                          <a:blip r:embed="rId3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361950"/>
                          </a:xfrm>
                          <a:prstGeom prst="rect">
                            <a:avLst/>
                          </a:prstGeom>
                          <a:noFill/>
                          <a:ln>
                            <a:noFill/>
                          </a:ln>
                        </pic:spPr>
                      </pic:pic>
                    </a:graphicData>
                  </a:graphic>
                </wp:anchor>
              </w:drawing>
            </w:r>
            <w:r w:rsidRPr="00D91B40">
              <w:rPr>
                <w:sz w:val="20"/>
                <w:szCs w:val="20"/>
                <w:lang w:eastAsia="en-GB"/>
              </w:rPr>
              <w:t>DANGER</w:t>
            </w:r>
            <w:r>
              <w:rPr>
                <w:sz w:val="20"/>
                <w:szCs w:val="20"/>
                <w:lang w:eastAsia="en-GB"/>
              </w:rPr>
              <w:t xml:space="preserve">: </w:t>
            </w:r>
            <w:r w:rsidRPr="005C63F1">
              <w:rPr>
                <w:sz w:val="20"/>
                <w:szCs w:val="20"/>
                <w:lang w:eastAsia="en-GB"/>
              </w:rPr>
              <w:t>Highly flammable. Harmful by ingestion.</w:t>
            </w:r>
            <w:r>
              <w:rPr>
                <w:sz w:val="20"/>
                <w:szCs w:val="20"/>
                <w:lang w:eastAsia="en-GB"/>
              </w:rPr>
              <w:t xml:space="preserve"> </w:t>
            </w:r>
            <w:r w:rsidRPr="005C63F1">
              <w:rPr>
                <w:sz w:val="20"/>
                <w:szCs w:val="20"/>
                <w:lang w:eastAsia="en-GB"/>
              </w:rPr>
              <w:t xml:space="preserve">May cause damage to organs. </w:t>
            </w:r>
          </w:p>
          <w:p w14:paraId="125234D3" w14:textId="7673DB88" w:rsidR="00F02B21" w:rsidRPr="00C73CCD" w:rsidRDefault="00745AC4" w:rsidP="00F02B21">
            <w:pPr>
              <w:pStyle w:val="RSCBulletedlist"/>
              <w:numPr>
                <w:ilvl w:val="0"/>
                <w:numId w:val="0"/>
              </w:numPr>
              <w:spacing w:after="0"/>
              <w:rPr>
                <w:b/>
                <w:bCs/>
                <w:sz w:val="20"/>
                <w:szCs w:val="20"/>
              </w:rPr>
            </w:pPr>
            <w:r w:rsidRPr="005C63F1">
              <w:rPr>
                <w:noProof/>
                <w:sz w:val="20"/>
                <w:szCs w:val="20"/>
              </w:rPr>
              <w:drawing>
                <wp:anchor distT="0" distB="0" distL="114300" distR="114300" simplePos="0" relativeHeight="251665412" behindDoc="1" locked="0" layoutInCell="1" allowOverlap="1" wp14:anchorId="328CB7DF" wp14:editId="404245A9">
                  <wp:simplePos x="0" y="0"/>
                  <wp:positionH relativeFrom="column">
                    <wp:posOffset>2242820</wp:posOffset>
                  </wp:positionH>
                  <wp:positionV relativeFrom="paragraph">
                    <wp:posOffset>182245</wp:posOffset>
                  </wp:positionV>
                  <wp:extent cx="361950" cy="352425"/>
                  <wp:effectExtent l="0" t="0" r="0" b="9525"/>
                  <wp:wrapTight wrapText="bothSides">
                    <wp:wrapPolygon edited="0">
                      <wp:start x="0" y="0"/>
                      <wp:lineTo x="0" y="21016"/>
                      <wp:lineTo x="20463" y="21016"/>
                      <wp:lineTo x="20463" y="0"/>
                      <wp:lineTo x="0" y="0"/>
                    </wp:wrapPolygon>
                  </wp:wrapTight>
                  <wp:docPr id="2107348341" name="Picture 15" descr="flamme.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flamme.gif"/>
                          <pic:cNvPicPr preferRelativeResize="0">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1950" cy="352425"/>
                          </a:xfrm>
                          <a:prstGeom prst="rect">
                            <a:avLst/>
                          </a:prstGeom>
                          <a:noFill/>
                          <a:ln>
                            <a:noFill/>
                          </a:ln>
                        </pic:spPr>
                      </pic:pic>
                    </a:graphicData>
                  </a:graphic>
                </wp:anchor>
              </w:drawing>
            </w:r>
            <w:r w:rsidR="00F02B21" w:rsidRPr="005C63F1">
              <w:rPr>
                <w:i/>
                <w:iCs/>
                <w:sz w:val="20"/>
                <w:szCs w:val="20"/>
                <w:lang w:eastAsia="en-GB"/>
              </w:rPr>
              <w:t>Or</w:t>
            </w:r>
            <w:r w:rsidR="00F02B21">
              <w:rPr>
                <w:i/>
                <w:iCs/>
                <w:sz w:val="20"/>
                <w:szCs w:val="20"/>
                <w:lang w:eastAsia="en-GB"/>
              </w:rPr>
              <w:br/>
            </w:r>
            <w:r w:rsidR="00F02B21" w:rsidRPr="00C73CCD">
              <w:rPr>
                <w:b/>
                <w:bCs/>
                <w:sz w:val="20"/>
                <w:szCs w:val="20"/>
                <w:lang w:eastAsia="en-GB"/>
              </w:rPr>
              <w:t xml:space="preserve">Ethanol, </w:t>
            </w:r>
            <m:oMath>
              <m:sSub>
                <m:sSubPr>
                  <m:ctrlPr>
                    <w:rPr>
                      <w:rFonts w:ascii="Cambria Math" w:hAnsi="Cambria Math"/>
                      <w:b/>
                      <w:bCs/>
                      <w:iCs/>
                      <w:sz w:val="20"/>
                      <w:szCs w:val="20"/>
                      <w:lang w:eastAsia="en-GB"/>
                    </w:rPr>
                  </m:ctrlPr>
                </m:sSubPr>
                <m:e>
                  <m:r>
                    <m:rPr>
                      <m:sty m:val="b"/>
                    </m:rPr>
                    <w:rPr>
                      <w:rFonts w:ascii="Cambria Math" w:hAnsi="Cambria Math"/>
                      <w:sz w:val="20"/>
                      <w:szCs w:val="20"/>
                      <w:lang w:eastAsia="en-GB"/>
                    </w:rPr>
                    <m:t>C</m:t>
                  </m:r>
                </m:e>
                <m:sub>
                  <m:r>
                    <m:rPr>
                      <m:sty m:val="bi"/>
                    </m:rPr>
                    <w:rPr>
                      <w:rFonts w:ascii="Cambria Math" w:hAnsi="Cambria Math"/>
                      <w:sz w:val="20"/>
                      <w:szCs w:val="20"/>
                      <w:lang w:eastAsia="en-GB"/>
                    </w:rPr>
                    <m:t>2</m:t>
                  </m:r>
                </m:sub>
              </m:sSub>
              <m:sSub>
                <m:sSubPr>
                  <m:ctrlPr>
                    <w:rPr>
                      <w:rFonts w:ascii="Cambria Math" w:hAnsi="Cambria Math"/>
                      <w:b/>
                      <w:bCs/>
                      <w:iCs/>
                      <w:sz w:val="20"/>
                      <w:szCs w:val="20"/>
                    </w:rPr>
                  </m:ctrlPr>
                </m:sSubPr>
                <m:e>
                  <m:r>
                    <m:rPr>
                      <m:sty m:val="b"/>
                    </m:rPr>
                    <w:rPr>
                      <w:rFonts w:ascii="Cambria Math" w:hAnsi="Cambria Math"/>
                      <w:sz w:val="20"/>
                      <w:szCs w:val="20"/>
                    </w:rPr>
                    <m:t>H</m:t>
                  </m:r>
                </m:e>
                <m:sub>
                  <m:r>
                    <m:rPr>
                      <m:sty m:val="bi"/>
                    </m:rPr>
                    <w:rPr>
                      <w:rFonts w:ascii="Cambria Math" w:hAnsi="Cambria Math"/>
                      <w:sz w:val="20"/>
                      <w:szCs w:val="20"/>
                    </w:rPr>
                    <m:t>6</m:t>
                  </m:r>
                </m:sub>
              </m:sSub>
              <m:r>
                <m:rPr>
                  <m:sty m:val="b"/>
                </m:rPr>
                <w:rPr>
                  <w:rFonts w:ascii="Cambria Math" w:hAnsi="Cambria Math"/>
                  <w:sz w:val="20"/>
                  <w:szCs w:val="20"/>
                </w:rPr>
                <m:t>O(l)</m:t>
              </m:r>
            </m:oMath>
            <w:r w:rsidR="00414DB2" w:rsidRPr="005C63F1">
              <w:rPr>
                <w:noProof/>
                <w:sz w:val="20"/>
                <w:szCs w:val="20"/>
              </w:rPr>
              <w:t xml:space="preserve"> </w:t>
            </w:r>
          </w:p>
          <w:p w14:paraId="76C12E2F" w14:textId="44845244" w:rsidR="00F02B21" w:rsidRPr="005C63F1" w:rsidRDefault="00F02B21" w:rsidP="00F02B21">
            <w:pPr>
              <w:pStyle w:val="RSCBulletedlist"/>
              <w:numPr>
                <w:ilvl w:val="0"/>
                <w:numId w:val="0"/>
              </w:numPr>
              <w:spacing w:after="0"/>
              <w:ind w:left="363" w:hanging="363"/>
              <w:rPr>
                <w:sz w:val="20"/>
                <w:szCs w:val="20"/>
                <w:lang w:eastAsia="en-GB"/>
              </w:rPr>
            </w:pPr>
            <w:r w:rsidRPr="005C63F1">
              <w:rPr>
                <w:sz w:val="20"/>
                <w:szCs w:val="20"/>
                <w:lang w:eastAsia="en-GB"/>
              </w:rPr>
              <w:t>DANGER</w:t>
            </w:r>
            <w:r>
              <w:rPr>
                <w:sz w:val="20"/>
                <w:szCs w:val="20"/>
                <w:lang w:eastAsia="en-GB"/>
              </w:rPr>
              <w:t xml:space="preserve">: </w:t>
            </w:r>
            <w:r w:rsidRPr="005C63F1">
              <w:rPr>
                <w:sz w:val="20"/>
                <w:szCs w:val="20"/>
                <w:lang w:eastAsia="en-GB"/>
              </w:rPr>
              <w:t>Highly flammable</w:t>
            </w:r>
            <w:r>
              <w:rPr>
                <w:sz w:val="20"/>
                <w:szCs w:val="20"/>
                <w:lang w:eastAsia="en-GB"/>
              </w:rPr>
              <w:t>.</w:t>
            </w:r>
          </w:p>
          <w:p w14:paraId="6C15AF5E" w14:textId="7F36E47C" w:rsidR="00F02B21" w:rsidRPr="005C63F1" w:rsidRDefault="00F02B21" w:rsidP="00F02B21">
            <w:pPr>
              <w:pStyle w:val="Standard"/>
              <w:spacing w:line="240" w:lineRule="auto"/>
              <w:ind w:left="0" w:firstLine="0"/>
              <w:jc w:val="left"/>
              <w:rPr>
                <w:rFonts w:ascii="Century Gothic" w:hAnsi="Century Gothic" w:cstheme="minorHAnsi"/>
              </w:rPr>
            </w:pPr>
            <w:r>
              <w:rPr>
                <w:rFonts w:ascii="Century Gothic" w:hAnsi="Century Gothic" w:cstheme="minorHAnsi"/>
              </w:rPr>
              <w:t xml:space="preserve">Refer to </w:t>
            </w:r>
            <w:r w:rsidRPr="005C63F1">
              <w:rPr>
                <w:rFonts w:ascii="Century Gothic" w:hAnsi="Century Gothic" w:cstheme="minorHAnsi"/>
              </w:rPr>
              <w:t xml:space="preserve">CLEAPSS </w:t>
            </w:r>
            <w:proofErr w:type="spellStart"/>
            <w:r w:rsidRPr="005C63F1">
              <w:rPr>
                <w:rFonts w:ascii="Century Gothic" w:hAnsi="Century Gothic" w:cstheme="minorHAnsi"/>
              </w:rPr>
              <w:t>Hazcard</w:t>
            </w:r>
            <w:proofErr w:type="spellEnd"/>
            <w:r w:rsidRPr="005C63F1">
              <w:rPr>
                <w:rFonts w:ascii="Century Gothic" w:hAnsi="Century Gothic" w:cstheme="minorHAnsi"/>
              </w:rPr>
              <w:t xml:space="preserve"> </w:t>
            </w:r>
            <w:hyperlink r:id="rId34" w:history="1">
              <w:r w:rsidRPr="00C96E6D">
                <w:rPr>
                  <w:rStyle w:val="Hyperlink"/>
                  <w:rFonts w:ascii="Century Gothic" w:hAnsi="Century Gothic" w:cstheme="minorHAnsi"/>
                  <w:color w:val="C8102E"/>
                </w:rPr>
                <w:t>HC040a</w:t>
              </w:r>
            </w:hyperlink>
            <w:r>
              <w:t>,</w:t>
            </w:r>
            <w:r w:rsidRPr="0000227B">
              <w:rPr>
                <w:rFonts w:ascii="Century Gothic" w:hAnsi="Century Gothic"/>
                <w:color w:val="C8102E"/>
              </w:rPr>
              <w:t> </w:t>
            </w:r>
            <w:hyperlink r:id="rId35" w:tgtFrame="_blank" w:tooltip="https://www.sserc.org.uk/" w:history="1">
              <w:r w:rsidRPr="0000227B">
                <w:rPr>
                  <w:rStyle w:val="Hyperlink"/>
                  <w:rFonts w:ascii="Century Gothic" w:hAnsi="Century Gothic"/>
                  <w:color w:val="C8102E"/>
                </w:rPr>
                <w:t>SSERC</w:t>
              </w:r>
            </w:hyperlink>
            <w:r w:rsidRPr="0000227B">
              <w:rPr>
                <w:rFonts w:ascii="Century Gothic" w:hAnsi="Century Gothic"/>
              </w:rPr>
              <w:t xml:space="preserve"> or contact your local safety advisory body. </w:t>
            </w:r>
          </w:p>
          <w:p w14:paraId="7C1D7E8E" w14:textId="77777777" w:rsidR="00F02B21" w:rsidRPr="00FC2196" w:rsidRDefault="00F02B21" w:rsidP="00F02B21">
            <w:pPr>
              <w:pStyle w:val="NormalWeb"/>
              <w:tabs>
                <w:tab w:val="left" w:pos="1065"/>
              </w:tabs>
              <w:spacing w:before="0" w:beforeAutospacing="0" w:after="0" w:afterAutospacing="0"/>
              <w:ind w:left="23"/>
              <w:jc w:val="left"/>
              <w:rPr>
                <w:rFonts w:ascii="Century Gothic" w:hAnsi="Century Gothic" w:cstheme="minorHAnsi"/>
                <w:b/>
                <w:bCs/>
                <w:color w:val="000000" w:themeColor="text1"/>
                <w:sz w:val="20"/>
                <w:szCs w:val="20"/>
                <w:lang w:val="it-IT" w:eastAsia="en-US"/>
              </w:rPr>
            </w:pPr>
          </w:p>
        </w:tc>
        <w:tc>
          <w:tcPr>
            <w:tcW w:w="4508" w:type="dxa"/>
            <w:tcBorders>
              <w:top w:val="single" w:sz="4" w:space="0" w:color="auto"/>
              <w:left w:val="single" w:sz="4" w:space="0" w:color="auto"/>
              <w:bottom w:val="single" w:sz="4" w:space="0" w:color="auto"/>
              <w:right w:val="single" w:sz="4" w:space="0" w:color="auto"/>
            </w:tcBorders>
          </w:tcPr>
          <w:p w14:paraId="128D0ACB" w14:textId="35F9983A" w:rsidR="00F02B21" w:rsidRPr="00745AC4" w:rsidRDefault="00F02B21" w:rsidP="00745AC4">
            <w:pPr>
              <w:pStyle w:val="NormalWeb"/>
              <w:tabs>
                <w:tab w:val="left" w:pos="1065"/>
              </w:tabs>
              <w:spacing w:before="0" w:beforeAutospacing="0" w:after="0" w:afterAutospacing="0"/>
              <w:ind w:left="59" w:firstLine="0"/>
              <w:jc w:val="left"/>
              <w:rPr>
                <w:rFonts w:ascii="Century Gothic" w:hAnsi="Century Gothic" w:cstheme="minorHAnsi"/>
                <w:b/>
                <w:bCs/>
                <w:color w:val="000000" w:themeColor="text1"/>
                <w:sz w:val="20"/>
                <w:szCs w:val="20"/>
                <w:lang w:val="it-IT" w:eastAsia="en-US"/>
              </w:rPr>
            </w:pPr>
            <w:r w:rsidRPr="00745AC4">
              <w:rPr>
                <w:rFonts w:ascii="Century Gothic" w:hAnsi="Century Gothic"/>
                <w:sz w:val="20"/>
                <w:szCs w:val="20"/>
              </w:rPr>
              <w:t>N/A</w:t>
            </w:r>
          </w:p>
        </w:tc>
      </w:tr>
    </w:tbl>
    <w:p w14:paraId="305A3898" w14:textId="17A8E12C" w:rsidR="0054798D" w:rsidRDefault="0054798D" w:rsidP="00581D00">
      <w:pPr>
        <w:pStyle w:val="RSCH3"/>
        <w:rPr>
          <w:lang w:eastAsia="en-GB"/>
        </w:rPr>
      </w:pPr>
      <w:r>
        <w:rPr>
          <w:lang w:eastAsia="en-GB"/>
        </w:rPr>
        <w:t>Disposal</w:t>
      </w:r>
    </w:p>
    <w:p w14:paraId="3A7FCCDE" w14:textId="0A942B8A" w:rsidR="00794A90" w:rsidRDefault="00187981" w:rsidP="00044153">
      <w:pPr>
        <w:pStyle w:val="RSCBulletedlist"/>
        <w:rPr>
          <w:lang w:eastAsia="en-GB"/>
        </w:rPr>
      </w:pPr>
      <w:r>
        <w:rPr>
          <w:lang w:eastAsia="en-GB"/>
        </w:rPr>
        <w:t xml:space="preserve">Dispose of </w:t>
      </w:r>
      <w:r w:rsidR="00506982">
        <w:rPr>
          <w:lang w:eastAsia="en-GB"/>
        </w:rPr>
        <w:t>the</w:t>
      </w:r>
      <w:r w:rsidR="00B41186">
        <w:rPr>
          <w:lang w:eastAsia="en-GB"/>
        </w:rPr>
        <w:t xml:space="preserve"> Pasteur pipette </w:t>
      </w:r>
      <w:r w:rsidR="001F670C">
        <w:rPr>
          <w:lang w:eastAsia="en-GB"/>
        </w:rPr>
        <w:t>directly into the glass waste</w:t>
      </w:r>
      <w:r w:rsidR="00645CFF">
        <w:rPr>
          <w:lang w:eastAsia="en-GB"/>
        </w:rPr>
        <w:t>.</w:t>
      </w:r>
    </w:p>
    <w:p w14:paraId="2C2E0761" w14:textId="57B96AF3" w:rsidR="003205DD" w:rsidRDefault="00E930E1" w:rsidP="00F262E5">
      <w:pPr>
        <w:pStyle w:val="RSCBulletedlist"/>
      </w:pPr>
      <w:r>
        <w:rPr>
          <w:lang w:eastAsia="en-GB"/>
        </w:rPr>
        <w:t xml:space="preserve">Flush solutions </w:t>
      </w:r>
      <w:r w:rsidR="001F670C">
        <w:rPr>
          <w:lang w:eastAsia="en-GB"/>
        </w:rPr>
        <w:t xml:space="preserve">down a </w:t>
      </w:r>
      <w:r w:rsidR="00A119A6">
        <w:rPr>
          <w:lang w:eastAsia="en-GB"/>
        </w:rPr>
        <w:t>foul water</w:t>
      </w:r>
      <w:r w:rsidR="001F670C">
        <w:rPr>
          <w:lang w:eastAsia="en-GB"/>
        </w:rPr>
        <w:t xml:space="preserve"> drain</w:t>
      </w:r>
      <w:r w:rsidR="00645CFF">
        <w:rPr>
          <w:lang w:eastAsia="en-GB"/>
        </w:rPr>
        <w:t>.</w:t>
      </w:r>
    </w:p>
    <w:p w14:paraId="0D302F3B" w14:textId="198F5EA1" w:rsidR="00551ED6" w:rsidRDefault="00551ED6" w:rsidP="00F906ED">
      <w:pPr>
        <w:pStyle w:val="RSCH2"/>
        <w:spacing w:before="360"/>
        <w:rPr>
          <w:lang w:eastAsia="en-GB"/>
        </w:rPr>
      </w:pPr>
      <w:r>
        <w:t xml:space="preserve">Method </w:t>
      </w:r>
    </w:p>
    <w:p w14:paraId="0C90A3C2" w14:textId="77777777" w:rsidR="00551ED6" w:rsidRPr="00101500" w:rsidRDefault="00551ED6" w:rsidP="00551ED6">
      <w:pPr>
        <w:pStyle w:val="RSCnumberedlist"/>
        <w:numPr>
          <w:ilvl w:val="0"/>
          <w:numId w:val="36"/>
        </w:numPr>
      </w:pPr>
      <w:r w:rsidRPr="00101500">
        <w:t>Add approximately 0.5 cm</w:t>
      </w:r>
      <w:r w:rsidRPr="00101500">
        <w:rPr>
          <w:vertAlign w:val="superscript"/>
        </w:rPr>
        <w:t>3</w:t>
      </w:r>
      <w:r w:rsidRPr="00101500">
        <w:t xml:space="preserve"> </w:t>
      </w:r>
      <w:r>
        <w:t xml:space="preserve">of </w:t>
      </w:r>
      <w:r w:rsidRPr="00101500">
        <w:t>liquid paraffin to a sealed Pasteur pipette</w:t>
      </w:r>
      <w:r>
        <w:t xml:space="preserve">, followed by </w:t>
      </w:r>
      <w:r w:rsidRPr="00101500">
        <w:t>mineral wool so that all the liquid is absorbed.</w:t>
      </w:r>
    </w:p>
    <w:p w14:paraId="23E6FB3B" w14:textId="77777777" w:rsidR="00551ED6" w:rsidRPr="00101500" w:rsidRDefault="00551ED6" w:rsidP="00551ED6">
      <w:pPr>
        <w:pStyle w:val="RSCnumberedlist"/>
      </w:pPr>
      <w:r w:rsidRPr="00101500">
        <w:t>Place the aluminium oxide in the pipette above the mineral wool.</w:t>
      </w:r>
    </w:p>
    <w:p w14:paraId="6F40D149" w14:textId="77777777" w:rsidR="00551ED6" w:rsidRPr="0095793A" w:rsidRDefault="00551ED6" w:rsidP="00551ED6">
      <w:pPr>
        <w:pStyle w:val="RSCnumberedlist"/>
      </w:pPr>
      <w:r w:rsidRPr="0095793A">
        <w:t>Add 0.5–1 cm</w:t>
      </w:r>
      <w:r w:rsidRPr="0095793A">
        <w:rPr>
          <w:vertAlign w:val="superscript"/>
        </w:rPr>
        <w:t>3</w:t>
      </w:r>
      <w:r w:rsidRPr="0095793A">
        <w:t xml:space="preserve"> of bromine water (or potassium </w:t>
      </w:r>
      <w:proofErr w:type="gramStart"/>
      <w:r w:rsidRPr="0095793A">
        <w:t>manganate</w:t>
      </w:r>
      <w:r w:rsidRPr="00FC2196">
        <w:rPr>
          <w:smallCaps/>
        </w:rPr>
        <w:t>(</w:t>
      </w:r>
      <w:proofErr w:type="gramEnd"/>
      <w:r w:rsidRPr="00FC2196">
        <w:rPr>
          <w:smallCaps/>
        </w:rPr>
        <w:t>VII)</w:t>
      </w:r>
      <w:r w:rsidRPr="0095793A">
        <w:t xml:space="preserve"> solution) to the test tube.</w:t>
      </w:r>
    </w:p>
    <w:p w14:paraId="24A9C8F8" w14:textId="77777777" w:rsidR="00551ED6" w:rsidRDefault="00551ED6" w:rsidP="00551ED6">
      <w:pPr>
        <w:pStyle w:val="RSCnumberedlist"/>
      </w:pPr>
      <w:r w:rsidRPr="00101500">
        <w:lastRenderedPageBreak/>
        <w:t xml:space="preserve">Set up the pipette and delivery tube as shown in the diagram on the integrated instructions worksheet or see the image below. </w:t>
      </w:r>
    </w:p>
    <w:p w14:paraId="208F97DB" w14:textId="77777777" w:rsidR="00551ED6" w:rsidRPr="00101500" w:rsidRDefault="00551ED6" w:rsidP="00551ED6">
      <w:pPr>
        <w:pStyle w:val="RSCnumberedlist"/>
      </w:pPr>
      <w:r w:rsidRPr="00101500">
        <w:t xml:space="preserve">Support the pipette by gently clamping it around the rubber tubing. </w:t>
      </w:r>
    </w:p>
    <w:p w14:paraId="3FC16428" w14:textId="77777777" w:rsidR="00551ED6" w:rsidRPr="00101500" w:rsidRDefault="00551ED6" w:rsidP="00551ED6">
      <w:pPr>
        <w:pStyle w:val="RSCnumberedlist"/>
      </w:pPr>
      <w:r w:rsidRPr="00101500">
        <w:t xml:space="preserve">Light the spirit burner and place it so that the flame heats the pipette at the junction of the wool and </w:t>
      </w:r>
      <w:r>
        <w:t xml:space="preserve">the </w:t>
      </w:r>
      <w:r w:rsidRPr="00101500">
        <w:t>powder.</w:t>
      </w:r>
    </w:p>
    <w:p w14:paraId="792C23D3" w14:textId="77777777" w:rsidR="00551ED6" w:rsidRPr="004835F8" w:rsidRDefault="00551ED6" w:rsidP="00551ED6">
      <w:pPr>
        <w:pStyle w:val="RSCnumberedlist"/>
        <w:numPr>
          <w:ilvl w:val="0"/>
          <w:numId w:val="0"/>
        </w:numPr>
        <w:ind w:left="720"/>
        <w:rPr>
          <w:lang w:eastAsia="en-GB"/>
        </w:rPr>
      </w:pPr>
    </w:p>
    <w:p w14:paraId="2D6758EE" w14:textId="77777777" w:rsidR="00551ED6" w:rsidRDefault="00551ED6" w:rsidP="00FC2196">
      <w:pPr>
        <w:pStyle w:val="RSCnumberedlist"/>
        <w:numPr>
          <w:ilvl w:val="0"/>
          <w:numId w:val="0"/>
        </w:numPr>
        <w:ind w:left="720"/>
        <w:jc w:val="center"/>
        <w:rPr>
          <w:lang w:eastAsia="en-GB"/>
        </w:rPr>
      </w:pPr>
      <w:r w:rsidRPr="004835F8">
        <w:rPr>
          <w:noProof/>
          <w:lang w:eastAsia="en-GB"/>
        </w:rPr>
        <w:drawing>
          <wp:inline distT="0" distB="0" distL="0" distR="0" wp14:anchorId="5CD488D2" wp14:editId="364D9355">
            <wp:extent cx="3071068" cy="2724150"/>
            <wp:effectExtent l="0" t="0" r="0" b="0"/>
            <wp:docPr id="1230003943" name="Picture 2" descr="Equipment set up showing the sealed glass pipette containing the chemicals held gently in a clamp and a small-scale spirit burner made from a jam jar used to head the pipette. A delivery tube extends from the pipette into a beaker with a test tube containing bromine water. ">
              <a:extLst xmlns:a="http://schemas.openxmlformats.org/drawingml/2006/main">
                <a:ext uri="{FF2B5EF4-FFF2-40B4-BE49-F238E27FC236}">
                  <a16:creationId xmlns:a16="http://schemas.microsoft.com/office/drawing/2014/main" id="{AF2A0110-3E3A-A6A5-30B2-8F1AECBA64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03943" name="Picture 2" descr="Equipment set up showing the sealed glass pipette containing the chemicals held gently in a clamp and a small-scale spirit burner made from a jam jar used to head the pipette. A delivery tube extends from the pipette into a beaker with a test tube containing bromine water. ">
                      <a:extLst>
                        <a:ext uri="{FF2B5EF4-FFF2-40B4-BE49-F238E27FC236}">
                          <a16:creationId xmlns:a16="http://schemas.microsoft.com/office/drawing/2014/main" id="{AF2A0110-3E3A-A6A5-30B2-8F1AECBA6401}"/>
                        </a:ext>
                      </a:extLst>
                    </pic:cNvPr>
                    <pic:cNvPicPr>
                      <a:picLocks noChangeAspect="1"/>
                    </pic:cNvPicPr>
                  </pic:nvPicPr>
                  <pic:blipFill rotWithShape="1">
                    <a:blip r:embed="rId36" cstate="print">
                      <a:extLst>
                        <a:ext uri="{28A0092B-C50C-407E-A947-70E740481C1C}">
                          <a14:useLocalDpi xmlns:a14="http://schemas.microsoft.com/office/drawing/2010/main" val="0"/>
                        </a:ext>
                      </a:extLst>
                    </a:blip>
                    <a:srcRect t="4583" b="28889"/>
                    <a:stretch>
                      <a:fillRect/>
                    </a:stretch>
                  </pic:blipFill>
                  <pic:spPr bwMode="auto">
                    <a:xfrm>
                      <a:off x="0" y="0"/>
                      <a:ext cx="3084462" cy="2736031"/>
                    </a:xfrm>
                    <a:prstGeom prst="rect">
                      <a:avLst/>
                    </a:prstGeom>
                    <a:ln>
                      <a:noFill/>
                    </a:ln>
                    <a:extLst>
                      <a:ext uri="{53640926-AAD7-44D8-BBD7-CCE9431645EC}">
                        <a14:shadowObscured xmlns:a14="http://schemas.microsoft.com/office/drawing/2010/main"/>
                      </a:ext>
                    </a:extLst>
                  </pic:spPr>
                </pic:pic>
              </a:graphicData>
            </a:graphic>
          </wp:inline>
        </w:drawing>
      </w:r>
    </w:p>
    <w:p w14:paraId="70CB5EED" w14:textId="75C0A7A9" w:rsidR="00551ED6" w:rsidRDefault="00551ED6" w:rsidP="00DA6C7B">
      <w:pPr>
        <w:pStyle w:val="RSCH2"/>
        <w:spacing w:before="360"/>
      </w:pPr>
      <w:r w:rsidRPr="00584FAF">
        <w:t>Expected results</w:t>
      </w:r>
    </w:p>
    <w:p w14:paraId="45059A57" w14:textId="77777777" w:rsidR="00551ED6" w:rsidRDefault="00551ED6" w:rsidP="00551ED6">
      <w:pPr>
        <w:pStyle w:val="RSCBulletedlist"/>
      </w:pPr>
      <w:r>
        <w:t>The reaction produces a mixture of small chain alkanes, alkenes and hydrogen gas.</w:t>
      </w:r>
    </w:p>
    <w:p w14:paraId="02FED958" w14:textId="77777777" w:rsidR="00551ED6" w:rsidRDefault="00551ED6" w:rsidP="00551ED6">
      <w:pPr>
        <w:pStyle w:val="RSCBulletedlist"/>
      </w:pPr>
      <w:r>
        <w:t xml:space="preserve">The alkenes produced will turn the bromine water from </w:t>
      </w:r>
      <w:proofErr w:type="gramStart"/>
      <w:r>
        <w:t>yellow−orange</w:t>
      </w:r>
      <w:proofErr w:type="gramEnd"/>
      <w:r>
        <w:t xml:space="preserve"> to colourless.</w:t>
      </w:r>
    </w:p>
    <w:p w14:paraId="05E4C15D" w14:textId="77777777" w:rsidR="00551ED6" w:rsidRDefault="00551ED6" w:rsidP="00551ED6">
      <w:pPr>
        <w:pStyle w:val="RSCBulletedlist"/>
      </w:pPr>
      <w:r>
        <w:t>A liquid may be observed (which is often yellowish in colour) near to the end of the glass pipette. This is likely to be the shorter-chain alkane produced in this reaction.</w:t>
      </w:r>
    </w:p>
    <w:p w14:paraId="33DACFB3" w14:textId="77777777" w:rsidR="00551ED6" w:rsidRPr="002469F7" w:rsidRDefault="00551ED6" w:rsidP="00551ED6">
      <w:pPr>
        <w:pStyle w:val="RSCBulletedlist"/>
        <w:rPr>
          <w:b/>
          <w:bCs/>
          <w:color w:val="C8102E"/>
        </w:rPr>
      </w:pPr>
      <w:r>
        <w:t>During the reaction, carbon may form on the catalyst, turning it black.</w:t>
      </w:r>
    </w:p>
    <w:p w14:paraId="6C5ED85D" w14:textId="06B583FB" w:rsidR="00551ED6" w:rsidRDefault="00794A90" w:rsidP="00551ED6">
      <w:pPr>
        <w:pStyle w:val="RSCH2"/>
      </w:pPr>
      <w:r>
        <w:t>Discussion</w:t>
      </w:r>
      <w:r w:rsidR="00551ED6">
        <w:t xml:space="preserve"> questions with answers</w:t>
      </w:r>
    </w:p>
    <w:p w14:paraId="61D9C0D4" w14:textId="77777777" w:rsidR="00A101CC" w:rsidRPr="00A101CC" w:rsidRDefault="00551ED6" w:rsidP="00FC2196">
      <w:pPr>
        <w:pStyle w:val="RSCnumberedlist"/>
        <w:numPr>
          <w:ilvl w:val="0"/>
          <w:numId w:val="37"/>
        </w:numPr>
        <w:spacing w:before="120"/>
        <w:contextualSpacing w:val="0"/>
        <w:rPr>
          <w:i/>
          <w:iCs/>
        </w:rPr>
      </w:pPr>
      <w:r w:rsidRPr="00A101CC">
        <w:t>Liquid paraffin is a mixture of hydrocarbons. There will be no visible change when bromine water is added to liquid paraffin. What does this suggest about the composition of the paraffin mixture?</w:t>
      </w:r>
      <w:r w:rsidRPr="00A101CC">
        <w:rPr>
          <w:i/>
          <w:iCs/>
        </w:rPr>
        <w:t xml:space="preserve"> </w:t>
      </w:r>
    </w:p>
    <w:p w14:paraId="0D9F4A48" w14:textId="147B863E" w:rsidR="00551ED6" w:rsidRPr="009F4CE2" w:rsidRDefault="00551ED6" w:rsidP="00A101CC">
      <w:pPr>
        <w:pStyle w:val="RSCnumberedlist"/>
        <w:numPr>
          <w:ilvl w:val="0"/>
          <w:numId w:val="0"/>
        </w:numPr>
        <w:spacing w:before="120"/>
        <w:ind w:left="360"/>
        <w:contextualSpacing w:val="0"/>
        <w:rPr>
          <w:color w:val="C00000"/>
        </w:rPr>
      </w:pPr>
      <w:r w:rsidRPr="009F4CE2">
        <w:rPr>
          <w:color w:val="C00000"/>
        </w:rPr>
        <w:t>Paraffin is a mixture of alkanes/saturated hydrocarbons and does not contain any alkenes/unsaturated hydrocarbons.</w:t>
      </w:r>
    </w:p>
    <w:p w14:paraId="46DE43C3" w14:textId="77777777" w:rsidR="00A101CC" w:rsidRDefault="00551ED6" w:rsidP="00FC2196">
      <w:pPr>
        <w:pStyle w:val="RSCnumberedlist"/>
        <w:spacing w:before="120"/>
        <w:ind w:left="425" w:hanging="357"/>
        <w:contextualSpacing w:val="0"/>
        <w:rPr>
          <w:i/>
          <w:iCs/>
        </w:rPr>
      </w:pPr>
      <w:r w:rsidRPr="00A101CC">
        <w:t>Mineral wool is inert and does not participate in this reaction. Suggest why it is added to the pipette.</w:t>
      </w:r>
      <w:r>
        <w:rPr>
          <w:i/>
          <w:iCs/>
        </w:rPr>
        <w:t xml:space="preserve"> </w:t>
      </w:r>
    </w:p>
    <w:p w14:paraId="32F169F9" w14:textId="2446B018" w:rsidR="00551ED6" w:rsidRPr="009F4CE2" w:rsidRDefault="00551ED6" w:rsidP="00A101CC">
      <w:pPr>
        <w:pStyle w:val="RSCnumberedlist"/>
        <w:numPr>
          <w:ilvl w:val="0"/>
          <w:numId w:val="0"/>
        </w:numPr>
        <w:spacing w:before="120"/>
        <w:ind w:left="425"/>
        <w:contextualSpacing w:val="0"/>
        <w:rPr>
          <w:color w:val="C00000"/>
        </w:rPr>
      </w:pPr>
      <w:r w:rsidRPr="009F4CE2">
        <w:rPr>
          <w:color w:val="C00000"/>
        </w:rPr>
        <w:t xml:space="preserve">Mineral wool is highly porous. It absorbs the liquid paraffin and keeps it in place, while allowing the vapours that are produced to easily escape. </w:t>
      </w:r>
    </w:p>
    <w:p w14:paraId="08A4D393" w14:textId="77777777" w:rsidR="00A101CC" w:rsidRDefault="00551ED6" w:rsidP="00FC2196">
      <w:pPr>
        <w:pStyle w:val="RSCnumberedlist"/>
        <w:spacing w:before="120"/>
        <w:ind w:left="425" w:hanging="357"/>
        <w:contextualSpacing w:val="0"/>
        <w:rPr>
          <w:i/>
          <w:iCs/>
        </w:rPr>
      </w:pPr>
      <w:r w:rsidRPr="00A101CC">
        <w:lastRenderedPageBreak/>
        <w:t>What do the results of the bromine water test indicate has occurred during the reaction?</w:t>
      </w:r>
      <w:r w:rsidRPr="00A101CC">
        <w:rPr>
          <w:i/>
          <w:iCs/>
        </w:rPr>
        <w:t xml:space="preserve"> </w:t>
      </w:r>
    </w:p>
    <w:p w14:paraId="727B49AC" w14:textId="471841E5" w:rsidR="00551ED6" w:rsidRPr="009F4CE2" w:rsidRDefault="00551ED6" w:rsidP="00A101CC">
      <w:pPr>
        <w:pStyle w:val="RSCnumberedlist"/>
        <w:numPr>
          <w:ilvl w:val="0"/>
          <w:numId w:val="0"/>
        </w:numPr>
        <w:spacing w:before="120"/>
        <w:ind w:left="425"/>
        <w:contextualSpacing w:val="0"/>
        <w:rPr>
          <w:color w:val="C00000"/>
        </w:rPr>
      </w:pPr>
      <w:r w:rsidRPr="009F4CE2">
        <w:rPr>
          <w:color w:val="C00000"/>
        </w:rPr>
        <w:t xml:space="preserve">The longer hydrocarbon chains in the paraffin mixture have been ‘cracked’ to produce a mixture of shorter-chain alkenes and alkanes. </w:t>
      </w:r>
      <w:r w:rsidRPr="009F4CE2">
        <w:rPr>
          <w:rFonts w:ascii="Cambria Math" w:hAnsi="Cambria Math"/>
          <w:color w:val="C00000"/>
        </w:rPr>
        <w:t>Br</w:t>
      </w:r>
      <w:r w:rsidRPr="009F4CE2">
        <w:rPr>
          <w:rFonts w:ascii="Cambria Math" w:hAnsi="Cambria Math"/>
          <w:color w:val="C00000"/>
          <w:vertAlign w:val="subscript"/>
        </w:rPr>
        <w:t>2</w:t>
      </w:r>
      <w:r w:rsidRPr="009F4CE2">
        <w:rPr>
          <w:rFonts w:ascii="Cambria Math" w:hAnsi="Cambria Math"/>
          <w:color w:val="C00000"/>
        </w:rPr>
        <w:t xml:space="preserve"> </w:t>
      </w:r>
      <w:r w:rsidRPr="009F4CE2">
        <w:rPr>
          <w:color w:val="C00000"/>
        </w:rPr>
        <w:t>(bromine) molecules react with the carbon−carbon double bond in unsaturated hydrocarbons such as alkenes, decolourising the orange bromine water.</w:t>
      </w:r>
    </w:p>
    <w:p w14:paraId="684BE8A0" w14:textId="77777777" w:rsidR="00A101CC" w:rsidRDefault="00551ED6" w:rsidP="00FC2196">
      <w:pPr>
        <w:pStyle w:val="RSCnumberedlist"/>
        <w:spacing w:before="120"/>
        <w:ind w:left="425" w:hanging="357"/>
        <w:contextualSpacing w:val="0"/>
        <w:rPr>
          <w:i/>
          <w:iCs/>
        </w:rPr>
      </w:pPr>
      <w:r w:rsidRPr="00A101CC">
        <w:t xml:space="preserve">Suggest the benefits of using an aluminium </w:t>
      </w:r>
      <w:proofErr w:type="gramStart"/>
      <w:r w:rsidRPr="00A101CC">
        <w:t>oxide based</w:t>
      </w:r>
      <w:proofErr w:type="gramEnd"/>
      <w:r w:rsidRPr="00A101CC">
        <w:t xml:space="preserve"> catalyst, such as a zeolite, in industry.</w:t>
      </w:r>
      <w:r>
        <w:rPr>
          <w:i/>
          <w:iCs/>
        </w:rPr>
        <w:t xml:space="preserve"> </w:t>
      </w:r>
    </w:p>
    <w:p w14:paraId="7EC651FA" w14:textId="6BA65D08" w:rsidR="00551ED6" w:rsidRPr="009F4CE2" w:rsidRDefault="00551ED6" w:rsidP="00A101CC">
      <w:pPr>
        <w:pStyle w:val="RSCnumberedlist"/>
        <w:numPr>
          <w:ilvl w:val="0"/>
          <w:numId w:val="0"/>
        </w:numPr>
        <w:spacing w:before="120"/>
        <w:ind w:left="425"/>
        <w:contextualSpacing w:val="0"/>
        <w:rPr>
          <w:color w:val="C00000"/>
        </w:rPr>
      </w:pPr>
      <w:r w:rsidRPr="009F4CE2">
        <w:rPr>
          <w:color w:val="C00000"/>
        </w:rPr>
        <w:t xml:space="preserve">Because the catalyst lowers the activation energy of the reaction, a lower temperature can be used. This means that less energy is required for heating, conserving energy resources. Catalysts increase the rate of a chemical reaction, meaning more </w:t>
      </w:r>
      <w:proofErr w:type="gramStart"/>
      <w:r w:rsidRPr="009F4CE2">
        <w:rPr>
          <w:color w:val="C00000"/>
        </w:rPr>
        <w:t>product</w:t>
      </w:r>
      <w:proofErr w:type="gramEnd"/>
      <w:r w:rsidRPr="009F4CE2">
        <w:rPr>
          <w:color w:val="C00000"/>
        </w:rPr>
        <w:t xml:space="preserve"> can be produced per unit time.</w:t>
      </w:r>
    </w:p>
    <w:p w14:paraId="7C0E1BDB" w14:textId="77777777" w:rsidR="00A101CC" w:rsidRDefault="00551ED6" w:rsidP="00FC2196">
      <w:pPr>
        <w:pStyle w:val="RSCnumberedlist"/>
        <w:spacing w:before="120"/>
        <w:ind w:left="425" w:hanging="357"/>
        <w:contextualSpacing w:val="0"/>
        <w:rPr>
          <w:i/>
          <w:iCs/>
        </w:rPr>
      </w:pPr>
      <w:r w:rsidRPr="00A101CC">
        <w:t>Cracking reactions produce a mixture of alkanes and alkenes of different chain lengths. Suggest how this mixture could be separated.</w:t>
      </w:r>
      <w:r w:rsidRPr="00A101CC">
        <w:rPr>
          <w:i/>
          <w:iCs/>
        </w:rPr>
        <w:t xml:space="preserve"> </w:t>
      </w:r>
    </w:p>
    <w:p w14:paraId="1943E5D3" w14:textId="34D8CBC5" w:rsidR="00551ED6" w:rsidRPr="009F4CE2" w:rsidRDefault="00551ED6" w:rsidP="00A101CC">
      <w:pPr>
        <w:pStyle w:val="RSCnumberedlist"/>
        <w:numPr>
          <w:ilvl w:val="0"/>
          <w:numId w:val="0"/>
        </w:numPr>
        <w:spacing w:before="120"/>
        <w:ind w:left="425"/>
        <w:contextualSpacing w:val="0"/>
      </w:pPr>
      <w:r w:rsidRPr="009F4CE2">
        <w:rPr>
          <w:color w:val="C00000"/>
        </w:rPr>
        <w:t>Fractional distillation can be used to separate the mixture of hydrocarbons based on their different boiling points.</w:t>
      </w:r>
      <w:r w:rsidRPr="009F4CE2">
        <w:t xml:space="preserve"> </w:t>
      </w:r>
    </w:p>
    <w:p w14:paraId="52037884" w14:textId="77777777" w:rsidR="00581D00" w:rsidRPr="00CD5E3C" w:rsidRDefault="00581D00" w:rsidP="00FC2196">
      <w:pPr>
        <w:pStyle w:val="RSCBulletedlist"/>
        <w:numPr>
          <w:ilvl w:val="0"/>
          <w:numId w:val="0"/>
        </w:numPr>
      </w:pPr>
    </w:p>
    <w:sectPr w:rsidR="00581D00" w:rsidRPr="00CD5E3C" w:rsidSect="00231C1C">
      <w:headerReference w:type="default" r:id="rId37"/>
      <w:footerReference w:type="default" r:id="rId38"/>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652FB" w14:textId="77777777" w:rsidR="00D34248" w:rsidRDefault="00D34248" w:rsidP="008A1B0B">
      <w:pPr>
        <w:spacing w:after="0" w:line="240" w:lineRule="auto"/>
      </w:pPr>
      <w:r>
        <w:separator/>
      </w:r>
    </w:p>
  </w:endnote>
  <w:endnote w:type="continuationSeparator" w:id="0">
    <w:p w14:paraId="6ED2BF78" w14:textId="77777777" w:rsidR="00D34248" w:rsidRDefault="00D34248" w:rsidP="008A1B0B">
      <w:pPr>
        <w:spacing w:after="0" w:line="240" w:lineRule="auto"/>
      </w:pPr>
      <w:r>
        <w:continuationSeparator/>
      </w:r>
    </w:p>
  </w:endnote>
  <w:endnote w:type="continuationNotice" w:id="1">
    <w:p w14:paraId="29FE6BB9" w14:textId="77777777" w:rsidR="00D34248" w:rsidRDefault="00D342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0AF314FA" w:rsidR="00231C1C" w:rsidRPr="00B226A7" w:rsidRDefault="00B226A7" w:rsidP="00D92EA9">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0A5DEE">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148B6" w14:textId="77777777" w:rsidR="00D34248" w:rsidRDefault="00D34248" w:rsidP="008A1B0B">
      <w:pPr>
        <w:spacing w:after="0" w:line="240" w:lineRule="auto"/>
      </w:pPr>
      <w:r>
        <w:separator/>
      </w:r>
    </w:p>
  </w:footnote>
  <w:footnote w:type="continuationSeparator" w:id="0">
    <w:p w14:paraId="75151EAF" w14:textId="77777777" w:rsidR="00D34248" w:rsidRDefault="00D34248" w:rsidP="008A1B0B">
      <w:pPr>
        <w:spacing w:after="0" w:line="240" w:lineRule="auto"/>
      </w:pPr>
      <w:r>
        <w:continuationSeparator/>
      </w:r>
    </w:p>
  </w:footnote>
  <w:footnote w:type="continuationNotice" w:id="1">
    <w:p w14:paraId="2D8A55DB" w14:textId="77777777" w:rsidR="00D34248" w:rsidRDefault="00D342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164420E2" w:rsidR="008A1B0B" w:rsidRDefault="00EF46B9" w:rsidP="00FC2196">
    <w:pPr>
      <w:spacing w:after="60" w:line="240" w:lineRule="auto"/>
      <w:ind w:right="-755"/>
      <w:jc w:val="right"/>
      <w:rPr>
        <w:rFonts w:ascii="Century Gothic" w:hAnsi="Century Gothic"/>
        <w:b/>
        <w:bCs/>
        <w:color w:val="000000" w:themeColor="text1"/>
        <w:sz w:val="24"/>
        <w:szCs w:val="24"/>
      </w:rPr>
    </w:pPr>
    <w:r w:rsidRPr="00AB639C">
      <w:rPr>
        <w:rFonts w:ascii="Century Gothic" w:hAnsi="Century Gothic"/>
        <w:b/>
        <w:bCs/>
        <w:noProof/>
        <w:color w:val="C8102E"/>
        <w:sz w:val="30"/>
        <w:szCs w:val="30"/>
      </w:rPr>
      <w:drawing>
        <wp:anchor distT="0" distB="0" distL="114300" distR="114300" simplePos="0" relativeHeight="251658241" behindDoc="0" locked="0" layoutInCell="1" allowOverlap="1" wp14:anchorId="3F170AA8" wp14:editId="09741559">
          <wp:simplePos x="0" y="0"/>
          <wp:positionH relativeFrom="column">
            <wp:posOffset>-514350</wp:posOffset>
          </wp:positionH>
          <wp:positionV relativeFrom="paragraph">
            <wp:posOffset>0</wp:posOffset>
          </wp:positionV>
          <wp:extent cx="1789200" cy="356400"/>
          <wp:effectExtent l="0" t="0" r="1905" b="571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E47CCE" w:rsidRPr="00AB639C">
      <w:rPr>
        <w:rFonts w:ascii="Century Gothic" w:hAnsi="Century Gothic"/>
        <w:b/>
        <w:bCs/>
        <w:noProof/>
        <w:color w:val="C8102E"/>
        <w:sz w:val="30"/>
        <w:szCs w:val="30"/>
      </w:rPr>
      <w:drawing>
        <wp:anchor distT="0" distB="0" distL="114300" distR="114300" simplePos="0" relativeHeight="251658240" behindDoc="1" locked="0" layoutInCell="1" allowOverlap="1" wp14:anchorId="6205F037" wp14:editId="693D0CA8">
          <wp:simplePos x="0" y="0"/>
          <wp:positionH relativeFrom="column">
            <wp:posOffset>-933450</wp:posOffset>
          </wp:positionH>
          <wp:positionV relativeFrom="paragraph">
            <wp:posOffset>-267335</wp:posOffset>
          </wp:positionV>
          <wp:extent cx="7575550" cy="10720419"/>
          <wp:effectExtent l="0" t="0" r="6350" b="508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sidR="5B403C35">
      <w:rPr>
        <w:rFonts w:ascii="Century Gothic" w:hAnsi="Century Gothic"/>
        <w:b/>
        <w:bCs/>
        <w:color w:val="C8102E"/>
        <w:sz w:val="30"/>
        <w:szCs w:val="30"/>
      </w:rPr>
      <w:t>Micro</w:t>
    </w:r>
    <w:r w:rsidR="5B403C35" w:rsidRPr="00551ED6">
      <w:rPr>
        <w:rFonts w:ascii="Century Gothic" w:hAnsi="Century Gothic"/>
        <w:b/>
        <w:bCs/>
        <w:color w:val="C8102E"/>
        <w:sz w:val="30"/>
        <w:szCs w:val="30"/>
      </w:rPr>
      <w:t>sc</w:t>
    </w:r>
    <w:r w:rsidR="5B403C35">
      <w:rPr>
        <w:rFonts w:ascii="Century Gothic" w:hAnsi="Century Gothic"/>
        <w:b/>
        <w:bCs/>
        <w:color w:val="C8102E"/>
        <w:sz w:val="30"/>
        <w:szCs w:val="30"/>
      </w:rPr>
      <w:t>ale chemistry</w:t>
    </w:r>
    <w:r w:rsidR="5B403C35">
      <w:rPr>
        <w:rFonts w:ascii="Century Gothic" w:hAnsi="Century Gothic"/>
        <w:b/>
        <w:bCs/>
        <w:color w:val="C8102E"/>
        <w:sz w:val="24"/>
        <w:szCs w:val="24"/>
      </w:rPr>
      <w:t xml:space="preserve"> </w:t>
    </w:r>
    <w:r w:rsidR="5B403C35">
      <w:rPr>
        <w:rFonts w:ascii="Century Gothic" w:hAnsi="Century Gothic"/>
        <w:b/>
        <w:bCs/>
        <w:color w:val="000000" w:themeColor="text1"/>
        <w:sz w:val="24"/>
        <w:szCs w:val="24"/>
      </w:rPr>
      <w:t>1</w:t>
    </w:r>
    <w:r w:rsidR="00975927">
      <w:rPr>
        <w:rFonts w:ascii="Century Gothic" w:hAnsi="Century Gothic"/>
        <w:b/>
        <w:bCs/>
        <w:color w:val="000000" w:themeColor="text1"/>
        <w:sz w:val="24"/>
        <w:szCs w:val="24"/>
      </w:rPr>
      <w:t>4</w:t>
    </w:r>
    <w:r w:rsidR="004D2BDE">
      <w:rPr>
        <w:rFonts w:ascii="Century Gothic" w:hAnsi="Century Gothic"/>
        <w:b/>
        <w:bCs/>
        <w:color w:val="000000" w:themeColor="text1"/>
        <w:sz w:val="24"/>
        <w:szCs w:val="24"/>
      </w:rPr>
      <w:t>–1</w:t>
    </w:r>
    <w:r w:rsidR="00975927">
      <w:rPr>
        <w:rFonts w:ascii="Century Gothic" w:hAnsi="Century Gothic"/>
        <w:b/>
        <w:bCs/>
        <w:color w:val="000000" w:themeColor="text1"/>
        <w:sz w:val="24"/>
        <w:szCs w:val="24"/>
      </w:rPr>
      <w:t>6</w:t>
    </w:r>
    <w:r w:rsidR="5B403C35">
      <w:rPr>
        <w:rFonts w:ascii="Century Gothic" w:hAnsi="Century Gothic"/>
        <w:b/>
        <w:bCs/>
        <w:color w:val="000000" w:themeColor="text1"/>
        <w:sz w:val="24"/>
        <w:szCs w:val="24"/>
      </w:rPr>
      <w:t xml:space="preserve"> years</w:t>
    </w:r>
  </w:p>
  <w:p w14:paraId="57BE62FD" w14:textId="2E400957" w:rsidR="00551ED6" w:rsidRPr="00551ED6" w:rsidRDefault="5B403C35" w:rsidP="00FC2196">
    <w:pPr>
      <w:spacing w:after="0" w:line="240" w:lineRule="auto"/>
      <w:ind w:right="-755"/>
      <w:jc w:val="right"/>
      <w:outlineLvl w:val="9"/>
      <w:rPr>
        <w:rFonts w:eastAsia="Times New Roman"/>
        <w:color w:val="000000"/>
        <w:lang w:eastAsia="en-GB"/>
      </w:rPr>
    </w:pPr>
    <w:r w:rsidRPr="5B403C35">
      <w:rPr>
        <w:rFonts w:ascii="Century Gothic" w:eastAsia="Century Gothic" w:hAnsi="Century Gothic" w:cs="Century Gothic"/>
        <w:b/>
        <w:bCs/>
        <w:color w:val="000000" w:themeColor="text1"/>
        <w:sz w:val="18"/>
        <w:szCs w:val="18"/>
      </w:rPr>
      <w:t xml:space="preserve">Available from </w:t>
    </w:r>
    <w:hyperlink r:id="rId3" w:history="1">
      <w:r w:rsidR="00551ED6" w:rsidRPr="00FC2196">
        <w:rPr>
          <w:rStyle w:val="Hyperlink"/>
          <w:rFonts w:ascii="Century Gothic" w:eastAsia="Times New Roman" w:hAnsi="Century Gothic"/>
          <w:b/>
          <w:bCs/>
          <w:color w:val="C8102E"/>
          <w:u w:val="none"/>
          <w:lang w:eastAsia="en-GB"/>
        </w:rPr>
        <w:t>rsc.li/3Utdw4q</w:t>
      </w:r>
    </w:hyperlink>
  </w:p>
  <w:p w14:paraId="7B2A2A63" w14:textId="4EAE2CA2" w:rsidR="5B403C35" w:rsidRDefault="5B403C35" w:rsidP="5B403C35">
    <w:pPr>
      <w:spacing w:after="86"/>
      <w:ind w:right="-850"/>
      <w:jc w:val="right"/>
    </w:pPr>
  </w:p>
  <w:p w14:paraId="4AD1BD1D" w14:textId="2F2D707A" w:rsidR="5B403C35" w:rsidRDefault="5B403C35" w:rsidP="5B403C35">
    <w:pPr>
      <w:pStyle w:val="RSCURL"/>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4748"/>
    <w:multiLevelType w:val="hybridMultilevel"/>
    <w:tmpl w:val="567074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C334C2"/>
    <w:multiLevelType w:val="multilevel"/>
    <w:tmpl w:val="508A0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8370B6"/>
    <w:multiLevelType w:val="hybridMultilevel"/>
    <w:tmpl w:val="D95AD812"/>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7445F8"/>
    <w:multiLevelType w:val="hybridMultilevel"/>
    <w:tmpl w:val="27426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FC741D"/>
    <w:multiLevelType w:val="hybridMultilevel"/>
    <w:tmpl w:val="6FF2273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B941092"/>
    <w:multiLevelType w:val="multilevel"/>
    <w:tmpl w:val="DDA81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50671E"/>
    <w:multiLevelType w:val="hybridMultilevel"/>
    <w:tmpl w:val="A62C9610"/>
    <w:lvl w:ilvl="0" w:tplc="4A86487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9"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195AAB"/>
    <w:multiLevelType w:val="hybridMultilevel"/>
    <w:tmpl w:val="1A189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964E06"/>
    <w:multiLevelType w:val="hybridMultilevel"/>
    <w:tmpl w:val="29EA7384"/>
    <w:lvl w:ilvl="0" w:tplc="049E67AA">
      <w:start w:val="1"/>
      <w:numFmt w:val="decimal"/>
      <w:lvlText w:val="%1."/>
      <w:lvlJc w:val="left"/>
      <w:pPr>
        <w:tabs>
          <w:tab w:val="num" w:pos="720"/>
        </w:tabs>
        <w:ind w:left="720" w:hanging="360"/>
      </w:pPr>
    </w:lvl>
    <w:lvl w:ilvl="1" w:tplc="7EB08E80" w:tentative="1">
      <w:start w:val="1"/>
      <w:numFmt w:val="decimal"/>
      <w:lvlText w:val="%2."/>
      <w:lvlJc w:val="left"/>
      <w:pPr>
        <w:tabs>
          <w:tab w:val="num" w:pos="1440"/>
        </w:tabs>
        <w:ind w:left="1440" w:hanging="360"/>
      </w:pPr>
    </w:lvl>
    <w:lvl w:ilvl="2" w:tplc="5E486C96" w:tentative="1">
      <w:start w:val="1"/>
      <w:numFmt w:val="decimal"/>
      <w:lvlText w:val="%3."/>
      <w:lvlJc w:val="left"/>
      <w:pPr>
        <w:tabs>
          <w:tab w:val="num" w:pos="2160"/>
        </w:tabs>
        <w:ind w:left="2160" w:hanging="360"/>
      </w:pPr>
    </w:lvl>
    <w:lvl w:ilvl="3" w:tplc="0DB2E548" w:tentative="1">
      <w:start w:val="1"/>
      <w:numFmt w:val="decimal"/>
      <w:lvlText w:val="%4."/>
      <w:lvlJc w:val="left"/>
      <w:pPr>
        <w:tabs>
          <w:tab w:val="num" w:pos="2880"/>
        </w:tabs>
        <w:ind w:left="2880" w:hanging="360"/>
      </w:pPr>
    </w:lvl>
    <w:lvl w:ilvl="4" w:tplc="812E66F8" w:tentative="1">
      <w:start w:val="1"/>
      <w:numFmt w:val="decimal"/>
      <w:lvlText w:val="%5."/>
      <w:lvlJc w:val="left"/>
      <w:pPr>
        <w:tabs>
          <w:tab w:val="num" w:pos="3600"/>
        </w:tabs>
        <w:ind w:left="3600" w:hanging="360"/>
      </w:pPr>
    </w:lvl>
    <w:lvl w:ilvl="5" w:tplc="BF246440" w:tentative="1">
      <w:start w:val="1"/>
      <w:numFmt w:val="decimal"/>
      <w:lvlText w:val="%6."/>
      <w:lvlJc w:val="left"/>
      <w:pPr>
        <w:tabs>
          <w:tab w:val="num" w:pos="4320"/>
        </w:tabs>
        <w:ind w:left="4320" w:hanging="360"/>
      </w:pPr>
    </w:lvl>
    <w:lvl w:ilvl="6" w:tplc="66B80A9E" w:tentative="1">
      <w:start w:val="1"/>
      <w:numFmt w:val="decimal"/>
      <w:lvlText w:val="%7."/>
      <w:lvlJc w:val="left"/>
      <w:pPr>
        <w:tabs>
          <w:tab w:val="num" w:pos="5040"/>
        </w:tabs>
        <w:ind w:left="5040" w:hanging="360"/>
      </w:pPr>
    </w:lvl>
    <w:lvl w:ilvl="7" w:tplc="BC325870" w:tentative="1">
      <w:start w:val="1"/>
      <w:numFmt w:val="decimal"/>
      <w:lvlText w:val="%8."/>
      <w:lvlJc w:val="left"/>
      <w:pPr>
        <w:tabs>
          <w:tab w:val="num" w:pos="5760"/>
        </w:tabs>
        <w:ind w:left="5760" w:hanging="360"/>
      </w:pPr>
    </w:lvl>
    <w:lvl w:ilvl="8" w:tplc="4832FEA8" w:tentative="1">
      <w:start w:val="1"/>
      <w:numFmt w:val="decimal"/>
      <w:lvlText w:val="%9."/>
      <w:lvlJc w:val="left"/>
      <w:pPr>
        <w:tabs>
          <w:tab w:val="num" w:pos="6480"/>
        </w:tabs>
        <w:ind w:left="6480" w:hanging="360"/>
      </w:pPr>
    </w:lvl>
  </w:abstractNum>
  <w:abstractNum w:abstractNumId="14"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481CED"/>
    <w:multiLevelType w:val="hybridMultilevel"/>
    <w:tmpl w:val="D95AD812"/>
    <w:lvl w:ilvl="0" w:tplc="AA9C99C4">
      <w:start w:val="1"/>
      <w:numFmt w:val="decimal"/>
      <w:lvlText w:val="%1."/>
      <w:lvlJc w:val="left"/>
      <w:pPr>
        <w:tabs>
          <w:tab w:val="num" w:pos="720"/>
        </w:tabs>
        <w:ind w:left="720" w:hanging="360"/>
      </w:pPr>
    </w:lvl>
    <w:lvl w:ilvl="1" w:tplc="97CE43E8" w:tentative="1">
      <w:start w:val="1"/>
      <w:numFmt w:val="decimal"/>
      <w:lvlText w:val="%2."/>
      <w:lvlJc w:val="left"/>
      <w:pPr>
        <w:tabs>
          <w:tab w:val="num" w:pos="1440"/>
        </w:tabs>
        <w:ind w:left="1440" w:hanging="360"/>
      </w:pPr>
    </w:lvl>
    <w:lvl w:ilvl="2" w:tplc="68482FD4" w:tentative="1">
      <w:start w:val="1"/>
      <w:numFmt w:val="decimal"/>
      <w:lvlText w:val="%3."/>
      <w:lvlJc w:val="left"/>
      <w:pPr>
        <w:tabs>
          <w:tab w:val="num" w:pos="2160"/>
        </w:tabs>
        <w:ind w:left="2160" w:hanging="360"/>
      </w:pPr>
    </w:lvl>
    <w:lvl w:ilvl="3" w:tplc="2280EF44" w:tentative="1">
      <w:start w:val="1"/>
      <w:numFmt w:val="decimal"/>
      <w:lvlText w:val="%4."/>
      <w:lvlJc w:val="left"/>
      <w:pPr>
        <w:tabs>
          <w:tab w:val="num" w:pos="2880"/>
        </w:tabs>
        <w:ind w:left="2880" w:hanging="360"/>
      </w:pPr>
    </w:lvl>
    <w:lvl w:ilvl="4" w:tplc="8826B96E" w:tentative="1">
      <w:start w:val="1"/>
      <w:numFmt w:val="decimal"/>
      <w:lvlText w:val="%5."/>
      <w:lvlJc w:val="left"/>
      <w:pPr>
        <w:tabs>
          <w:tab w:val="num" w:pos="3600"/>
        </w:tabs>
        <w:ind w:left="3600" w:hanging="360"/>
      </w:pPr>
    </w:lvl>
    <w:lvl w:ilvl="5" w:tplc="4D52B5C8" w:tentative="1">
      <w:start w:val="1"/>
      <w:numFmt w:val="decimal"/>
      <w:lvlText w:val="%6."/>
      <w:lvlJc w:val="left"/>
      <w:pPr>
        <w:tabs>
          <w:tab w:val="num" w:pos="4320"/>
        </w:tabs>
        <w:ind w:left="4320" w:hanging="360"/>
      </w:pPr>
    </w:lvl>
    <w:lvl w:ilvl="6" w:tplc="2E4EECDA" w:tentative="1">
      <w:start w:val="1"/>
      <w:numFmt w:val="decimal"/>
      <w:lvlText w:val="%7."/>
      <w:lvlJc w:val="left"/>
      <w:pPr>
        <w:tabs>
          <w:tab w:val="num" w:pos="5040"/>
        </w:tabs>
        <w:ind w:left="5040" w:hanging="360"/>
      </w:pPr>
    </w:lvl>
    <w:lvl w:ilvl="7" w:tplc="05A861CE" w:tentative="1">
      <w:start w:val="1"/>
      <w:numFmt w:val="decimal"/>
      <w:lvlText w:val="%8."/>
      <w:lvlJc w:val="left"/>
      <w:pPr>
        <w:tabs>
          <w:tab w:val="num" w:pos="5760"/>
        </w:tabs>
        <w:ind w:left="5760" w:hanging="360"/>
      </w:pPr>
    </w:lvl>
    <w:lvl w:ilvl="8" w:tplc="BAB0A1D8" w:tentative="1">
      <w:start w:val="1"/>
      <w:numFmt w:val="decimal"/>
      <w:lvlText w:val="%9."/>
      <w:lvlJc w:val="left"/>
      <w:pPr>
        <w:tabs>
          <w:tab w:val="num" w:pos="6480"/>
        </w:tabs>
        <w:ind w:left="6480" w:hanging="360"/>
      </w:pPr>
    </w:lvl>
  </w:abstractNum>
  <w:abstractNum w:abstractNumId="17"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5C5469"/>
    <w:multiLevelType w:val="hybridMultilevel"/>
    <w:tmpl w:val="B01EE3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001BF4"/>
    <w:multiLevelType w:val="multilevel"/>
    <w:tmpl w:val="2598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6AF7345"/>
    <w:multiLevelType w:val="hybridMultilevel"/>
    <w:tmpl w:val="57249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3131518">
    <w:abstractNumId w:val="24"/>
  </w:num>
  <w:num w:numId="2" w16cid:durableId="1890071751">
    <w:abstractNumId w:val="15"/>
  </w:num>
  <w:num w:numId="3" w16cid:durableId="301621480">
    <w:abstractNumId w:val="10"/>
  </w:num>
  <w:num w:numId="4" w16cid:durableId="1319268149">
    <w:abstractNumId w:val="12"/>
  </w:num>
  <w:num w:numId="5" w16cid:durableId="645857516">
    <w:abstractNumId w:val="21"/>
  </w:num>
  <w:num w:numId="6" w16cid:durableId="1688750140">
    <w:abstractNumId w:val="22"/>
  </w:num>
  <w:num w:numId="7" w16cid:durableId="1459296443">
    <w:abstractNumId w:val="3"/>
  </w:num>
  <w:num w:numId="8" w16cid:durableId="934363673">
    <w:abstractNumId w:val="9"/>
  </w:num>
  <w:num w:numId="9" w16cid:durableId="305934631">
    <w:abstractNumId w:val="8"/>
  </w:num>
  <w:num w:numId="10" w16cid:durableId="281426158">
    <w:abstractNumId w:val="7"/>
  </w:num>
  <w:num w:numId="11" w16cid:durableId="302976941">
    <w:abstractNumId w:val="17"/>
  </w:num>
  <w:num w:numId="12" w16cid:durableId="1648827048">
    <w:abstractNumId w:val="7"/>
    <w:lvlOverride w:ilvl="0">
      <w:startOverride w:val="1"/>
    </w:lvlOverride>
  </w:num>
  <w:num w:numId="13" w16cid:durableId="459225722">
    <w:abstractNumId w:val="20"/>
  </w:num>
  <w:num w:numId="14" w16cid:durableId="781342781">
    <w:abstractNumId w:val="19"/>
  </w:num>
  <w:num w:numId="15" w16cid:durableId="1867524913">
    <w:abstractNumId w:val="14"/>
  </w:num>
  <w:num w:numId="16" w16cid:durableId="1646204609">
    <w:abstractNumId w:val="8"/>
    <w:lvlOverride w:ilvl="0">
      <w:startOverride w:val="1"/>
    </w:lvlOverride>
  </w:num>
  <w:num w:numId="17" w16cid:durableId="203519406">
    <w:abstractNumId w:val="25"/>
  </w:num>
  <w:num w:numId="18" w16cid:durableId="1127356026">
    <w:abstractNumId w:val="23"/>
  </w:num>
  <w:num w:numId="19" w16cid:durableId="2174817">
    <w:abstractNumId w:val="3"/>
  </w:num>
  <w:num w:numId="20" w16cid:durableId="1382898909">
    <w:abstractNumId w:val="3"/>
  </w:num>
  <w:num w:numId="21" w16cid:durableId="992761844">
    <w:abstractNumId w:val="6"/>
  </w:num>
  <w:num w:numId="22" w16cid:durableId="989676826">
    <w:abstractNumId w:val="1"/>
  </w:num>
  <w:num w:numId="23" w16cid:durableId="582566375">
    <w:abstractNumId w:val="7"/>
    <w:lvlOverride w:ilvl="0">
      <w:startOverride w:val="1"/>
    </w:lvlOverride>
  </w:num>
  <w:num w:numId="24" w16cid:durableId="457336084">
    <w:abstractNumId w:val="13"/>
  </w:num>
  <w:num w:numId="25" w16cid:durableId="1988126578">
    <w:abstractNumId w:val="3"/>
  </w:num>
  <w:num w:numId="26" w16cid:durableId="1989939200">
    <w:abstractNumId w:val="3"/>
  </w:num>
  <w:num w:numId="27" w16cid:durableId="753862960">
    <w:abstractNumId w:val="16"/>
  </w:num>
  <w:num w:numId="28" w16cid:durableId="1424648308">
    <w:abstractNumId w:val="2"/>
  </w:num>
  <w:num w:numId="29" w16cid:durableId="376861153">
    <w:abstractNumId w:val="3"/>
  </w:num>
  <w:num w:numId="30" w16cid:durableId="1212155397">
    <w:abstractNumId w:val="0"/>
  </w:num>
  <w:num w:numId="31" w16cid:durableId="530800403">
    <w:abstractNumId w:val="4"/>
  </w:num>
  <w:num w:numId="32" w16cid:durableId="1101998384">
    <w:abstractNumId w:val="18"/>
  </w:num>
  <w:num w:numId="33" w16cid:durableId="1253778348">
    <w:abstractNumId w:val="11"/>
  </w:num>
  <w:num w:numId="34" w16cid:durableId="1454009697">
    <w:abstractNumId w:val="26"/>
  </w:num>
  <w:num w:numId="35" w16cid:durableId="1393427630">
    <w:abstractNumId w:val="5"/>
  </w:num>
  <w:num w:numId="36" w16cid:durableId="655568225">
    <w:abstractNumId w:val="7"/>
    <w:lvlOverride w:ilvl="0">
      <w:startOverride w:val="1"/>
    </w:lvlOverride>
  </w:num>
  <w:num w:numId="37" w16cid:durableId="478809537">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1B43"/>
    <w:rsid w:val="0000533A"/>
    <w:rsid w:val="000058E6"/>
    <w:rsid w:val="00006F4F"/>
    <w:rsid w:val="00011ACB"/>
    <w:rsid w:val="00014EC0"/>
    <w:rsid w:val="00015607"/>
    <w:rsid w:val="00015B82"/>
    <w:rsid w:val="00016706"/>
    <w:rsid w:val="00017142"/>
    <w:rsid w:val="0002006F"/>
    <w:rsid w:val="0002213A"/>
    <w:rsid w:val="00022BFC"/>
    <w:rsid w:val="0002365F"/>
    <w:rsid w:val="00025157"/>
    <w:rsid w:val="00026E16"/>
    <w:rsid w:val="00031F08"/>
    <w:rsid w:val="00033EE6"/>
    <w:rsid w:val="0003636C"/>
    <w:rsid w:val="000424A4"/>
    <w:rsid w:val="00044153"/>
    <w:rsid w:val="00046590"/>
    <w:rsid w:val="00047108"/>
    <w:rsid w:val="00057F26"/>
    <w:rsid w:val="000623EB"/>
    <w:rsid w:val="00064EB2"/>
    <w:rsid w:val="00065A0D"/>
    <w:rsid w:val="00065FC8"/>
    <w:rsid w:val="00066463"/>
    <w:rsid w:val="00073B15"/>
    <w:rsid w:val="00077041"/>
    <w:rsid w:val="000866AC"/>
    <w:rsid w:val="0009031F"/>
    <w:rsid w:val="00090B48"/>
    <w:rsid w:val="00092315"/>
    <w:rsid w:val="00092796"/>
    <w:rsid w:val="000A3120"/>
    <w:rsid w:val="000A31FD"/>
    <w:rsid w:val="000A5DEE"/>
    <w:rsid w:val="000A768F"/>
    <w:rsid w:val="000B051B"/>
    <w:rsid w:val="000B0FE6"/>
    <w:rsid w:val="000B3A7F"/>
    <w:rsid w:val="000B7F8D"/>
    <w:rsid w:val="000C506C"/>
    <w:rsid w:val="000C5AC4"/>
    <w:rsid w:val="000C5D4A"/>
    <w:rsid w:val="000C5E36"/>
    <w:rsid w:val="000D357F"/>
    <w:rsid w:val="000D696B"/>
    <w:rsid w:val="000D6CF5"/>
    <w:rsid w:val="000E5F58"/>
    <w:rsid w:val="000F28BB"/>
    <w:rsid w:val="000F519D"/>
    <w:rsid w:val="000F5370"/>
    <w:rsid w:val="000F63B8"/>
    <w:rsid w:val="000F6503"/>
    <w:rsid w:val="001006B1"/>
    <w:rsid w:val="00101AB3"/>
    <w:rsid w:val="00103400"/>
    <w:rsid w:val="0010543B"/>
    <w:rsid w:val="00106310"/>
    <w:rsid w:val="00110C71"/>
    <w:rsid w:val="00112CCE"/>
    <w:rsid w:val="00112CD6"/>
    <w:rsid w:val="00115A74"/>
    <w:rsid w:val="00122E27"/>
    <w:rsid w:val="0012414F"/>
    <w:rsid w:val="001403AF"/>
    <w:rsid w:val="0014181E"/>
    <w:rsid w:val="00141A41"/>
    <w:rsid w:val="00146094"/>
    <w:rsid w:val="0015081C"/>
    <w:rsid w:val="001532FE"/>
    <w:rsid w:val="001542D2"/>
    <w:rsid w:val="0016135E"/>
    <w:rsid w:val="001615AC"/>
    <w:rsid w:val="00162D7E"/>
    <w:rsid w:val="00165A91"/>
    <w:rsid w:val="0018120A"/>
    <w:rsid w:val="001813B3"/>
    <w:rsid w:val="001834A6"/>
    <w:rsid w:val="00187981"/>
    <w:rsid w:val="001909A6"/>
    <w:rsid w:val="00192A34"/>
    <w:rsid w:val="00194D67"/>
    <w:rsid w:val="001976B3"/>
    <w:rsid w:val="00197FED"/>
    <w:rsid w:val="001A3F48"/>
    <w:rsid w:val="001B16BF"/>
    <w:rsid w:val="001C0244"/>
    <w:rsid w:val="001C08AF"/>
    <w:rsid w:val="001C1EAF"/>
    <w:rsid w:val="001D2EF5"/>
    <w:rsid w:val="001D4A36"/>
    <w:rsid w:val="001D53A5"/>
    <w:rsid w:val="001E06A6"/>
    <w:rsid w:val="001E36F4"/>
    <w:rsid w:val="001F0CA2"/>
    <w:rsid w:val="001F161A"/>
    <w:rsid w:val="001F57B9"/>
    <w:rsid w:val="001F65AD"/>
    <w:rsid w:val="001F670C"/>
    <w:rsid w:val="00202758"/>
    <w:rsid w:val="00205E85"/>
    <w:rsid w:val="002105E0"/>
    <w:rsid w:val="00211594"/>
    <w:rsid w:val="0021727B"/>
    <w:rsid w:val="00231C1C"/>
    <w:rsid w:val="002336C0"/>
    <w:rsid w:val="0023536A"/>
    <w:rsid w:val="00243130"/>
    <w:rsid w:val="002469F7"/>
    <w:rsid w:val="0025062E"/>
    <w:rsid w:val="00257CCD"/>
    <w:rsid w:val="00264682"/>
    <w:rsid w:val="00265B4B"/>
    <w:rsid w:val="00270410"/>
    <w:rsid w:val="002708AC"/>
    <w:rsid w:val="00276548"/>
    <w:rsid w:val="0027670C"/>
    <w:rsid w:val="002922FE"/>
    <w:rsid w:val="002938F7"/>
    <w:rsid w:val="00296A35"/>
    <w:rsid w:val="002A37F1"/>
    <w:rsid w:val="002A4821"/>
    <w:rsid w:val="002A77FF"/>
    <w:rsid w:val="002B649B"/>
    <w:rsid w:val="002C0B30"/>
    <w:rsid w:val="002C2223"/>
    <w:rsid w:val="002C3284"/>
    <w:rsid w:val="002C3FDF"/>
    <w:rsid w:val="002C744C"/>
    <w:rsid w:val="002D34BA"/>
    <w:rsid w:val="002E47CA"/>
    <w:rsid w:val="002E623E"/>
    <w:rsid w:val="002F3BB6"/>
    <w:rsid w:val="003032F4"/>
    <w:rsid w:val="003035D9"/>
    <w:rsid w:val="00303B13"/>
    <w:rsid w:val="003059AB"/>
    <w:rsid w:val="0031065A"/>
    <w:rsid w:val="003205DD"/>
    <w:rsid w:val="00322CCF"/>
    <w:rsid w:val="00337ED6"/>
    <w:rsid w:val="0034170A"/>
    <w:rsid w:val="00343291"/>
    <w:rsid w:val="00350AF0"/>
    <w:rsid w:val="00351666"/>
    <w:rsid w:val="0035633D"/>
    <w:rsid w:val="00361E1E"/>
    <w:rsid w:val="003649A1"/>
    <w:rsid w:val="003716B9"/>
    <w:rsid w:val="003725AF"/>
    <w:rsid w:val="003879EC"/>
    <w:rsid w:val="0039031F"/>
    <w:rsid w:val="00390C08"/>
    <w:rsid w:val="003A09DC"/>
    <w:rsid w:val="003A1CB7"/>
    <w:rsid w:val="003A3417"/>
    <w:rsid w:val="003A4F8E"/>
    <w:rsid w:val="003A5E82"/>
    <w:rsid w:val="003A6537"/>
    <w:rsid w:val="003B1D2B"/>
    <w:rsid w:val="003B634A"/>
    <w:rsid w:val="003B7F8D"/>
    <w:rsid w:val="003C3112"/>
    <w:rsid w:val="003C545B"/>
    <w:rsid w:val="003C76C3"/>
    <w:rsid w:val="003D0D81"/>
    <w:rsid w:val="003D20D7"/>
    <w:rsid w:val="003D2F32"/>
    <w:rsid w:val="003D5C1A"/>
    <w:rsid w:val="003E088E"/>
    <w:rsid w:val="003E0FFC"/>
    <w:rsid w:val="003E24F7"/>
    <w:rsid w:val="003E3777"/>
    <w:rsid w:val="003E5559"/>
    <w:rsid w:val="003F2EF3"/>
    <w:rsid w:val="003F3378"/>
    <w:rsid w:val="003F3568"/>
    <w:rsid w:val="003F57B2"/>
    <w:rsid w:val="003F71C7"/>
    <w:rsid w:val="003F741B"/>
    <w:rsid w:val="00402395"/>
    <w:rsid w:val="00402B90"/>
    <w:rsid w:val="004030D8"/>
    <w:rsid w:val="00403745"/>
    <w:rsid w:val="00407C9B"/>
    <w:rsid w:val="00414DB2"/>
    <w:rsid w:val="004161BC"/>
    <w:rsid w:val="00417F51"/>
    <w:rsid w:val="00426647"/>
    <w:rsid w:val="00435674"/>
    <w:rsid w:val="0043629A"/>
    <w:rsid w:val="00436AC4"/>
    <w:rsid w:val="00441B27"/>
    <w:rsid w:val="004441AB"/>
    <w:rsid w:val="0044747B"/>
    <w:rsid w:val="0045345C"/>
    <w:rsid w:val="004575AC"/>
    <w:rsid w:val="00462114"/>
    <w:rsid w:val="0046389A"/>
    <w:rsid w:val="0046433F"/>
    <w:rsid w:val="004735A9"/>
    <w:rsid w:val="00473CD8"/>
    <w:rsid w:val="004835F8"/>
    <w:rsid w:val="004877A8"/>
    <w:rsid w:val="00490376"/>
    <w:rsid w:val="004939EF"/>
    <w:rsid w:val="004954D8"/>
    <w:rsid w:val="004968F8"/>
    <w:rsid w:val="004A1CAC"/>
    <w:rsid w:val="004A6C93"/>
    <w:rsid w:val="004B2F7C"/>
    <w:rsid w:val="004B7697"/>
    <w:rsid w:val="004C05A4"/>
    <w:rsid w:val="004C1BE9"/>
    <w:rsid w:val="004D2BDE"/>
    <w:rsid w:val="004D353B"/>
    <w:rsid w:val="004D3EC1"/>
    <w:rsid w:val="004D4497"/>
    <w:rsid w:val="004D46C0"/>
    <w:rsid w:val="004D4A7A"/>
    <w:rsid w:val="004D59A5"/>
    <w:rsid w:val="004E5FA5"/>
    <w:rsid w:val="004E62E8"/>
    <w:rsid w:val="004F0219"/>
    <w:rsid w:val="004F20D8"/>
    <w:rsid w:val="004F215C"/>
    <w:rsid w:val="004F7C1A"/>
    <w:rsid w:val="0050173B"/>
    <w:rsid w:val="00503061"/>
    <w:rsid w:val="00503775"/>
    <w:rsid w:val="0050529C"/>
    <w:rsid w:val="00506982"/>
    <w:rsid w:val="00515FC9"/>
    <w:rsid w:val="00516F80"/>
    <w:rsid w:val="00524A16"/>
    <w:rsid w:val="00525901"/>
    <w:rsid w:val="00525B8C"/>
    <w:rsid w:val="00531B87"/>
    <w:rsid w:val="00532790"/>
    <w:rsid w:val="00533186"/>
    <w:rsid w:val="00534D63"/>
    <w:rsid w:val="00536056"/>
    <w:rsid w:val="00536E7E"/>
    <w:rsid w:val="00541D4A"/>
    <w:rsid w:val="005467A8"/>
    <w:rsid w:val="00546D6F"/>
    <w:rsid w:val="0054798D"/>
    <w:rsid w:val="00551ED6"/>
    <w:rsid w:val="00552D96"/>
    <w:rsid w:val="00560449"/>
    <w:rsid w:val="00562C8F"/>
    <w:rsid w:val="00563C2D"/>
    <w:rsid w:val="0056544E"/>
    <w:rsid w:val="00565583"/>
    <w:rsid w:val="005672A5"/>
    <w:rsid w:val="00572CA4"/>
    <w:rsid w:val="00574C91"/>
    <w:rsid w:val="00577751"/>
    <w:rsid w:val="00581D00"/>
    <w:rsid w:val="005820B0"/>
    <w:rsid w:val="00584FAF"/>
    <w:rsid w:val="00593765"/>
    <w:rsid w:val="00594417"/>
    <w:rsid w:val="00597A8F"/>
    <w:rsid w:val="005A14D7"/>
    <w:rsid w:val="005A1905"/>
    <w:rsid w:val="005A2B7B"/>
    <w:rsid w:val="005A6D85"/>
    <w:rsid w:val="005B6BC1"/>
    <w:rsid w:val="005C2770"/>
    <w:rsid w:val="005C3F93"/>
    <w:rsid w:val="005C3FBC"/>
    <w:rsid w:val="005D0CCF"/>
    <w:rsid w:val="005D19B1"/>
    <w:rsid w:val="005D2360"/>
    <w:rsid w:val="005D5D4C"/>
    <w:rsid w:val="005E20E9"/>
    <w:rsid w:val="005E4F51"/>
    <w:rsid w:val="005F02E0"/>
    <w:rsid w:val="005F0459"/>
    <w:rsid w:val="005F2A32"/>
    <w:rsid w:val="005F6623"/>
    <w:rsid w:val="0060396C"/>
    <w:rsid w:val="00606A72"/>
    <w:rsid w:val="00607103"/>
    <w:rsid w:val="0061669A"/>
    <w:rsid w:val="00620DE4"/>
    <w:rsid w:val="006237FB"/>
    <w:rsid w:val="00626473"/>
    <w:rsid w:val="00630D36"/>
    <w:rsid w:val="00645CFF"/>
    <w:rsid w:val="00645F5A"/>
    <w:rsid w:val="00646CA8"/>
    <w:rsid w:val="006519AF"/>
    <w:rsid w:val="006520AB"/>
    <w:rsid w:val="00662A56"/>
    <w:rsid w:val="006633B7"/>
    <w:rsid w:val="00663E5B"/>
    <w:rsid w:val="006658B7"/>
    <w:rsid w:val="00666448"/>
    <w:rsid w:val="00671663"/>
    <w:rsid w:val="00674200"/>
    <w:rsid w:val="00681A37"/>
    <w:rsid w:val="006820BE"/>
    <w:rsid w:val="0068243D"/>
    <w:rsid w:val="00685039"/>
    <w:rsid w:val="006858D9"/>
    <w:rsid w:val="00686A12"/>
    <w:rsid w:val="00686AEF"/>
    <w:rsid w:val="006934A9"/>
    <w:rsid w:val="006935EC"/>
    <w:rsid w:val="006973A4"/>
    <w:rsid w:val="006A027B"/>
    <w:rsid w:val="006A0792"/>
    <w:rsid w:val="006B61B6"/>
    <w:rsid w:val="006C0947"/>
    <w:rsid w:val="006C3527"/>
    <w:rsid w:val="006C7170"/>
    <w:rsid w:val="006C7B0F"/>
    <w:rsid w:val="006D2C01"/>
    <w:rsid w:val="006D2CAD"/>
    <w:rsid w:val="006D4EDF"/>
    <w:rsid w:val="006D790E"/>
    <w:rsid w:val="006E21CF"/>
    <w:rsid w:val="006E2824"/>
    <w:rsid w:val="006E720F"/>
    <w:rsid w:val="006F0B51"/>
    <w:rsid w:val="006F0D0F"/>
    <w:rsid w:val="006F0D78"/>
    <w:rsid w:val="006F3E99"/>
    <w:rsid w:val="006F40EC"/>
    <w:rsid w:val="006F4EEB"/>
    <w:rsid w:val="006F563E"/>
    <w:rsid w:val="00700C00"/>
    <w:rsid w:val="007012D2"/>
    <w:rsid w:val="0070132D"/>
    <w:rsid w:val="00701C4D"/>
    <w:rsid w:val="00703272"/>
    <w:rsid w:val="007042E5"/>
    <w:rsid w:val="007104A6"/>
    <w:rsid w:val="00712475"/>
    <w:rsid w:val="00715136"/>
    <w:rsid w:val="00720BDC"/>
    <w:rsid w:val="007377BE"/>
    <w:rsid w:val="00740A1D"/>
    <w:rsid w:val="00741ECD"/>
    <w:rsid w:val="00741F0E"/>
    <w:rsid w:val="007424D7"/>
    <w:rsid w:val="00743951"/>
    <w:rsid w:val="00744580"/>
    <w:rsid w:val="00745AC4"/>
    <w:rsid w:val="0075016A"/>
    <w:rsid w:val="007522AC"/>
    <w:rsid w:val="00752880"/>
    <w:rsid w:val="00753FF7"/>
    <w:rsid w:val="0075671F"/>
    <w:rsid w:val="00764810"/>
    <w:rsid w:val="00774BD2"/>
    <w:rsid w:val="007848F8"/>
    <w:rsid w:val="007849D6"/>
    <w:rsid w:val="00784C0D"/>
    <w:rsid w:val="00784C15"/>
    <w:rsid w:val="007852B1"/>
    <w:rsid w:val="007859BF"/>
    <w:rsid w:val="0078727D"/>
    <w:rsid w:val="007915B0"/>
    <w:rsid w:val="00793A37"/>
    <w:rsid w:val="00794A90"/>
    <w:rsid w:val="007A2D8C"/>
    <w:rsid w:val="007A2F4C"/>
    <w:rsid w:val="007A6C80"/>
    <w:rsid w:val="007B0BC7"/>
    <w:rsid w:val="007B26A8"/>
    <w:rsid w:val="007B282D"/>
    <w:rsid w:val="007B286B"/>
    <w:rsid w:val="007B4C4F"/>
    <w:rsid w:val="007B66FD"/>
    <w:rsid w:val="007C0109"/>
    <w:rsid w:val="007C2181"/>
    <w:rsid w:val="007D03E7"/>
    <w:rsid w:val="007D0C4B"/>
    <w:rsid w:val="007D6B47"/>
    <w:rsid w:val="007E17BE"/>
    <w:rsid w:val="007E5C06"/>
    <w:rsid w:val="007E7F43"/>
    <w:rsid w:val="007F03D0"/>
    <w:rsid w:val="00802521"/>
    <w:rsid w:val="0080546C"/>
    <w:rsid w:val="00805720"/>
    <w:rsid w:val="00811AAF"/>
    <w:rsid w:val="00820ED7"/>
    <w:rsid w:val="008235FD"/>
    <w:rsid w:val="008304BA"/>
    <w:rsid w:val="00835127"/>
    <w:rsid w:val="008359AA"/>
    <w:rsid w:val="00835B9C"/>
    <w:rsid w:val="00841A83"/>
    <w:rsid w:val="008428B8"/>
    <w:rsid w:val="00851F28"/>
    <w:rsid w:val="0085277B"/>
    <w:rsid w:val="008555A5"/>
    <w:rsid w:val="00856267"/>
    <w:rsid w:val="00856BDA"/>
    <w:rsid w:val="00857962"/>
    <w:rsid w:val="00867B92"/>
    <w:rsid w:val="00881F56"/>
    <w:rsid w:val="0089187A"/>
    <w:rsid w:val="00893A5F"/>
    <w:rsid w:val="0089560E"/>
    <w:rsid w:val="00895AF7"/>
    <w:rsid w:val="0089636A"/>
    <w:rsid w:val="008A18F6"/>
    <w:rsid w:val="008A1B0B"/>
    <w:rsid w:val="008A4619"/>
    <w:rsid w:val="008A7E97"/>
    <w:rsid w:val="008B0DD2"/>
    <w:rsid w:val="008B4FDE"/>
    <w:rsid w:val="008C0669"/>
    <w:rsid w:val="008C57CC"/>
    <w:rsid w:val="008C5F82"/>
    <w:rsid w:val="008C749B"/>
    <w:rsid w:val="008D0851"/>
    <w:rsid w:val="008D2458"/>
    <w:rsid w:val="008E0A37"/>
    <w:rsid w:val="008E222B"/>
    <w:rsid w:val="008E24D1"/>
    <w:rsid w:val="008E38B5"/>
    <w:rsid w:val="0090116E"/>
    <w:rsid w:val="009027A0"/>
    <w:rsid w:val="009059BC"/>
    <w:rsid w:val="00912AA9"/>
    <w:rsid w:val="00912B21"/>
    <w:rsid w:val="009154C5"/>
    <w:rsid w:val="00926555"/>
    <w:rsid w:val="009371E3"/>
    <w:rsid w:val="00937609"/>
    <w:rsid w:val="00943E9F"/>
    <w:rsid w:val="0095793A"/>
    <w:rsid w:val="00960507"/>
    <w:rsid w:val="00963CA5"/>
    <w:rsid w:val="009664B0"/>
    <w:rsid w:val="00973447"/>
    <w:rsid w:val="00975927"/>
    <w:rsid w:val="00985EAD"/>
    <w:rsid w:val="00991196"/>
    <w:rsid w:val="00993770"/>
    <w:rsid w:val="00996D01"/>
    <w:rsid w:val="00997237"/>
    <w:rsid w:val="009975E7"/>
    <w:rsid w:val="009976E7"/>
    <w:rsid w:val="009A3093"/>
    <w:rsid w:val="009A5D51"/>
    <w:rsid w:val="009B2F23"/>
    <w:rsid w:val="009B3406"/>
    <w:rsid w:val="009C71D3"/>
    <w:rsid w:val="009D225A"/>
    <w:rsid w:val="009D4A5B"/>
    <w:rsid w:val="009D77C9"/>
    <w:rsid w:val="009E1789"/>
    <w:rsid w:val="009F14B3"/>
    <w:rsid w:val="009F2707"/>
    <w:rsid w:val="009F4CE2"/>
    <w:rsid w:val="00A019D4"/>
    <w:rsid w:val="00A0596C"/>
    <w:rsid w:val="00A06CB4"/>
    <w:rsid w:val="00A07811"/>
    <w:rsid w:val="00A07E9A"/>
    <w:rsid w:val="00A101CC"/>
    <w:rsid w:val="00A119A6"/>
    <w:rsid w:val="00A16BC4"/>
    <w:rsid w:val="00A16E12"/>
    <w:rsid w:val="00A177A3"/>
    <w:rsid w:val="00A23E76"/>
    <w:rsid w:val="00A254D0"/>
    <w:rsid w:val="00A25979"/>
    <w:rsid w:val="00A30259"/>
    <w:rsid w:val="00A33568"/>
    <w:rsid w:val="00A34D68"/>
    <w:rsid w:val="00A3755A"/>
    <w:rsid w:val="00A42188"/>
    <w:rsid w:val="00A448A1"/>
    <w:rsid w:val="00A46534"/>
    <w:rsid w:val="00A522C0"/>
    <w:rsid w:val="00A5348B"/>
    <w:rsid w:val="00A54F14"/>
    <w:rsid w:val="00A55D0E"/>
    <w:rsid w:val="00A56CC5"/>
    <w:rsid w:val="00A570DE"/>
    <w:rsid w:val="00A571EB"/>
    <w:rsid w:val="00A5740C"/>
    <w:rsid w:val="00A6122A"/>
    <w:rsid w:val="00A65788"/>
    <w:rsid w:val="00A657F0"/>
    <w:rsid w:val="00A66348"/>
    <w:rsid w:val="00A718E7"/>
    <w:rsid w:val="00A71A75"/>
    <w:rsid w:val="00A725C3"/>
    <w:rsid w:val="00A73B9D"/>
    <w:rsid w:val="00A76A0F"/>
    <w:rsid w:val="00A86E5B"/>
    <w:rsid w:val="00A86FE3"/>
    <w:rsid w:val="00A87544"/>
    <w:rsid w:val="00A87F0A"/>
    <w:rsid w:val="00A944AB"/>
    <w:rsid w:val="00A96227"/>
    <w:rsid w:val="00AA2F7E"/>
    <w:rsid w:val="00AA4599"/>
    <w:rsid w:val="00AA6625"/>
    <w:rsid w:val="00AB1538"/>
    <w:rsid w:val="00AB275F"/>
    <w:rsid w:val="00AB386F"/>
    <w:rsid w:val="00AB639C"/>
    <w:rsid w:val="00AC2F58"/>
    <w:rsid w:val="00AD19A1"/>
    <w:rsid w:val="00AD53D9"/>
    <w:rsid w:val="00AD6002"/>
    <w:rsid w:val="00AD796B"/>
    <w:rsid w:val="00AE5D00"/>
    <w:rsid w:val="00AF034B"/>
    <w:rsid w:val="00AF3241"/>
    <w:rsid w:val="00AF3EB5"/>
    <w:rsid w:val="00B04C85"/>
    <w:rsid w:val="00B07819"/>
    <w:rsid w:val="00B1030A"/>
    <w:rsid w:val="00B20597"/>
    <w:rsid w:val="00B20640"/>
    <w:rsid w:val="00B226A7"/>
    <w:rsid w:val="00B22A1C"/>
    <w:rsid w:val="00B27D75"/>
    <w:rsid w:val="00B32200"/>
    <w:rsid w:val="00B32608"/>
    <w:rsid w:val="00B35E01"/>
    <w:rsid w:val="00B375FA"/>
    <w:rsid w:val="00B41186"/>
    <w:rsid w:val="00B420BA"/>
    <w:rsid w:val="00B437F2"/>
    <w:rsid w:val="00B445B4"/>
    <w:rsid w:val="00B51BB3"/>
    <w:rsid w:val="00B5365C"/>
    <w:rsid w:val="00B53E31"/>
    <w:rsid w:val="00B608ED"/>
    <w:rsid w:val="00B67A03"/>
    <w:rsid w:val="00B67B1D"/>
    <w:rsid w:val="00B67DDF"/>
    <w:rsid w:val="00B67E25"/>
    <w:rsid w:val="00B71E66"/>
    <w:rsid w:val="00B721F1"/>
    <w:rsid w:val="00B72406"/>
    <w:rsid w:val="00B7574A"/>
    <w:rsid w:val="00B765F4"/>
    <w:rsid w:val="00B814B5"/>
    <w:rsid w:val="00B85D9C"/>
    <w:rsid w:val="00B866BE"/>
    <w:rsid w:val="00B90941"/>
    <w:rsid w:val="00B93EC9"/>
    <w:rsid w:val="00B97A5F"/>
    <w:rsid w:val="00BA4C0A"/>
    <w:rsid w:val="00BA75DE"/>
    <w:rsid w:val="00BA7928"/>
    <w:rsid w:val="00BB21AE"/>
    <w:rsid w:val="00BB35A6"/>
    <w:rsid w:val="00BB532D"/>
    <w:rsid w:val="00BC27D7"/>
    <w:rsid w:val="00BC5741"/>
    <w:rsid w:val="00BD1443"/>
    <w:rsid w:val="00BD24EA"/>
    <w:rsid w:val="00BD4954"/>
    <w:rsid w:val="00BD5D10"/>
    <w:rsid w:val="00BE02AA"/>
    <w:rsid w:val="00BF1F04"/>
    <w:rsid w:val="00BF51BC"/>
    <w:rsid w:val="00C003E6"/>
    <w:rsid w:val="00C00673"/>
    <w:rsid w:val="00C00984"/>
    <w:rsid w:val="00C04C24"/>
    <w:rsid w:val="00C110A3"/>
    <w:rsid w:val="00C11517"/>
    <w:rsid w:val="00C1703F"/>
    <w:rsid w:val="00C22E28"/>
    <w:rsid w:val="00C27ED0"/>
    <w:rsid w:val="00C31024"/>
    <w:rsid w:val="00C32862"/>
    <w:rsid w:val="00C347AC"/>
    <w:rsid w:val="00C34AB1"/>
    <w:rsid w:val="00C34D8C"/>
    <w:rsid w:val="00C5321E"/>
    <w:rsid w:val="00C60FDD"/>
    <w:rsid w:val="00C6122F"/>
    <w:rsid w:val="00C6334F"/>
    <w:rsid w:val="00C633AC"/>
    <w:rsid w:val="00C644EC"/>
    <w:rsid w:val="00C67BC9"/>
    <w:rsid w:val="00C70B8E"/>
    <w:rsid w:val="00C74E93"/>
    <w:rsid w:val="00C768BA"/>
    <w:rsid w:val="00C803D6"/>
    <w:rsid w:val="00C80ED1"/>
    <w:rsid w:val="00C80F32"/>
    <w:rsid w:val="00C864DB"/>
    <w:rsid w:val="00C868D6"/>
    <w:rsid w:val="00C96F8F"/>
    <w:rsid w:val="00CA15FE"/>
    <w:rsid w:val="00CA1827"/>
    <w:rsid w:val="00CA7044"/>
    <w:rsid w:val="00CB1FD5"/>
    <w:rsid w:val="00CB2A1F"/>
    <w:rsid w:val="00CB6451"/>
    <w:rsid w:val="00CB780F"/>
    <w:rsid w:val="00CC1F1E"/>
    <w:rsid w:val="00CC2C97"/>
    <w:rsid w:val="00CC39FC"/>
    <w:rsid w:val="00CD2818"/>
    <w:rsid w:val="00CD4C09"/>
    <w:rsid w:val="00CD5E3C"/>
    <w:rsid w:val="00CD6A24"/>
    <w:rsid w:val="00CE0935"/>
    <w:rsid w:val="00CE3A81"/>
    <w:rsid w:val="00CE5039"/>
    <w:rsid w:val="00CF566E"/>
    <w:rsid w:val="00CF63B4"/>
    <w:rsid w:val="00D05CA7"/>
    <w:rsid w:val="00D114E8"/>
    <w:rsid w:val="00D13812"/>
    <w:rsid w:val="00D216AF"/>
    <w:rsid w:val="00D3035D"/>
    <w:rsid w:val="00D3333F"/>
    <w:rsid w:val="00D34248"/>
    <w:rsid w:val="00D35B75"/>
    <w:rsid w:val="00D434A0"/>
    <w:rsid w:val="00D444BA"/>
    <w:rsid w:val="00D45BE4"/>
    <w:rsid w:val="00D45FDD"/>
    <w:rsid w:val="00D5197C"/>
    <w:rsid w:val="00D52EB8"/>
    <w:rsid w:val="00D56C1B"/>
    <w:rsid w:val="00D6050C"/>
    <w:rsid w:val="00D62A21"/>
    <w:rsid w:val="00D720C7"/>
    <w:rsid w:val="00D732BB"/>
    <w:rsid w:val="00D75765"/>
    <w:rsid w:val="00D81331"/>
    <w:rsid w:val="00D92B38"/>
    <w:rsid w:val="00D92EA9"/>
    <w:rsid w:val="00D94616"/>
    <w:rsid w:val="00D95577"/>
    <w:rsid w:val="00D95D0C"/>
    <w:rsid w:val="00DA6C7B"/>
    <w:rsid w:val="00DA7B33"/>
    <w:rsid w:val="00DB167A"/>
    <w:rsid w:val="00DB4995"/>
    <w:rsid w:val="00DC2AB5"/>
    <w:rsid w:val="00DD0229"/>
    <w:rsid w:val="00DD2ED3"/>
    <w:rsid w:val="00DE01EA"/>
    <w:rsid w:val="00DE4519"/>
    <w:rsid w:val="00DE47A8"/>
    <w:rsid w:val="00DF18FC"/>
    <w:rsid w:val="00DF1C5C"/>
    <w:rsid w:val="00DF2DEE"/>
    <w:rsid w:val="00DF55C4"/>
    <w:rsid w:val="00DF7230"/>
    <w:rsid w:val="00E073EE"/>
    <w:rsid w:val="00E104EC"/>
    <w:rsid w:val="00E1435B"/>
    <w:rsid w:val="00E174ED"/>
    <w:rsid w:val="00E22CD0"/>
    <w:rsid w:val="00E23629"/>
    <w:rsid w:val="00E23EAC"/>
    <w:rsid w:val="00E3011B"/>
    <w:rsid w:val="00E37073"/>
    <w:rsid w:val="00E408AC"/>
    <w:rsid w:val="00E47CCE"/>
    <w:rsid w:val="00E51E43"/>
    <w:rsid w:val="00E545B4"/>
    <w:rsid w:val="00E55E4C"/>
    <w:rsid w:val="00E56E6B"/>
    <w:rsid w:val="00E57434"/>
    <w:rsid w:val="00E57685"/>
    <w:rsid w:val="00E62A78"/>
    <w:rsid w:val="00E66DDA"/>
    <w:rsid w:val="00E67B40"/>
    <w:rsid w:val="00E80ADB"/>
    <w:rsid w:val="00E83CEE"/>
    <w:rsid w:val="00E85F9B"/>
    <w:rsid w:val="00E87A50"/>
    <w:rsid w:val="00E90892"/>
    <w:rsid w:val="00E930E1"/>
    <w:rsid w:val="00EA36E5"/>
    <w:rsid w:val="00EA49B3"/>
    <w:rsid w:val="00EB7A36"/>
    <w:rsid w:val="00EC1202"/>
    <w:rsid w:val="00EC1820"/>
    <w:rsid w:val="00EC3CC0"/>
    <w:rsid w:val="00ED698B"/>
    <w:rsid w:val="00ED69BB"/>
    <w:rsid w:val="00ED71A3"/>
    <w:rsid w:val="00ED74C2"/>
    <w:rsid w:val="00ED7F86"/>
    <w:rsid w:val="00EE2479"/>
    <w:rsid w:val="00EE37C2"/>
    <w:rsid w:val="00EE50C7"/>
    <w:rsid w:val="00EE76A4"/>
    <w:rsid w:val="00EF0086"/>
    <w:rsid w:val="00EF03BE"/>
    <w:rsid w:val="00EF3FCA"/>
    <w:rsid w:val="00EF3FDA"/>
    <w:rsid w:val="00EF46B9"/>
    <w:rsid w:val="00EF7550"/>
    <w:rsid w:val="00F00A8C"/>
    <w:rsid w:val="00F02B21"/>
    <w:rsid w:val="00F07E26"/>
    <w:rsid w:val="00F1548F"/>
    <w:rsid w:val="00F15DA1"/>
    <w:rsid w:val="00F22525"/>
    <w:rsid w:val="00F230E5"/>
    <w:rsid w:val="00F27FDF"/>
    <w:rsid w:val="00F33E13"/>
    <w:rsid w:val="00F36239"/>
    <w:rsid w:val="00F44573"/>
    <w:rsid w:val="00F45F99"/>
    <w:rsid w:val="00F507EC"/>
    <w:rsid w:val="00F538FD"/>
    <w:rsid w:val="00F55FE1"/>
    <w:rsid w:val="00F5672F"/>
    <w:rsid w:val="00F572EA"/>
    <w:rsid w:val="00F57CDF"/>
    <w:rsid w:val="00F646FB"/>
    <w:rsid w:val="00F65300"/>
    <w:rsid w:val="00F65EC3"/>
    <w:rsid w:val="00F66934"/>
    <w:rsid w:val="00F709FB"/>
    <w:rsid w:val="00F71CF7"/>
    <w:rsid w:val="00F73C60"/>
    <w:rsid w:val="00F74646"/>
    <w:rsid w:val="00F81E8A"/>
    <w:rsid w:val="00F82994"/>
    <w:rsid w:val="00F84308"/>
    <w:rsid w:val="00F84B47"/>
    <w:rsid w:val="00F906ED"/>
    <w:rsid w:val="00F90C58"/>
    <w:rsid w:val="00F92B97"/>
    <w:rsid w:val="00F94905"/>
    <w:rsid w:val="00FA2F89"/>
    <w:rsid w:val="00FA4849"/>
    <w:rsid w:val="00FC171C"/>
    <w:rsid w:val="00FC2196"/>
    <w:rsid w:val="00FC482E"/>
    <w:rsid w:val="00FC4BAE"/>
    <w:rsid w:val="00FC54F8"/>
    <w:rsid w:val="00FD015D"/>
    <w:rsid w:val="00FD07C9"/>
    <w:rsid w:val="00FD124C"/>
    <w:rsid w:val="00FD3AC1"/>
    <w:rsid w:val="00FD6697"/>
    <w:rsid w:val="00FD703F"/>
    <w:rsid w:val="00FE2B4B"/>
    <w:rsid w:val="00FE771F"/>
    <w:rsid w:val="00FF1882"/>
    <w:rsid w:val="562E9231"/>
    <w:rsid w:val="5B403C35"/>
    <w:rsid w:val="5E181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B0008E81-11A1-4504-A588-57C978FAB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3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styleId="UnresolvedMention">
    <w:name w:val="Unresolved Mention"/>
    <w:basedOn w:val="DefaultParagraphFont"/>
    <w:uiPriority w:val="99"/>
    <w:semiHidden/>
    <w:unhideWhenUsed/>
    <w:rsid w:val="00AB639C"/>
    <w:rPr>
      <w:color w:val="605E5C"/>
      <w:shd w:val="clear" w:color="auto" w:fill="E1DFDD"/>
    </w:rPr>
  </w:style>
  <w:style w:type="paragraph" w:customStyle="1" w:styleId="Standard">
    <w:name w:val="Standard"/>
    <w:uiPriority w:val="99"/>
    <w:rsid w:val="003C545B"/>
    <w:pPr>
      <w:suppressAutoHyphens/>
      <w:autoSpaceDN w:val="0"/>
      <w:spacing w:line="252" w:lineRule="auto"/>
    </w:pPr>
    <w:rPr>
      <w:rFonts w:ascii="Calibri" w:eastAsia="Calibri" w:hAnsi="Calibri" w:cs="Tahoma"/>
    </w:rPr>
  </w:style>
  <w:style w:type="character" w:styleId="CommentReference">
    <w:name w:val="annotation reference"/>
    <w:basedOn w:val="DefaultParagraphFont"/>
    <w:uiPriority w:val="99"/>
    <w:semiHidden/>
    <w:unhideWhenUsed/>
    <w:rsid w:val="00A522C0"/>
    <w:rPr>
      <w:sz w:val="16"/>
      <w:szCs w:val="16"/>
    </w:rPr>
  </w:style>
  <w:style w:type="paragraph" w:styleId="CommentText0">
    <w:name w:val="annotation text"/>
    <w:basedOn w:val="Normal"/>
    <w:link w:val="CommentTextChar"/>
    <w:uiPriority w:val="99"/>
    <w:unhideWhenUsed/>
    <w:rsid w:val="00A522C0"/>
    <w:pPr>
      <w:spacing w:line="240" w:lineRule="auto"/>
    </w:pPr>
  </w:style>
  <w:style w:type="character" w:customStyle="1" w:styleId="CommentTextChar">
    <w:name w:val="Comment Text Char"/>
    <w:basedOn w:val="DefaultParagraphFont"/>
    <w:link w:val="CommentText0"/>
    <w:uiPriority w:val="99"/>
    <w:rsid w:val="00A522C0"/>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A522C0"/>
    <w:rPr>
      <w:b/>
      <w:bCs/>
    </w:rPr>
  </w:style>
  <w:style w:type="character" w:customStyle="1" w:styleId="CommentSubjectChar">
    <w:name w:val="Comment Subject Char"/>
    <w:basedOn w:val="CommentTextChar"/>
    <w:link w:val="CommentSubject"/>
    <w:uiPriority w:val="99"/>
    <w:semiHidden/>
    <w:rsid w:val="00A522C0"/>
    <w:rPr>
      <w:rFonts w:ascii="Arial" w:hAnsi="Arial" w:cs="Arial"/>
      <w:b/>
      <w:bCs/>
      <w:sz w:val="20"/>
      <w:szCs w:val="20"/>
      <w:lang w:eastAsia="zh-CN"/>
    </w:rPr>
  </w:style>
  <w:style w:type="paragraph" w:customStyle="1" w:styleId="paragraph">
    <w:name w:val="paragraph"/>
    <w:basedOn w:val="Normal"/>
    <w:rsid w:val="003E3777"/>
    <w:pPr>
      <w:spacing w:before="100" w:beforeAutospacing="1" w:after="100" w:afterAutospacing="1" w:line="240" w:lineRule="auto"/>
      <w:jc w:val="left"/>
      <w:outlineLvl w:val="9"/>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E3777"/>
  </w:style>
  <w:style w:type="character" w:customStyle="1" w:styleId="eop">
    <w:name w:val="eop"/>
    <w:basedOn w:val="DefaultParagraphFont"/>
    <w:rsid w:val="003E3777"/>
  </w:style>
  <w:style w:type="paragraph" w:styleId="Revision">
    <w:name w:val="Revision"/>
    <w:hidden/>
    <w:uiPriority w:val="99"/>
    <w:semiHidden/>
    <w:rsid w:val="00E104EC"/>
    <w:pPr>
      <w:spacing w:after="0" w:line="240" w:lineRule="auto"/>
    </w:pPr>
    <w:rPr>
      <w:rFonts w:ascii="Arial" w:hAnsi="Arial" w:cs="Arial"/>
      <w:sz w:val="20"/>
      <w:szCs w:val="20"/>
      <w:lang w:eastAsia="zh-CN"/>
    </w:rPr>
  </w:style>
  <w:style w:type="character" w:styleId="FollowedHyperlink">
    <w:name w:val="FollowedHyperlink"/>
    <w:basedOn w:val="DefaultParagraphFont"/>
    <w:uiPriority w:val="99"/>
    <w:semiHidden/>
    <w:unhideWhenUsed/>
    <w:rsid w:val="001C1E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888">
      <w:bodyDiv w:val="1"/>
      <w:marLeft w:val="0"/>
      <w:marRight w:val="0"/>
      <w:marTop w:val="0"/>
      <w:marBottom w:val="0"/>
      <w:divBdr>
        <w:top w:val="none" w:sz="0" w:space="0" w:color="auto"/>
        <w:left w:val="none" w:sz="0" w:space="0" w:color="auto"/>
        <w:bottom w:val="none" w:sz="0" w:space="0" w:color="auto"/>
        <w:right w:val="none" w:sz="0" w:space="0" w:color="auto"/>
      </w:divBdr>
    </w:div>
    <w:div w:id="9530176">
      <w:bodyDiv w:val="1"/>
      <w:marLeft w:val="0"/>
      <w:marRight w:val="0"/>
      <w:marTop w:val="0"/>
      <w:marBottom w:val="0"/>
      <w:divBdr>
        <w:top w:val="none" w:sz="0" w:space="0" w:color="auto"/>
        <w:left w:val="none" w:sz="0" w:space="0" w:color="auto"/>
        <w:bottom w:val="none" w:sz="0" w:space="0" w:color="auto"/>
        <w:right w:val="none" w:sz="0" w:space="0" w:color="auto"/>
      </w:divBdr>
      <w:divsChild>
        <w:div w:id="488013087">
          <w:marLeft w:val="0"/>
          <w:marRight w:val="0"/>
          <w:marTop w:val="0"/>
          <w:marBottom w:val="0"/>
          <w:divBdr>
            <w:top w:val="none" w:sz="0" w:space="0" w:color="auto"/>
            <w:left w:val="none" w:sz="0" w:space="0" w:color="auto"/>
            <w:bottom w:val="none" w:sz="0" w:space="0" w:color="auto"/>
            <w:right w:val="none" w:sz="0" w:space="0" w:color="auto"/>
          </w:divBdr>
        </w:div>
        <w:div w:id="733509617">
          <w:marLeft w:val="0"/>
          <w:marRight w:val="0"/>
          <w:marTop w:val="0"/>
          <w:marBottom w:val="0"/>
          <w:divBdr>
            <w:top w:val="none" w:sz="0" w:space="0" w:color="auto"/>
            <w:left w:val="none" w:sz="0" w:space="0" w:color="auto"/>
            <w:bottom w:val="none" w:sz="0" w:space="0" w:color="auto"/>
            <w:right w:val="none" w:sz="0" w:space="0" w:color="auto"/>
          </w:divBdr>
        </w:div>
      </w:divsChild>
    </w:div>
    <w:div w:id="41250922">
      <w:bodyDiv w:val="1"/>
      <w:marLeft w:val="0"/>
      <w:marRight w:val="0"/>
      <w:marTop w:val="0"/>
      <w:marBottom w:val="0"/>
      <w:divBdr>
        <w:top w:val="none" w:sz="0" w:space="0" w:color="auto"/>
        <w:left w:val="none" w:sz="0" w:space="0" w:color="auto"/>
        <w:bottom w:val="none" w:sz="0" w:space="0" w:color="auto"/>
        <w:right w:val="none" w:sz="0" w:space="0" w:color="auto"/>
      </w:divBdr>
    </w:div>
    <w:div w:id="231475827">
      <w:bodyDiv w:val="1"/>
      <w:marLeft w:val="0"/>
      <w:marRight w:val="0"/>
      <w:marTop w:val="0"/>
      <w:marBottom w:val="0"/>
      <w:divBdr>
        <w:top w:val="none" w:sz="0" w:space="0" w:color="auto"/>
        <w:left w:val="none" w:sz="0" w:space="0" w:color="auto"/>
        <w:bottom w:val="none" w:sz="0" w:space="0" w:color="auto"/>
        <w:right w:val="none" w:sz="0" w:space="0" w:color="auto"/>
      </w:divBdr>
    </w:div>
    <w:div w:id="402528958">
      <w:bodyDiv w:val="1"/>
      <w:marLeft w:val="0"/>
      <w:marRight w:val="0"/>
      <w:marTop w:val="0"/>
      <w:marBottom w:val="0"/>
      <w:divBdr>
        <w:top w:val="none" w:sz="0" w:space="0" w:color="auto"/>
        <w:left w:val="none" w:sz="0" w:space="0" w:color="auto"/>
        <w:bottom w:val="none" w:sz="0" w:space="0" w:color="auto"/>
        <w:right w:val="none" w:sz="0" w:space="0" w:color="auto"/>
      </w:divBdr>
      <w:divsChild>
        <w:div w:id="397630105">
          <w:marLeft w:val="0"/>
          <w:marRight w:val="0"/>
          <w:marTop w:val="0"/>
          <w:marBottom w:val="0"/>
          <w:divBdr>
            <w:top w:val="none" w:sz="0" w:space="0" w:color="auto"/>
            <w:left w:val="none" w:sz="0" w:space="0" w:color="auto"/>
            <w:bottom w:val="none" w:sz="0" w:space="0" w:color="auto"/>
            <w:right w:val="none" w:sz="0" w:space="0" w:color="auto"/>
          </w:divBdr>
        </w:div>
        <w:div w:id="1102797170">
          <w:marLeft w:val="0"/>
          <w:marRight w:val="0"/>
          <w:marTop w:val="0"/>
          <w:marBottom w:val="0"/>
          <w:divBdr>
            <w:top w:val="none" w:sz="0" w:space="0" w:color="auto"/>
            <w:left w:val="none" w:sz="0" w:space="0" w:color="auto"/>
            <w:bottom w:val="none" w:sz="0" w:space="0" w:color="auto"/>
            <w:right w:val="none" w:sz="0" w:space="0" w:color="auto"/>
          </w:divBdr>
        </w:div>
      </w:divsChild>
    </w:div>
    <w:div w:id="427386063">
      <w:bodyDiv w:val="1"/>
      <w:marLeft w:val="0"/>
      <w:marRight w:val="0"/>
      <w:marTop w:val="0"/>
      <w:marBottom w:val="0"/>
      <w:divBdr>
        <w:top w:val="none" w:sz="0" w:space="0" w:color="auto"/>
        <w:left w:val="none" w:sz="0" w:space="0" w:color="auto"/>
        <w:bottom w:val="none" w:sz="0" w:space="0" w:color="auto"/>
        <w:right w:val="none" w:sz="0" w:space="0" w:color="auto"/>
      </w:divBdr>
    </w:div>
    <w:div w:id="562105292">
      <w:bodyDiv w:val="1"/>
      <w:marLeft w:val="0"/>
      <w:marRight w:val="0"/>
      <w:marTop w:val="0"/>
      <w:marBottom w:val="0"/>
      <w:divBdr>
        <w:top w:val="none" w:sz="0" w:space="0" w:color="auto"/>
        <w:left w:val="none" w:sz="0" w:space="0" w:color="auto"/>
        <w:bottom w:val="none" w:sz="0" w:space="0" w:color="auto"/>
        <w:right w:val="none" w:sz="0" w:space="0" w:color="auto"/>
      </w:divBdr>
    </w:div>
    <w:div w:id="723869803">
      <w:bodyDiv w:val="1"/>
      <w:marLeft w:val="0"/>
      <w:marRight w:val="0"/>
      <w:marTop w:val="0"/>
      <w:marBottom w:val="0"/>
      <w:divBdr>
        <w:top w:val="none" w:sz="0" w:space="0" w:color="auto"/>
        <w:left w:val="none" w:sz="0" w:space="0" w:color="auto"/>
        <w:bottom w:val="none" w:sz="0" w:space="0" w:color="auto"/>
        <w:right w:val="none" w:sz="0" w:space="0" w:color="auto"/>
      </w:divBdr>
      <w:divsChild>
        <w:div w:id="1431582390">
          <w:marLeft w:val="0"/>
          <w:marRight w:val="0"/>
          <w:marTop w:val="0"/>
          <w:marBottom w:val="0"/>
          <w:divBdr>
            <w:top w:val="none" w:sz="0" w:space="0" w:color="auto"/>
            <w:left w:val="none" w:sz="0" w:space="0" w:color="auto"/>
            <w:bottom w:val="none" w:sz="0" w:space="0" w:color="auto"/>
            <w:right w:val="none" w:sz="0" w:space="0" w:color="auto"/>
          </w:divBdr>
        </w:div>
        <w:div w:id="1997759089">
          <w:marLeft w:val="0"/>
          <w:marRight w:val="0"/>
          <w:marTop w:val="0"/>
          <w:marBottom w:val="0"/>
          <w:divBdr>
            <w:top w:val="none" w:sz="0" w:space="0" w:color="auto"/>
            <w:left w:val="none" w:sz="0" w:space="0" w:color="auto"/>
            <w:bottom w:val="none" w:sz="0" w:space="0" w:color="auto"/>
            <w:right w:val="none" w:sz="0" w:space="0" w:color="auto"/>
          </w:divBdr>
        </w:div>
      </w:divsChild>
    </w:div>
    <w:div w:id="1054961231">
      <w:bodyDiv w:val="1"/>
      <w:marLeft w:val="0"/>
      <w:marRight w:val="0"/>
      <w:marTop w:val="0"/>
      <w:marBottom w:val="0"/>
      <w:divBdr>
        <w:top w:val="none" w:sz="0" w:space="0" w:color="auto"/>
        <w:left w:val="none" w:sz="0" w:space="0" w:color="auto"/>
        <w:bottom w:val="none" w:sz="0" w:space="0" w:color="auto"/>
        <w:right w:val="none" w:sz="0" w:space="0" w:color="auto"/>
      </w:divBdr>
    </w:div>
    <w:div w:id="1075932169">
      <w:bodyDiv w:val="1"/>
      <w:marLeft w:val="0"/>
      <w:marRight w:val="0"/>
      <w:marTop w:val="0"/>
      <w:marBottom w:val="0"/>
      <w:divBdr>
        <w:top w:val="none" w:sz="0" w:space="0" w:color="auto"/>
        <w:left w:val="none" w:sz="0" w:space="0" w:color="auto"/>
        <w:bottom w:val="none" w:sz="0" w:space="0" w:color="auto"/>
        <w:right w:val="none" w:sz="0" w:space="0" w:color="auto"/>
      </w:divBdr>
    </w:div>
    <w:div w:id="1145317207">
      <w:bodyDiv w:val="1"/>
      <w:marLeft w:val="0"/>
      <w:marRight w:val="0"/>
      <w:marTop w:val="0"/>
      <w:marBottom w:val="0"/>
      <w:divBdr>
        <w:top w:val="none" w:sz="0" w:space="0" w:color="auto"/>
        <w:left w:val="none" w:sz="0" w:space="0" w:color="auto"/>
        <w:bottom w:val="none" w:sz="0" w:space="0" w:color="auto"/>
        <w:right w:val="none" w:sz="0" w:space="0" w:color="auto"/>
      </w:divBdr>
    </w:div>
    <w:div w:id="1192959021">
      <w:bodyDiv w:val="1"/>
      <w:marLeft w:val="0"/>
      <w:marRight w:val="0"/>
      <w:marTop w:val="0"/>
      <w:marBottom w:val="0"/>
      <w:divBdr>
        <w:top w:val="none" w:sz="0" w:space="0" w:color="auto"/>
        <w:left w:val="none" w:sz="0" w:space="0" w:color="auto"/>
        <w:bottom w:val="none" w:sz="0" w:space="0" w:color="auto"/>
        <w:right w:val="none" w:sz="0" w:space="0" w:color="auto"/>
      </w:divBdr>
    </w:div>
    <w:div w:id="1299457422">
      <w:bodyDiv w:val="1"/>
      <w:marLeft w:val="0"/>
      <w:marRight w:val="0"/>
      <w:marTop w:val="0"/>
      <w:marBottom w:val="0"/>
      <w:divBdr>
        <w:top w:val="none" w:sz="0" w:space="0" w:color="auto"/>
        <w:left w:val="none" w:sz="0" w:space="0" w:color="auto"/>
        <w:bottom w:val="none" w:sz="0" w:space="0" w:color="auto"/>
        <w:right w:val="none" w:sz="0" w:space="0" w:color="auto"/>
      </w:divBdr>
    </w:div>
    <w:div w:id="1407802218">
      <w:bodyDiv w:val="1"/>
      <w:marLeft w:val="0"/>
      <w:marRight w:val="0"/>
      <w:marTop w:val="0"/>
      <w:marBottom w:val="0"/>
      <w:divBdr>
        <w:top w:val="none" w:sz="0" w:space="0" w:color="auto"/>
        <w:left w:val="none" w:sz="0" w:space="0" w:color="auto"/>
        <w:bottom w:val="none" w:sz="0" w:space="0" w:color="auto"/>
        <w:right w:val="none" w:sz="0" w:space="0" w:color="auto"/>
      </w:divBdr>
      <w:divsChild>
        <w:div w:id="273750727">
          <w:marLeft w:val="547"/>
          <w:marRight w:val="0"/>
          <w:marTop w:val="0"/>
          <w:marBottom w:val="0"/>
          <w:divBdr>
            <w:top w:val="none" w:sz="0" w:space="0" w:color="auto"/>
            <w:left w:val="none" w:sz="0" w:space="0" w:color="auto"/>
            <w:bottom w:val="none" w:sz="0" w:space="0" w:color="auto"/>
            <w:right w:val="none" w:sz="0" w:space="0" w:color="auto"/>
          </w:divBdr>
        </w:div>
        <w:div w:id="388185926">
          <w:marLeft w:val="547"/>
          <w:marRight w:val="0"/>
          <w:marTop w:val="0"/>
          <w:marBottom w:val="0"/>
          <w:divBdr>
            <w:top w:val="none" w:sz="0" w:space="0" w:color="auto"/>
            <w:left w:val="none" w:sz="0" w:space="0" w:color="auto"/>
            <w:bottom w:val="none" w:sz="0" w:space="0" w:color="auto"/>
            <w:right w:val="none" w:sz="0" w:space="0" w:color="auto"/>
          </w:divBdr>
        </w:div>
        <w:div w:id="472530408">
          <w:marLeft w:val="547"/>
          <w:marRight w:val="0"/>
          <w:marTop w:val="0"/>
          <w:marBottom w:val="0"/>
          <w:divBdr>
            <w:top w:val="none" w:sz="0" w:space="0" w:color="auto"/>
            <w:left w:val="none" w:sz="0" w:space="0" w:color="auto"/>
            <w:bottom w:val="none" w:sz="0" w:space="0" w:color="auto"/>
            <w:right w:val="none" w:sz="0" w:space="0" w:color="auto"/>
          </w:divBdr>
        </w:div>
        <w:div w:id="1203321568">
          <w:marLeft w:val="547"/>
          <w:marRight w:val="0"/>
          <w:marTop w:val="0"/>
          <w:marBottom w:val="0"/>
          <w:divBdr>
            <w:top w:val="none" w:sz="0" w:space="0" w:color="auto"/>
            <w:left w:val="none" w:sz="0" w:space="0" w:color="auto"/>
            <w:bottom w:val="none" w:sz="0" w:space="0" w:color="auto"/>
            <w:right w:val="none" w:sz="0" w:space="0" w:color="auto"/>
          </w:divBdr>
        </w:div>
        <w:div w:id="1484587891">
          <w:marLeft w:val="547"/>
          <w:marRight w:val="0"/>
          <w:marTop w:val="0"/>
          <w:marBottom w:val="0"/>
          <w:divBdr>
            <w:top w:val="none" w:sz="0" w:space="0" w:color="auto"/>
            <w:left w:val="none" w:sz="0" w:space="0" w:color="auto"/>
            <w:bottom w:val="none" w:sz="0" w:space="0" w:color="auto"/>
            <w:right w:val="none" w:sz="0" w:space="0" w:color="auto"/>
          </w:divBdr>
        </w:div>
        <w:div w:id="1723094040">
          <w:marLeft w:val="547"/>
          <w:marRight w:val="0"/>
          <w:marTop w:val="0"/>
          <w:marBottom w:val="0"/>
          <w:divBdr>
            <w:top w:val="none" w:sz="0" w:space="0" w:color="auto"/>
            <w:left w:val="none" w:sz="0" w:space="0" w:color="auto"/>
            <w:bottom w:val="none" w:sz="0" w:space="0" w:color="auto"/>
            <w:right w:val="none" w:sz="0" w:space="0" w:color="auto"/>
          </w:divBdr>
        </w:div>
        <w:div w:id="1948611820">
          <w:marLeft w:val="547"/>
          <w:marRight w:val="0"/>
          <w:marTop w:val="0"/>
          <w:marBottom w:val="0"/>
          <w:divBdr>
            <w:top w:val="none" w:sz="0" w:space="0" w:color="auto"/>
            <w:left w:val="none" w:sz="0" w:space="0" w:color="auto"/>
            <w:bottom w:val="none" w:sz="0" w:space="0" w:color="auto"/>
            <w:right w:val="none" w:sz="0" w:space="0" w:color="auto"/>
          </w:divBdr>
        </w:div>
      </w:divsChild>
    </w:div>
    <w:div w:id="1416438809">
      <w:bodyDiv w:val="1"/>
      <w:marLeft w:val="0"/>
      <w:marRight w:val="0"/>
      <w:marTop w:val="0"/>
      <w:marBottom w:val="0"/>
      <w:divBdr>
        <w:top w:val="none" w:sz="0" w:space="0" w:color="auto"/>
        <w:left w:val="none" w:sz="0" w:space="0" w:color="auto"/>
        <w:bottom w:val="none" w:sz="0" w:space="0" w:color="auto"/>
        <w:right w:val="none" w:sz="0" w:space="0" w:color="auto"/>
      </w:divBdr>
      <w:divsChild>
        <w:div w:id="469246553">
          <w:marLeft w:val="0"/>
          <w:marRight w:val="0"/>
          <w:marTop w:val="0"/>
          <w:marBottom w:val="0"/>
          <w:divBdr>
            <w:top w:val="none" w:sz="0" w:space="0" w:color="auto"/>
            <w:left w:val="none" w:sz="0" w:space="0" w:color="auto"/>
            <w:bottom w:val="none" w:sz="0" w:space="0" w:color="auto"/>
            <w:right w:val="none" w:sz="0" w:space="0" w:color="auto"/>
          </w:divBdr>
        </w:div>
        <w:div w:id="1797066646">
          <w:marLeft w:val="0"/>
          <w:marRight w:val="0"/>
          <w:marTop w:val="0"/>
          <w:marBottom w:val="0"/>
          <w:divBdr>
            <w:top w:val="none" w:sz="0" w:space="0" w:color="auto"/>
            <w:left w:val="none" w:sz="0" w:space="0" w:color="auto"/>
            <w:bottom w:val="none" w:sz="0" w:space="0" w:color="auto"/>
            <w:right w:val="none" w:sz="0" w:space="0" w:color="auto"/>
          </w:divBdr>
        </w:div>
      </w:divsChild>
    </w:div>
    <w:div w:id="1699696668">
      <w:bodyDiv w:val="1"/>
      <w:marLeft w:val="0"/>
      <w:marRight w:val="0"/>
      <w:marTop w:val="0"/>
      <w:marBottom w:val="0"/>
      <w:divBdr>
        <w:top w:val="none" w:sz="0" w:space="0" w:color="auto"/>
        <w:left w:val="none" w:sz="0" w:space="0" w:color="auto"/>
        <w:bottom w:val="none" w:sz="0" w:space="0" w:color="auto"/>
        <w:right w:val="none" w:sz="0" w:space="0" w:color="auto"/>
      </w:divBdr>
      <w:divsChild>
        <w:div w:id="217018538">
          <w:marLeft w:val="547"/>
          <w:marRight w:val="0"/>
          <w:marTop w:val="0"/>
          <w:marBottom w:val="0"/>
          <w:divBdr>
            <w:top w:val="none" w:sz="0" w:space="0" w:color="auto"/>
            <w:left w:val="none" w:sz="0" w:space="0" w:color="auto"/>
            <w:bottom w:val="none" w:sz="0" w:space="0" w:color="auto"/>
            <w:right w:val="none" w:sz="0" w:space="0" w:color="auto"/>
          </w:divBdr>
        </w:div>
        <w:div w:id="344014979">
          <w:marLeft w:val="547"/>
          <w:marRight w:val="0"/>
          <w:marTop w:val="0"/>
          <w:marBottom w:val="0"/>
          <w:divBdr>
            <w:top w:val="none" w:sz="0" w:space="0" w:color="auto"/>
            <w:left w:val="none" w:sz="0" w:space="0" w:color="auto"/>
            <w:bottom w:val="none" w:sz="0" w:space="0" w:color="auto"/>
            <w:right w:val="none" w:sz="0" w:space="0" w:color="auto"/>
          </w:divBdr>
        </w:div>
        <w:div w:id="699626728">
          <w:marLeft w:val="547"/>
          <w:marRight w:val="0"/>
          <w:marTop w:val="0"/>
          <w:marBottom w:val="0"/>
          <w:divBdr>
            <w:top w:val="none" w:sz="0" w:space="0" w:color="auto"/>
            <w:left w:val="none" w:sz="0" w:space="0" w:color="auto"/>
            <w:bottom w:val="none" w:sz="0" w:space="0" w:color="auto"/>
            <w:right w:val="none" w:sz="0" w:space="0" w:color="auto"/>
          </w:divBdr>
        </w:div>
        <w:div w:id="765003948">
          <w:marLeft w:val="547"/>
          <w:marRight w:val="0"/>
          <w:marTop w:val="0"/>
          <w:marBottom w:val="0"/>
          <w:divBdr>
            <w:top w:val="none" w:sz="0" w:space="0" w:color="auto"/>
            <w:left w:val="none" w:sz="0" w:space="0" w:color="auto"/>
            <w:bottom w:val="none" w:sz="0" w:space="0" w:color="auto"/>
            <w:right w:val="none" w:sz="0" w:space="0" w:color="auto"/>
          </w:divBdr>
        </w:div>
        <w:div w:id="1396973613">
          <w:marLeft w:val="547"/>
          <w:marRight w:val="0"/>
          <w:marTop w:val="0"/>
          <w:marBottom w:val="0"/>
          <w:divBdr>
            <w:top w:val="none" w:sz="0" w:space="0" w:color="auto"/>
            <w:left w:val="none" w:sz="0" w:space="0" w:color="auto"/>
            <w:bottom w:val="none" w:sz="0" w:space="0" w:color="auto"/>
            <w:right w:val="none" w:sz="0" w:space="0" w:color="auto"/>
          </w:divBdr>
        </w:div>
        <w:div w:id="1835341939">
          <w:marLeft w:val="547"/>
          <w:marRight w:val="0"/>
          <w:marTop w:val="0"/>
          <w:marBottom w:val="0"/>
          <w:divBdr>
            <w:top w:val="none" w:sz="0" w:space="0" w:color="auto"/>
            <w:left w:val="none" w:sz="0" w:space="0" w:color="auto"/>
            <w:bottom w:val="none" w:sz="0" w:space="0" w:color="auto"/>
            <w:right w:val="none" w:sz="0" w:space="0" w:color="auto"/>
          </w:divBdr>
        </w:div>
        <w:div w:id="2007635745">
          <w:marLeft w:val="547"/>
          <w:marRight w:val="0"/>
          <w:marTop w:val="0"/>
          <w:marBottom w:val="0"/>
          <w:divBdr>
            <w:top w:val="none" w:sz="0" w:space="0" w:color="auto"/>
            <w:left w:val="none" w:sz="0" w:space="0" w:color="auto"/>
            <w:bottom w:val="none" w:sz="0" w:space="0" w:color="auto"/>
            <w:right w:val="none" w:sz="0" w:space="0" w:color="auto"/>
          </w:divBdr>
        </w:div>
      </w:divsChild>
    </w:div>
    <w:div w:id="1743722029">
      <w:bodyDiv w:val="1"/>
      <w:marLeft w:val="0"/>
      <w:marRight w:val="0"/>
      <w:marTop w:val="0"/>
      <w:marBottom w:val="0"/>
      <w:divBdr>
        <w:top w:val="none" w:sz="0" w:space="0" w:color="auto"/>
        <w:left w:val="none" w:sz="0" w:space="0" w:color="auto"/>
        <w:bottom w:val="none" w:sz="0" w:space="0" w:color="auto"/>
        <w:right w:val="none" w:sz="0" w:space="0" w:color="auto"/>
      </w:divBdr>
    </w:div>
    <w:div w:id="2020354606">
      <w:bodyDiv w:val="1"/>
      <w:marLeft w:val="0"/>
      <w:marRight w:val="0"/>
      <w:marTop w:val="0"/>
      <w:marBottom w:val="0"/>
      <w:divBdr>
        <w:top w:val="none" w:sz="0" w:space="0" w:color="auto"/>
        <w:left w:val="none" w:sz="0" w:space="0" w:color="auto"/>
        <w:bottom w:val="none" w:sz="0" w:space="0" w:color="auto"/>
        <w:right w:val="none" w:sz="0" w:space="0" w:color="auto"/>
      </w:divBdr>
      <w:divsChild>
        <w:div w:id="1935278647">
          <w:marLeft w:val="0"/>
          <w:marRight w:val="0"/>
          <w:marTop w:val="0"/>
          <w:marBottom w:val="0"/>
          <w:divBdr>
            <w:top w:val="none" w:sz="0" w:space="0" w:color="auto"/>
            <w:left w:val="none" w:sz="0" w:space="0" w:color="auto"/>
            <w:bottom w:val="none" w:sz="0" w:space="0" w:color="auto"/>
            <w:right w:val="none" w:sz="0" w:space="0" w:color="auto"/>
          </w:divBdr>
        </w:div>
        <w:div w:id="2034649213">
          <w:marLeft w:val="0"/>
          <w:marRight w:val="0"/>
          <w:marTop w:val="0"/>
          <w:marBottom w:val="0"/>
          <w:divBdr>
            <w:top w:val="none" w:sz="0" w:space="0" w:color="auto"/>
            <w:left w:val="none" w:sz="0" w:space="0" w:color="auto"/>
            <w:bottom w:val="none" w:sz="0" w:space="0" w:color="auto"/>
            <w:right w:val="none" w:sz="0" w:space="0" w:color="auto"/>
          </w:divBdr>
        </w:div>
      </w:divsChild>
    </w:div>
    <w:div w:id="2075661333">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it.ly/4zBLuTk" TargetMode="External"/><Relationship Id="rId18" Type="http://schemas.openxmlformats.org/officeDocument/2006/relationships/hyperlink" Target="https://www.sserc.org.uk/" TargetMode="External"/><Relationship Id="rId26" Type="http://schemas.openxmlformats.org/officeDocument/2006/relationships/hyperlink" Target="https://rsc.li/4zwfekn" TargetMode="External"/><Relationship Id="rId39" Type="http://schemas.openxmlformats.org/officeDocument/2006/relationships/fontTable" Target="fontTable.xml"/><Relationship Id="rId21" Type="http://schemas.openxmlformats.org/officeDocument/2006/relationships/image" Target="media/image2.png"/><Relationship Id="rId34" Type="http://schemas.openxmlformats.org/officeDocument/2006/relationships/hyperlink" Target="https://science.cleapss.org.uk/Resource/HC040A-Ethanol-IDA.pdf" TargetMode="External"/><Relationship Id="rId7" Type="http://schemas.openxmlformats.org/officeDocument/2006/relationships/webSettings" Target="webSettings.xml"/><Relationship Id="rId12" Type="http://schemas.openxmlformats.org/officeDocument/2006/relationships/hyperlink" Target="https://rsc.li/3Utdw4q" TargetMode="External"/><Relationship Id="rId17" Type="http://schemas.openxmlformats.org/officeDocument/2006/relationships/hyperlink" Target="https://science.cleapss.org.uk/Resource/HC002B-Aluminium-compounds-except-chlorides-and-bromides.pdf" TargetMode="External"/><Relationship Id="rId25" Type="http://schemas.openxmlformats.org/officeDocument/2006/relationships/hyperlink" Target="https://science.cleapss.org.uk/Resource/RB017-Bromine-water-opening-bromine-ampoules.pdf" TargetMode="External"/><Relationship Id="rId33" Type="http://schemas.openxmlformats.org/officeDocument/2006/relationships/image" Target="media/image9.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serc.org.uk/" TargetMode="External"/><Relationship Id="rId20" Type="http://schemas.openxmlformats.org/officeDocument/2006/relationships/hyperlink" Target="https://www.sserc.org.uk/" TargetMode="External"/><Relationship Id="rId29" Type="http://schemas.openxmlformats.org/officeDocument/2006/relationships/hyperlink" Target="https://www.sserc.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sc.li/43bjGql" TargetMode="External"/><Relationship Id="rId24" Type="http://schemas.openxmlformats.org/officeDocument/2006/relationships/hyperlink" Target="https://www.sserc.org.uk/" TargetMode="External"/><Relationship Id="rId32" Type="http://schemas.openxmlformats.org/officeDocument/2006/relationships/image" Target="media/image8.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science.cleapss.org.uk/Resource/HC045b-Hydrocarbons-aliphatic-saturated-1.pdf" TargetMode="External"/><Relationship Id="rId23" Type="http://schemas.openxmlformats.org/officeDocument/2006/relationships/image" Target="media/image4.png"/><Relationship Id="rId28" Type="http://schemas.openxmlformats.org/officeDocument/2006/relationships/image" Target="media/image6.png"/><Relationship Id="rId36" Type="http://schemas.openxmlformats.org/officeDocument/2006/relationships/image" Target="media/image10.jpeg"/><Relationship Id="rId10" Type="http://schemas.openxmlformats.org/officeDocument/2006/relationships/hyperlink" Target="https://rsc.li/4iiIjbl" TargetMode="External"/><Relationship Id="rId19" Type="http://schemas.openxmlformats.org/officeDocument/2006/relationships/image" Target="media/image1.png"/><Relationship Id="rId31"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sc.li/3zyJLkx" TargetMode="External"/><Relationship Id="rId22" Type="http://schemas.openxmlformats.org/officeDocument/2006/relationships/image" Target="media/image3.png"/><Relationship Id="rId27" Type="http://schemas.openxmlformats.org/officeDocument/2006/relationships/image" Target="media/image5.png"/><Relationship Id="rId30" Type="http://schemas.openxmlformats.org/officeDocument/2006/relationships/hyperlink" Target="https://www.sserc.org.uk/" TargetMode="External"/><Relationship Id="rId35" Type="http://schemas.openxmlformats.org/officeDocument/2006/relationships/hyperlink" Target="https://www.sserc.org.uk/"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hyperlink" Target="https://rsc.li/3Utdw4q" TargetMode="External"/><Relationship Id="rId2" Type="http://schemas.openxmlformats.org/officeDocument/2006/relationships/image" Target="media/image12.emf"/><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ad90e4-f9f8-4758-a1e3-0a7f403e271e">
      <Terms xmlns="http://schemas.microsoft.com/office/infopath/2007/PartnerControls"/>
    </lcf76f155ced4ddcb4097134ff3c332f>
    <TaxCatchAll xmlns="27e564b6-8a00-461c-8d45-4d4e49e620e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29AEF31871D1488CE76DAAD549738C" ma:contentTypeVersion="18" ma:contentTypeDescription="Create a new document." ma:contentTypeScope="" ma:versionID="adab46bd26c9accbe869f0654cf78329">
  <xsd:schema xmlns:xsd="http://www.w3.org/2001/XMLSchema" xmlns:xs="http://www.w3.org/2001/XMLSchema" xmlns:p="http://schemas.microsoft.com/office/2006/metadata/properties" xmlns:ns2="72ad90e4-f9f8-4758-a1e3-0a7f403e271e" xmlns:ns3="27e564b6-8a00-461c-8d45-4d4e49e620eb" targetNamespace="http://schemas.microsoft.com/office/2006/metadata/properties" ma:root="true" ma:fieldsID="ee4ded789f98ff7034b7d185da58c463" ns2:_="" ns3:_="">
    <xsd:import namespace="72ad90e4-f9f8-4758-a1e3-0a7f403e271e"/>
    <xsd:import namespace="27e564b6-8a00-461c-8d45-4d4e49e620e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ad90e4-f9f8-4758-a1e3-0a7f403e2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e564b6-8a00-461c-8d45-4d4e49e620e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ae0381d-0c94-4a3f-aade-9a29dd7f4345}" ma:internalName="TaxCatchAll" ma:showField="CatchAllData" ma:web="27e564b6-8a00-461c-8d45-4d4e49e620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3E3450-F361-49F7-AC48-FB5B63CD8E75}">
  <ds:schemaRefs>
    <ds:schemaRef ds:uri="http://schemas.microsoft.com/office/2006/metadata/properties"/>
    <ds:schemaRef ds:uri="http://schemas.microsoft.com/office/infopath/2007/PartnerControls"/>
    <ds:schemaRef ds:uri="72ad90e4-f9f8-4758-a1e3-0a7f403e271e"/>
    <ds:schemaRef ds:uri="27e564b6-8a00-461c-8d45-4d4e49e620eb"/>
  </ds:schemaRefs>
</ds:datastoreItem>
</file>

<file path=customXml/itemProps2.xml><?xml version="1.0" encoding="utf-8"?>
<ds:datastoreItem xmlns:ds="http://schemas.openxmlformats.org/officeDocument/2006/customXml" ds:itemID="{E4E98072-0381-48EF-ACA1-5C95513A94AD}">
  <ds:schemaRefs>
    <ds:schemaRef ds:uri="http://schemas.microsoft.com/sharepoint/v3/contenttype/forms"/>
  </ds:schemaRefs>
</ds:datastoreItem>
</file>

<file path=customXml/itemProps3.xml><?xml version="1.0" encoding="utf-8"?>
<ds:datastoreItem xmlns:ds="http://schemas.openxmlformats.org/officeDocument/2006/customXml" ds:itemID="{E7E8F9A6-5F4A-430B-B1BA-FEE82D4090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ad90e4-f9f8-4758-a1e3-0a7f403e271e"/>
    <ds:schemaRef ds:uri="27e564b6-8a00-461c-8d45-4d4e49e62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5</Pages>
  <Words>1413</Words>
  <Characters>8055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Microscale simple cracking teacher and technician notes</vt:lpstr>
    </vt:vector>
  </TitlesOfParts>
  <Manager/>
  <Company>Royal Society Of Chemistry</Company>
  <LinksUpToDate>false</LinksUpToDate>
  <CharactersWithSpaces>9450</CharactersWithSpaces>
  <SharedDoc>false</SharedDoc>
  <HyperlinkBase/>
  <HLinks>
    <vt:vector size="108" baseType="variant">
      <vt:variant>
        <vt:i4>5242952</vt:i4>
      </vt:variant>
      <vt:variant>
        <vt:i4>48</vt:i4>
      </vt:variant>
      <vt:variant>
        <vt:i4>0</vt:i4>
      </vt:variant>
      <vt:variant>
        <vt:i4>5</vt:i4>
      </vt:variant>
      <vt:variant>
        <vt:lpwstr>https://www.sserc.org.uk/</vt:lpwstr>
      </vt:variant>
      <vt:variant>
        <vt:lpwstr/>
      </vt:variant>
      <vt:variant>
        <vt:i4>4849680</vt:i4>
      </vt:variant>
      <vt:variant>
        <vt:i4>45</vt:i4>
      </vt:variant>
      <vt:variant>
        <vt:i4>0</vt:i4>
      </vt:variant>
      <vt:variant>
        <vt:i4>5</vt:i4>
      </vt:variant>
      <vt:variant>
        <vt:lpwstr>https://science.cleapss.org.uk/Resource/RB073-Potassium-Manganate-VII.pdf</vt:lpwstr>
      </vt:variant>
      <vt:variant>
        <vt:lpwstr/>
      </vt:variant>
      <vt:variant>
        <vt:i4>5242952</vt:i4>
      </vt:variant>
      <vt:variant>
        <vt:i4>42</vt:i4>
      </vt:variant>
      <vt:variant>
        <vt:i4>0</vt:i4>
      </vt:variant>
      <vt:variant>
        <vt:i4>5</vt:i4>
      </vt:variant>
      <vt:variant>
        <vt:lpwstr>https://www.sserc.org.uk/</vt:lpwstr>
      </vt:variant>
      <vt:variant>
        <vt:lpwstr/>
      </vt:variant>
      <vt:variant>
        <vt:i4>4456456</vt:i4>
      </vt:variant>
      <vt:variant>
        <vt:i4>39</vt:i4>
      </vt:variant>
      <vt:variant>
        <vt:i4>0</vt:i4>
      </vt:variant>
      <vt:variant>
        <vt:i4>5</vt:i4>
      </vt:variant>
      <vt:variant>
        <vt:lpwstr>https://science.cleapss.org.uk/Resource/HC081-Potassium-manganate-VII.pdf</vt:lpwstr>
      </vt:variant>
      <vt:variant>
        <vt:lpwstr/>
      </vt:variant>
      <vt:variant>
        <vt:i4>7143525</vt:i4>
      </vt:variant>
      <vt:variant>
        <vt:i4>36</vt:i4>
      </vt:variant>
      <vt:variant>
        <vt:i4>0</vt:i4>
      </vt:variant>
      <vt:variant>
        <vt:i4>5</vt:i4>
      </vt:variant>
      <vt:variant>
        <vt:lpwstr>https://rsc.li/4zwfekn</vt:lpwstr>
      </vt:variant>
      <vt:variant>
        <vt:lpwstr/>
      </vt:variant>
      <vt:variant>
        <vt:i4>262224</vt:i4>
      </vt:variant>
      <vt:variant>
        <vt:i4>33</vt:i4>
      </vt:variant>
      <vt:variant>
        <vt:i4>0</vt:i4>
      </vt:variant>
      <vt:variant>
        <vt:i4>5</vt:i4>
      </vt:variant>
      <vt:variant>
        <vt:lpwstr>https://science.cleapss.org.uk/Resource/RB017-Bromine-water-opening-bromine-ampoules.pdf</vt:lpwstr>
      </vt:variant>
      <vt:variant>
        <vt:lpwstr/>
      </vt:variant>
      <vt:variant>
        <vt:i4>5242952</vt:i4>
      </vt:variant>
      <vt:variant>
        <vt:i4>30</vt:i4>
      </vt:variant>
      <vt:variant>
        <vt:i4>0</vt:i4>
      </vt:variant>
      <vt:variant>
        <vt:i4>5</vt:i4>
      </vt:variant>
      <vt:variant>
        <vt:lpwstr>https://www.sserc.org.uk/</vt:lpwstr>
      </vt:variant>
      <vt:variant>
        <vt:lpwstr/>
      </vt:variant>
      <vt:variant>
        <vt:i4>5242952</vt:i4>
      </vt:variant>
      <vt:variant>
        <vt:i4>27</vt:i4>
      </vt:variant>
      <vt:variant>
        <vt:i4>0</vt:i4>
      </vt:variant>
      <vt:variant>
        <vt:i4>5</vt:i4>
      </vt:variant>
      <vt:variant>
        <vt:lpwstr>https://www.sserc.org.uk/</vt:lpwstr>
      </vt:variant>
      <vt:variant>
        <vt:lpwstr/>
      </vt:variant>
      <vt:variant>
        <vt:i4>5439561</vt:i4>
      </vt:variant>
      <vt:variant>
        <vt:i4>24</vt:i4>
      </vt:variant>
      <vt:variant>
        <vt:i4>0</vt:i4>
      </vt:variant>
      <vt:variant>
        <vt:i4>5</vt:i4>
      </vt:variant>
      <vt:variant>
        <vt:lpwstr>https://science.cleapss.org.uk/Resource/HC015b-Bromine-water.pdf</vt:lpwstr>
      </vt:variant>
      <vt:variant>
        <vt:lpwstr/>
      </vt:variant>
      <vt:variant>
        <vt:i4>5242952</vt:i4>
      </vt:variant>
      <vt:variant>
        <vt:i4>21</vt:i4>
      </vt:variant>
      <vt:variant>
        <vt:i4>0</vt:i4>
      </vt:variant>
      <vt:variant>
        <vt:i4>5</vt:i4>
      </vt:variant>
      <vt:variant>
        <vt:lpwstr>https://www.sserc.org.uk/</vt:lpwstr>
      </vt:variant>
      <vt:variant>
        <vt:lpwstr/>
      </vt:variant>
      <vt:variant>
        <vt:i4>1114117</vt:i4>
      </vt:variant>
      <vt:variant>
        <vt:i4>18</vt:i4>
      </vt:variant>
      <vt:variant>
        <vt:i4>0</vt:i4>
      </vt:variant>
      <vt:variant>
        <vt:i4>5</vt:i4>
      </vt:variant>
      <vt:variant>
        <vt:lpwstr>https://science.cleapss.org.uk/Resource/HC002B-Aluminium-compounds-except-chlorides-and-bromides.pdf</vt:lpwstr>
      </vt:variant>
      <vt:variant>
        <vt:lpwstr/>
      </vt:variant>
      <vt:variant>
        <vt:i4>5242952</vt:i4>
      </vt:variant>
      <vt:variant>
        <vt:i4>15</vt:i4>
      </vt:variant>
      <vt:variant>
        <vt:i4>0</vt:i4>
      </vt:variant>
      <vt:variant>
        <vt:i4>5</vt:i4>
      </vt:variant>
      <vt:variant>
        <vt:lpwstr>https://www.sserc.org.uk/</vt:lpwstr>
      </vt:variant>
      <vt:variant>
        <vt:lpwstr/>
      </vt:variant>
      <vt:variant>
        <vt:i4>6094862</vt:i4>
      </vt:variant>
      <vt:variant>
        <vt:i4>12</vt:i4>
      </vt:variant>
      <vt:variant>
        <vt:i4>0</vt:i4>
      </vt:variant>
      <vt:variant>
        <vt:i4>5</vt:i4>
      </vt:variant>
      <vt:variant>
        <vt:lpwstr>https://science.cleapss.org.uk/Resource/HC045b-Hydrocarbons-aliphatic-saturated-1.pdf</vt:lpwstr>
      </vt:variant>
      <vt:variant>
        <vt:lpwstr/>
      </vt:variant>
      <vt:variant>
        <vt:i4>8061033</vt:i4>
      </vt:variant>
      <vt:variant>
        <vt:i4>9</vt:i4>
      </vt:variant>
      <vt:variant>
        <vt:i4>0</vt:i4>
      </vt:variant>
      <vt:variant>
        <vt:i4>5</vt:i4>
      </vt:variant>
      <vt:variant>
        <vt:lpwstr>https://rsc.li/3zyJLkx</vt:lpwstr>
      </vt:variant>
      <vt:variant>
        <vt:lpwstr/>
      </vt:variant>
      <vt:variant>
        <vt:i4>6750327</vt:i4>
      </vt:variant>
      <vt:variant>
        <vt:i4>6</vt:i4>
      </vt:variant>
      <vt:variant>
        <vt:i4>0</vt:i4>
      </vt:variant>
      <vt:variant>
        <vt:i4>5</vt:i4>
      </vt:variant>
      <vt:variant>
        <vt:lpwstr>https://bit.ly/4zBLuTk</vt:lpwstr>
      </vt:variant>
      <vt:variant>
        <vt:lpwstr/>
      </vt:variant>
      <vt:variant>
        <vt:i4>6553655</vt:i4>
      </vt:variant>
      <vt:variant>
        <vt:i4>3</vt:i4>
      </vt:variant>
      <vt:variant>
        <vt:i4>0</vt:i4>
      </vt:variant>
      <vt:variant>
        <vt:i4>5</vt:i4>
      </vt:variant>
      <vt:variant>
        <vt:lpwstr>https://rsc.li/3Utdw4q</vt:lpwstr>
      </vt:variant>
      <vt:variant>
        <vt:lpwstr/>
      </vt:variant>
      <vt:variant>
        <vt:i4>8257648</vt:i4>
      </vt:variant>
      <vt:variant>
        <vt:i4>0</vt:i4>
      </vt:variant>
      <vt:variant>
        <vt:i4>0</vt:i4>
      </vt:variant>
      <vt:variant>
        <vt:i4>5</vt:i4>
      </vt:variant>
      <vt:variant>
        <vt:lpwstr>https://rsc.li/4iiIjbl</vt:lpwstr>
      </vt:variant>
      <vt:variant>
        <vt:lpwstr/>
      </vt:variant>
      <vt:variant>
        <vt:i4>6553655</vt:i4>
      </vt:variant>
      <vt:variant>
        <vt:i4>0</vt:i4>
      </vt:variant>
      <vt:variant>
        <vt:i4>0</vt:i4>
      </vt:variant>
      <vt:variant>
        <vt:i4>5</vt:i4>
      </vt:variant>
      <vt:variant>
        <vt:lpwstr>https://rsc.li/3Utdw4q</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Microscale simple cracking teacher and technician notes</dc:title>
  <dc:subject/>
  <dc:creator>Royal Society Of Chemistry</dc:creator>
  <cp:keywords>experiment; chemistry; cracking; hydrocarbons; practical; microscale; gcse</cp:keywords>
  <dc:description>From rsc.li/3Utdw4q, slides including integrated instructions, plus learning objectives and questions also available</dc:description>
  <cp:lastModifiedBy>Juliet Kennard</cp:lastModifiedBy>
  <cp:revision>33</cp:revision>
  <dcterms:created xsi:type="dcterms:W3CDTF">2026-10-16T15:31:00Z</dcterms:created>
  <dcterms:modified xsi:type="dcterms:W3CDTF">2026-10-19T11:16:00Z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0x010100B329AEF31871D1488CE76DAAD549738C</vt:lpwstr>
  </property>
  <property fmtid="{D5CDD505-2E9C-101B-9397-08002B2CF9AE}" pid="3" name="MediaServiceImageTags">
    <vt:lpwstr/>
  </property>
</Properties>
</file>