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32EA2EA5" w:rsidR="00A5740C" w:rsidRPr="007859BF" w:rsidRDefault="00D91281" w:rsidP="007859BF">
      <w:pPr>
        <w:pStyle w:val="RSCH1"/>
      </w:pPr>
      <w:r>
        <w:t>The properties of alcohols</w:t>
      </w:r>
    </w:p>
    <w:p w14:paraId="07DD1674" w14:textId="77777777" w:rsidR="00C30EA4" w:rsidRDefault="00C30EA4" w:rsidP="00C30EA4">
      <w:pPr>
        <w:pStyle w:val="RSCBasictext"/>
        <w:rPr>
          <w:rFonts w:eastAsia="Century Gothic" w:cs="Century Gothic"/>
          <w:color w:val="006F62"/>
        </w:rPr>
      </w:pPr>
      <w:r w:rsidRPr="0FF72B8C">
        <w:rPr>
          <w:rFonts w:eastAsia="Century Gothic" w:cs="Century Gothic"/>
          <w:color w:val="000000" w:themeColor="text1"/>
        </w:rPr>
        <w:t xml:space="preserve">This investigation is part of the </w:t>
      </w:r>
      <w:r w:rsidRPr="0FF72B8C">
        <w:rPr>
          <w:rFonts w:eastAsia="Century Gothic" w:cs="Century Gothic"/>
          <w:b/>
          <w:bCs/>
          <w:color w:val="000000" w:themeColor="text1"/>
        </w:rPr>
        <w:t xml:space="preserve">Nuffield </w:t>
      </w:r>
      <w:r>
        <w:rPr>
          <w:rFonts w:eastAsia="Century Gothic" w:cs="Century Gothic"/>
          <w:b/>
          <w:bCs/>
          <w:color w:val="000000" w:themeColor="text1"/>
        </w:rPr>
        <w:t>p</w:t>
      </w:r>
      <w:r w:rsidRPr="0FF72B8C">
        <w:rPr>
          <w:rFonts w:eastAsia="Century Gothic" w:cs="Century Gothic"/>
          <w:b/>
          <w:bCs/>
          <w:color w:val="000000" w:themeColor="text1"/>
        </w:rPr>
        <w:t xml:space="preserve">ractical </w:t>
      </w:r>
      <w:r>
        <w:rPr>
          <w:rFonts w:eastAsia="Century Gothic" w:cs="Century Gothic"/>
          <w:b/>
          <w:bCs/>
          <w:color w:val="000000" w:themeColor="text1"/>
        </w:rPr>
        <w:t>c</w:t>
      </w:r>
      <w:r w:rsidRPr="0FF72B8C">
        <w:rPr>
          <w:rFonts w:eastAsia="Century Gothic" w:cs="Century Gothic"/>
          <w:b/>
          <w:bCs/>
          <w:color w:val="000000" w:themeColor="text1"/>
        </w:rPr>
        <w:t>ollection</w:t>
      </w:r>
      <w:r w:rsidRPr="0FF72B8C">
        <w:rPr>
          <w:rFonts w:eastAsia="Century Gothic" w:cs="Century Gothic"/>
          <w:color w:val="000000" w:themeColor="text1"/>
        </w:rPr>
        <w:t xml:space="preserve">, developed by the Nuffield Foundation and the Royal Society of Chemistry. Delve into a wide range of chemical concepts and processes with this collection of over 200 step-by-step practicals: </w:t>
      </w:r>
      <w:hyperlink r:id="rId10">
        <w:r w:rsidRPr="00537D58">
          <w:rPr>
            <w:rStyle w:val="Hyperlink"/>
            <w:rFonts w:eastAsia="Century Gothic" w:cs="Century Gothic"/>
            <w:color w:val="C8102E"/>
          </w:rPr>
          <w:t>rsc.li/43bjGql</w:t>
        </w:r>
      </w:hyperlink>
      <w:r w:rsidRPr="0FF72B8C">
        <w:rPr>
          <w:rFonts w:eastAsia="Century Gothic" w:cs="Century Gothic"/>
          <w:color w:val="006F62"/>
        </w:rPr>
        <w:t xml:space="preserve"> </w:t>
      </w:r>
    </w:p>
    <w:p w14:paraId="65138B1A" w14:textId="77777777" w:rsidR="00AB639C" w:rsidRDefault="00AB639C" w:rsidP="002803CD">
      <w:pPr>
        <w:pStyle w:val="RSCH2"/>
        <w:spacing w:before="300"/>
        <w:rPr>
          <w:lang w:eastAsia="en-GB"/>
        </w:rPr>
      </w:pPr>
      <w:r>
        <w:rPr>
          <w:lang w:eastAsia="en-GB"/>
        </w:rPr>
        <w:t>Learning objectives</w:t>
      </w:r>
    </w:p>
    <w:p w14:paraId="42361DBB" w14:textId="6860A1BA" w:rsidR="006E166C" w:rsidRPr="006E166C" w:rsidRDefault="006E166C" w:rsidP="006E166C">
      <w:pPr>
        <w:pStyle w:val="RSCLearningobjectives"/>
        <w:rPr>
          <w:lang w:eastAsia="en-GB"/>
        </w:rPr>
      </w:pPr>
      <w:r w:rsidRPr="006E166C">
        <w:rPr>
          <w:lang w:eastAsia="en-GB"/>
        </w:rPr>
        <w:t>Make and record experimental observations</w:t>
      </w:r>
      <w:r w:rsidR="00216F91">
        <w:rPr>
          <w:lang w:eastAsia="en-GB"/>
        </w:rPr>
        <w:t>.</w:t>
      </w:r>
    </w:p>
    <w:p w14:paraId="311F6ED8" w14:textId="5E294F95" w:rsidR="006E166C" w:rsidRPr="006E166C" w:rsidRDefault="006E166C" w:rsidP="006E166C">
      <w:pPr>
        <w:pStyle w:val="RSCLearningobjectives"/>
        <w:rPr>
          <w:lang w:eastAsia="en-GB"/>
        </w:rPr>
      </w:pPr>
      <w:r w:rsidRPr="006E166C">
        <w:rPr>
          <w:lang w:eastAsia="en-GB"/>
        </w:rPr>
        <w:t>Use your results to explain the properties of the alcohols</w:t>
      </w:r>
      <w:r w:rsidR="00216F91">
        <w:rPr>
          <w:lang w:eastAsia="en-GB"/>
        </w:rPr>
        <w:t>.</w:t>
      </w:r>
    </w:p>
    <w:p w14:paraId="04249F02" w14:textId="71DF005C" w:rsidR="00AB639C" w:rsidRDefault="006E166C" w:rsidP="00AB639C">
      <w:pPr>
        <w:pStyle w:val="RSCLearningobjectives"/>
        <w:rPr>
          <w:lang w:eastAsia="en-GB"/>
        </w:rPr>
      </w:pPr>
      <w:r w:rsidRPr="006E166C">
        <w:rPr>
          <w:lang w:eastAsia="en-GB"/>
        </w:rPr>
        <w:t>Understand that members of the same homologous series behave in a similar way</w:t>
      </w:r>
      <w:r w:rsidR="00216F91">
        <w:rPr>
          <w:lang w:eastAsia="en-GB"/>
        </w:rPr>
        <w:t>.</w:t>
      </w:r>
    </w:p>
    <w:p w14:paraId="4905806C" w14:textId="3B0410D4" w:rsidR="00362CC1" w:rsidRDefault="009B4DE3" w:rsidP="002803CD">
      <w:pPr>
        <w:pStyle w:val="RSCH2"/>
        <w:spacing w:before="300"/>
        <w:rPr>
          <w:lang w:eastAsia="en-GB"/>
        </w:rPr>
      </w:pPr>
      <w:r>
        <w:rPr>
          <w:lang w:eastAsia="en-GB"/>
        </w:rPr>
        <w:t>Introduction</w:t>
      </w:r>
    </w:p>
    <w:p w14:paraId="1D3CCE5D" w14:textId="2B468BB7" w:rsidR="009B4DE3" w:rsidRPr="009B4DE3" w:rsidRDefault="009B4DE3" w:rsidP="009B4DE3">
      <w:pPr>
        <w:pStyle w:val="RSCBasictext"/>
        <w:rPr>
          <w:lang w:eastAsia="en-GB"/>
        </w:rPr>
      </w:pPr>
      <w:r>
        <w:rPr>
          <w:lang w:eastAsia="en-GB"/>
        </w:rPr>
        <w:t>In this lesson, e</w:t>
      </w:r>
      <w:r w:rsidRPr="009B4DE3">
        <w:rPr>
          <w:lang w:eastAsia="en-GB"/>
        </w:rPr>
        <w:t>thanol and propan-1-ol are tested for:</w:t>
      </w:r>
    </w:p>
    <w:p w14:paraId="40C57A63" w14:textId="131DC595" w:rsidR="009B4DE3" w:rsidRPr="009B4DE3" w:rsidRDefault="009B4DE3" w:rsidP="009B4DE3">
      <w:pPr>
        <w:pStyle w:val="RSCBulletedlist"/>
        <w:rPr>
          <w:lang w:eastAsia="en-GB"/>
        </w:rPr>
      </w:pPr>
      <w:r w:rsidRPr="009B4DE3">
        <w:rPr>
          <w:lang w:eastAsia="en-GB"/>
        </w:rPr>
        <w:t xml:space="preserve">pH </w:t>
      </w:r>
    </w:p>
    <w:p w14:paraId="72F4EF12" w14:textId="219B8547" w:rsidR="009B4DE3" w:rsidRPr="009B4DE3" w:rsidRDefault="009B4DE3" w:rsidP="009B4DE3">
      <w:pPr>
        <w:pStyle w:val="RSCBulletedlist"/>
        <w:rPr>
          <w:lang w:eastAsia="en-GB"/>
        </w:rPr>
      </w:pPr>
      <w:r w:rsidRPr="009B4DE3">
        <w:rPr>
          <w:lang w:eastAsia="en-GB"/>
        </w:rPr>
        <w:t>reaction with sodium</w:t>
      </w:r>
    </w:p>
    <w:p w14:paraId="39846DD7" w14:textId="77777777" w:rsidR="009B4DE3" w:rsidRPr="009B4DE3" w:rsidRDefault="009B4DE3" w:rsidP="009B4DE3">
      <w:pPr>
        <w:pStyle w:val="RSCBulletedlist"/>
        <w:rPr>
          <w:lang w:eastAsia="en-GB"/>
        </w:rPr>
      </w:pPr>
      <w:r w:rsidRPr="009B4DE3">
        <w:rPr>
          <w:lang w:eastAsia="en-GB"/>
        </w:rPr>
        <w:t>combustion</w:t>
      </w:r>
    </w:p>
    <w:p w14:paraId="2876A4F4" w14:textId="59242C99" w:rsidR="009B4DE3" w:rsidRPr="009B4DE3" w:rsidRDefault="009B4DE3" w:rsidP="009B4DE3">
      <w:pPr>
        <w:pStyle w:val="RSCBulletedlist"/>
        <w:rPr>
          <w:lang w:eastAsia="en-GB"/>
        </w:rPr>
      </w:pPr>
      <w:r w:rsidRPr="009B4DE3">
        <w:rPr>
          <w:lang w:eastAsia="en-GB"/>
        </w:rPr>
        <w:t xml:space="preserve">oxidation with acidified </w:t>
      </w:r>
      <w:proofErr w:type="gramStart"/>
      <w:r w:rsidRPr="009B4DE3">
        <w:rPr>
          <w:lang w:eastAsia="en-GB"/>
        </w:rPr>
        <w:t>dichromate(</w:t>
      </w:r>
      <w:proofErr w:type="gramEnd"/>
      <w:r w:rsidRPr="009B4DE3">
        <w:rPr>
          <w:lang w:eastAsia="en-GB"/>
        </w:rPr>
        <w:t>VI) solution</w:t>
      </w:r>
      <w:r w:rsidR="00216F91">
        <w:rPr>
          <w:lang w:eastAsia="en-GB"/>
        </w:rPr>
        <w:t>.</w:t>
      </w:r>
    </w:p>
    <w:p w14:paraId="2FB22023" w14:textId="77777777" w:rsidR="002062D6" w:rsidRDefault="002062D6" w:rsidP="002803CD">
      <w:pPr>
        <w:pStyle w:val="RSCH2"/>
        <w:spacing w:before="300"/>
        <w:rPr>
          <w:rFonts w:cs="Times New Roman"/>
          <w:lang w:eastAsia="en-GB"/>
        </w:rPr>
      </w:pPr>
      <w:r>
        <w:t>Teaching notes</w:t>
      </w:r>
    </w:p>
    <w:p w14:paraId="5F879DA7" w14:textId="345761FD" w:rsidR="002062D6" w:rsidRDefault="002062D6" w:rsidP="002062D6">
      <w:pPr>
        <w:pStyle w:val="RSCBasictext"/>
      </w:pPr>
      <w:r>
        <w:t xml:space="preserve">Both alcohols are fully miscible with water. This is because the </w:t>
      </w:r>
      <m:oMath>
        <m:r>
          <m:rPr>
            <m:sty m:val="p"/>
          </m:rPr>
          <w:rPr>
            <w:rFonts w:ascii="Cambria Math" w:hAnsi="Cambria Math"/>
          </w:rPr>
          <m:t>-OH</m:t>
        </m:r>
      </m:oMath>
      <w:r>
        <w:t xml:space="preserve"> groups hydrogen bond with the water. Higher alcohols are less soluble since the hydrocarbon chain starts to break an appreciable number of hydrogen bonds in water.</w:t>
      </w:r>
    </w:p>
    <w:p w14:paraId="70B7FFAF" w14:textId="1613172C" w:rsidR="002062D6" w:rsidRDefault="002062D6" w:rsidP="002062D6">
      <w:pPr>
        <w:pStyle w:val="RSCBasictext"/>
      </w:pPr>
      <w:r>
        <w:t>The pH of both alcohols will show as neutral. Note that, if indicator solution is used</w:t>
      </w:r>
      <w:r w:rsidR="006B7DF9">
        <w:t xml:space="preserve"> instead of paper</w:t>
      </w:r>
      <w:r>
        <w:t xml:space="preserve">, ethanol at least will give an acid colour. This is because ethanol is the solvent used to prepare the indicator solution, and diluting the dyes puts the mixture out of balance. The </w:t>
      </w:r>
      <m:oMath>
        <m:r>
          <m:rPr>
            <m:sty m:val="p"/>
          </m:rPr>
          <w:rPr>
            <w:rFonts w:ascii="Cambria Math" w:hAnsi="Cambria Math"/>
          </w:rPr>
          <m:t>R</m:t>
        </m:r>
        <m:sSup>
          <m:sSupPr>
            <m:ctrlPr>
              <w:rPr>
                <w:rFonts w:ascii="Cambria Math" w:hAnsi="Cambria Math"/>
                <w:iCs/>
              </w:rPr>
            </m:ctrlPr>
          </m:sSupPr>
          <m:e>
            <m:r>
              <m:rPr>
                <m:sty m:val="p"/>
              </m:rPr>
              <w:rPr>
                <w:rFonts w:ascii="Cambria Math" w:hAnsi="Cambria Math"/>
              </w:rPr>
              <m:t>O</m:t>
            </m:r>
          </m:e>
          <m:sup>
            <m:r>
              <w:rPr>
                <w:rFonts w:ascii="Cambria Math" w:hAnsi="Cambria Math"/>
              </w:rPr>
              <m:t>-</m:t>
            </m:r>
          </m:sup>
        </m:sSup>
      </m:oMath>
      <w:r>
        <w:t xml:space="preserve"> anion is very unstable in aqueous solution, so virtually none of the reaction </w:t>
      </w:r>
      <m:oMath>
        <m:r>
          <m:rPr>
            <m:sty m:val="p"/>
          </m:rPr>
          <w:rPr>
            <w:rFonts w:ascii="Cambria Math" w:hAnsi="Cambria Math"/>
          </w:rPr>
          <m:t xml:space="preserve">ROH + </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O ↔ R</m:t>
        </m:r>
        <m:sSup>
          <m:sSupPr>
            <m:ctrlPr>
              <w:rPr>
                <w:rFonts w:ascii="Cambria Math" w:hAnsi="Cambria Math"/>
                <w:iCs/>
              </w:rPr>
            </m:ctrlPr>
          </m:sSupPr>
          <m:e>
            <m:r>
              <m:rPr>
                <m:sty m:val="p"/>
              </m:rPr>
              <w:rPr>
                <w:rFonts w:ascii="Cambria Math" w:hAnsi="Cambria Math"/>
              </w:rPr>
              <m:t>O</m:t>
            </m:r>
          </m:e>
          <m:sup>
            <m:r>
              <w:rPr>
                <w:rFonts w:ascii="Cambria Math" w:hAnsi="Cambria Math"/>
              </w:rPr>
              <m:t>-</m:t>
            </m:r>
          </m:sup>
        </m:sSup>
        <m:r>
          <m:rPr>
            <m:sty m:val="p"/>
          </m:rPr>
          <w:rPr>
            <w:rFonts w:ascii="Cambria Math" w:hAnsi="Cambria Math"/>
          </w:rPr>
          <m:t xml:space="preserve"> + </m:t>
        </m:r>
        <m:sSub>
          <m:sSubPr>
            <m:ctrlPr>
              <w:rPr>
                <w:rFonts w:ascii="Cambria Math" w:hAnsi="Cambria Math"/>
                <w:iCs/>
              </w:rPr>
            </m:ctrlPr>
          </m:sSubPr>
          <m:e>
            <m:r>
              <m:rPr>
                <m:sty m:val="p"/>
              </m:rPr>
              <w:rPr>
                <w:rFonts w:ascii="Cambria Math" w:hAnsi="Cambria Math"/>
              </w:rPr>
              <m:t>H</m:t>
            </m:r>
          </m:e>
          <m:sub>
            <m:r>
              <w:rPr>
                <w:rFonts w:ascii="Cambria Math" w:hAnsi="Cambria Math"/>
              </w:rPr>
              <m:t>3</m:t>
            </m:r>
          </m:sub>
        </m:sSub>
        <m:sSup>
          <m:sSupPr>
            <m:ctrlPr>
              <w:rPr>
                <w:rFonts w:ascii="Cambria Math" w:hAnsi="Cambria Math"/>
                <w:iCs/>
              </w:rPr>
            </m:ctrlPr>
          </m:sSupPr>
          <m:e>
            <m:r>
              <m:rPr>
                <m:sty m:val="p"/>
              </m:rPr>
              <w:rPr>
                <w:rFonts w:ascii="Cambria Math" w:hAnsi="Cambria Math"/>
              </w:rPr>
              <m:t>O</m:t>
            </m:r>
          </m:e>
          <m:sup>
            <m:r>
              <w:rPr>
                <w:rFonts w:ascii="Cambria Math" w:hAnsi="Cambria Math"/>
              </w:rPr>
              <m:t>+</m:t>
            </m:r>
          </m:sup>
        </m:sSup>
      </m:oMath>
      <w:r w:rsidR="0008408F">
        <w:rPr>
          <w:rFonts w:eastAsiaTheme="minorEastAsia"/>
          <w:iCs/>
        </w:rPr>
        <w:t xml:space="preserve"> </w:t>
      </w:r>
      <w:r>
        <w:t>occurs.</w:t>
      </w:r>
    </w:p>
    <w:p w14:paraId="5DD8CB9E" w14:textId="252A5C9A" w:rsidR="002062D6" w:rsidRDefault="002062D6" w:rsidP="0008408F">
      <w:pPr>
        <w:pStyle w:val="RSCBasictext"/>
      </w:pPr>
      <w:r>
        <w:t xml:space="preserve">Both alcohols will burn with a </w:t>
      </w:r>
      <w:proofErr w:type="gramStart"/>
      <w:r>
        <w:t>fairly clean</w:t>
      </w:r>
      <w:proofErr w:type="gramEnd"/>
      <w:r>
        <w:t>, blue flame.</w:t>
      </w:r>
      <w:r>
        <w:br/>
      </w:r>
      <m:oMathPara>
        <m:oMathParaPr>
          <m:jc m:val="left"/>
        </m:oMathParaP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5</m:t>
              </m:r>
            </m:sub>
          </m:sSub>
          <m:r>
            <m:rPr>
              <m:sty m:val="p"/>
            </m:rPr>
            <w:rPr>
              <w:rFonts w:ascii="Cambria Math" w:hAnsi="Cambria Math"/>
            </w:rPr>
            <m:t>OH + 3</m:t>
          </m:r>
          <m:sSub>
            <m:sSubPr>
              <m:ctrlPr>
                <w:rPr>
                  <w:rFonts w:ascii="Cambria Math" w:hAnsi="Cambria Math"/>
                  <w:iCs/>
                </w:rPr>
              </m:ctrlPr>
            </m:sSubPr>
            <m:e>
              <m:r>
                <m:rPr>
                  <m:sty m:val="p"/>
                </m:rPr>
                <w:rPr>
                  <w:rFonts w:ascii="Cambria Math" w:hAnsi="Cambria Math"/>
                </w:rPr>
                <m:t>O</m:t>
              </m:r>
            </m:e>
            <m:sub>
              <m:r>
                <w:rPr>
                  <w:rFonts w:ascii="Cambria Math" w:hAnsi="Cambria Math"/>
                </w:rPr>
                <m:t>2</m:t>
              </m:r>
            </m:sub>
          </m:sSub>
          <m:r>
            <m:rPr>
              <m:sty m:val="p"/>
            </m:rPr>
            <w:rPr>
              <w:rFonts w:ascii="Cambria Math" w:hAnsi="Cambria Math"/>
            </w:rPr>
            <m:t> → 2C</m:t>
          </m:r>
          <m:sSub>
            <m:sSubPr>
              <m:ctrlPr>
                <w:rPr>
                  <w:rFonts w:ascii="Cambria Math" w:hAnsi="Cambria Math"/>
                  <w:iCs/>
                </w:rPr>
              </m:ctrlPr>
            </m:sSubPr>
            <m:e>
              <m:r>
                <m:rPr>
                  <m:sty m:val="p"/>
                </m:rPr>
                <w:rPr>
                  <w:rFonts w:ascii="Cambria Math" w:hAnsi="Cambria Math"/>
                </w:rPr>
                <m:t>O</m:t>
              </m:r>
            </m:e>
            <m:sub>
              <m:r>
                <w:rPr>
                  <w:rFonts w:ascii="Cambria Math" w:hAnsi="Cambria Math"/>
                </w:rPr>
                <m:t>2</m:t>
              </m:r>
            </m:sub>
          </m:sSub>
          <m:r>
            <m:rPr>
              <m:sty m:val="p"/>
            </m:rPr>
            <w:rPr>
              <w:rFonts w:ascii="Cambria Math" w:hAnsi="Cambria Math"/>
            </w:rPr>
            <m:t> + 3</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O</m:t>
          </m:r>
          <m:r>
            <m:rPr>
              <m:sty m:val="p"/>
            </m:rPr>
            <w:br/>
          </m:r>
        </m:oMath>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7</m:t>
              </m:r>
            </m:sub>
          </m:sSub>
          <m:r>
            <m:rPr>
              <m:sty m:val="p"/>
            </m:rPr>
            <w:rPr>
              <w:rFonts w:ascii="Cambria Math" w:hAnsi="Cambria Math"/>
            </w:rPr>
            <m:t>OH + 4½</m:t>
          </m:r>
          <m:sSub>
            <m:sSubPr>
              <m:ctrlPr>
                <w:rPr>
                  <w:rFonts w:ascii="Cambria Math" w:hAnsi="Cambria Math"/>
                  <w:iCs/>
                </w:rPr>
              </m:ctrlPr>
            </m:sSubPr>
            <m:e>
              <m:r>
                <m:rPr>
                  <m:sty m:val="p"/>
                </m:rPr>
                <w:rPr>
                  <w:rFonts w:ascii="Cambria Math" w:hAnsi="Cambria Math"/>
                </w:rPr>
                <m:t>O</m:t>
              </m:r>
            </m:e>
            <m:sub>
              <m:r>
                <w:rPr>
                  <w:rFonts w:ascii="Cambria Math" w:hAnsi="Cambria Math"/>
                </w:rPr>
                <m:t>2</m:t>
              </m:r>
            </m:sub>
          </m:sSub>
          <m:r>
            <m:rPr>
              <m:sty m:val="p"/>
            </m:rPr>
            <w:rPr>
              <w:rFonts w:ascii="Cambria Math" w:hAnsi="Cambria Math"/>
            </w:rPr>
            <m:t> → 3C</m:t>
          </m:r>
          <m:sSub>
            <m:sSubPr>
              <m:ctrlPr>
                <w:rPr>
                  <w:rFonts w:ascii="Cambria Math" w:hAnsi="Cambria Math"/>
                  <w:iCs/>
                </w:rPr>
              </m:ctrlPr>
            </m:sSubPr>
            <m:e>
              <m:r>
                <m:rPr>
                  <m:sty m:val="p"/>
                </m:rPr>
                <w:rPr>
                  <w:rFonts w:ascii="Cambria Math" w:hAnsi="Cambria Math"/>
                </w:rPr>
                <m:t>O</m:t>
              </m:r>
            </m:e>
            <m:sub>
              <m:r>
                <w:rPr>
                  <w:rFonts w:ascii="Cambria Math" w:hAnsi="Cambria Math"/>
                </w:rPr>
                <m:t>2</m:t>
              </m:r>
            </m:sub>
          </m:sSub>
          <m:r>
            <m:rPr>
              <m:sty m:val="p"/>
            </m:rPr>
            <w:rPr>
              <w:rFonts w:ascii="Cambria Math" w:hAnsi="Cambria Math"/>
            </w:rPr>
            <m:t> + 4</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O</m:t>
          </m:r>
        </m:oMath>
      </m:oMathPara>
    </w:p>
    <w:p w14:paraId="61084DBB" w14:textId="26BBCDE0" w:rsidR="002062D6" w:rsidRPr="0059292F" w:rsidRDefault="002062D6" w:rsidP="0008408F">
      <w:pPr>
        <w:pStyle w:val="RSCBasictext"/>
      </w:pPr>
      <w:r>
        <w:t>Both alcohols will fizz with sodium to form hydrogen.</w:t>
      </w:r>
      <w:r>
        <w:br/>
      </w:r>
      <m:oMathPara>
        <m:oMathParaPr>
          <m:jc m:val="left"/>
        </m:oMathParaP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5</m:t>
              </m:r>
            </m:sub>
          </m:sSub>
          <m:r>
            <m:rPr>
              <m:sty m:val="p"/>
            </m:rPr>
            <w:rPr>
              <w:rFonts w:ascii="Cambria Math" w:hAnsi="Cambria Math"/>
            </w:rPr>
            <m:t xml:space="preserve">OH + Na → </m:t>
          </m:r>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5</m:t>
              </m:r>
            </m:sub>
          </m:sSub>
          <m:r>
            <m:rPr>
              <m:sty m:val="p"/>
            </m:rPr>
            <w:rPr>
              <w:rFonts w:ascii="Cambria Math" w:hAnsi="Cambria Math"/>
            </w:rPr>
            <m:t>ONa (sodium ethoxide) + ½</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w:br/>
          </m:r>
        </m:oMath>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7</m:t>
              </m:r>
            </m:sub>
          </m:sSub>
          <m:r>
            <m:rPr>
              <m:sty m:val="p"/>
            </m:rPr>
            <w:rPr>
              <w:rFonts w:ascii="Cambria Math" w:hAnsi="Cambria Math"/>
            </w:rPr>
            <m:t xml:space="preserve">OH + Na → </m:t>
          </m:r>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7</m:t>
              </m:r>
            </m:sub>
          </m:sSub>
          <m:r>
            <m:rPr>
              <m:sty m:val="p"/>
            </m:rPr>
            <w:rPr>
              <w:rFonts w:ascii="Cambria Math" w:hAnsi="Cambria Math"/>
            </w:rPr>
            <m:t>ONa (sodium propoxide) + ½</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oMath>
      </m:oMathPara>
    </w:p>
    <w:p w14:paraId="169AD6E7" w14:textId="408A21C3" w:rsidR="002062D6" w:rsidRPr="0059292F" w:rsidRDefault="002062D6" w:rsidP="0008408F">
      <w:pPr>
        <w:pStyle w:val="RSCBasictext"/>
      </w:pPr>
      <w:r>
        <w:t>Both alcohols are oxidised to aldehydes, which have a sour but fruity smell.</w:t>
      </w:r>
      <w:r>
        <w:br/>
      </w:r>
      <m:oMathPara>
        <m:oMathParaPr>
          <m:jc m:val="left"/>
        </m:oMathParaP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5</m:t>
              </m:r>
            </m:sub>
          </m:sSub>
          <m:r>
            <m:rPr>
              <m:sty m:val="p"/>
            </m:rPr>
            <w:rPr>
              <w:rFonts w:ascii="Cambria Math" w:hAnsi="Cambria Math"/>
            </w:rPr>
            <m:t>OH + [O] → C</m:t>
          </m:r>
          <m:sSub>
            <m:sSubPr>
              <m:ctrlPr>
                <w:rPr>
                  <w:rFonts w:ascii="Cambria Math" w:hAnsi="Cambria Math"/>
                  <w:iCs/>
                </w:rPr>
              </m:ctrlPr>
            </m:sSubPr>
            <m:e>
              <m:r>
                <m:rPr>
                  <m:sty m:val="p"/>
                </m:rPr>
                <w:rPr>
                  <w:rFonts w:ascii="Cambria Math" w:hAnsi="Cambria Math"/>
                </w:rPr>
                <m:t>H</m:t>
              </m:r>
            </m:e>
            <m:sub>
              <m:r>
                <w:rPr>
                  <w:rFonts w:ascii="Cambria Math" w:hAnsi="Cambria Math"/>
                </w:rPr>
                <m:t>3</m:t>
              </m:r>
            </m:sub>
          </m:sSub>
          <m:r>
            <m:rPr>
              <m:sty m:val="p"/>
            </m:rPr>
            <w:rPr>
              <w:rFonts w:ascii="Cambria Math" w:hAnsi="Cambria Math"/>
            </w:rPr>
            <m:t xml:space="preserve">CHO (ethanal) + </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O</m:t>
          </m:r>
          <m:r>
            <m:rPr>
              <m:sty m:val="p"/>
            </m:rPr>
            <w:rPr>
              <w:rFonts w:ascii="Cambria Math" w:hAnsi="Cambria Math"/>
            </w:rPr>
            <w:br/>
          </m:r>
        </m:oMath>
        <m:oMath>
          <m:sSub>
            <m:sSubPr>
              <m:ctrlPr>
                <w:rPr>
                  <w:rFonts w:ascii="Cambria Math" w:hAnsi="Cambria Math"/>
                  <w:iCs/>
                </w:rPr>
              </m:ctrlPr>
            </m:sSubPr>
            <m:e>
              <m:r>
                <m:rPr>
                  <m:sty m:val="p"/>
                </m:rPr>
                <w:rPr>
                  <w:rFonts w:ascii="Cambria Math" w:hAnsi="Cambria Math"/>
                </w:rPr>
                <m:t>C</m:t>
              </m:r>
            </m:e>
            <m:sub>
              <m: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w:rPr>
                  <w:rFonts w:ascii="Cambria Math" w:hAnsi="Cambria Math"/>
                </w:rPr>
                <m:t>7</m:t>
              </m:r>
            </m:sub>
          </m:sSub>
          <m:r>
            <m:rPr>
              <m:sty m:val="p"/>
            </m:rPr>
            <w:rPr>
              <w:rFonts w:ascii="Cambria Math" w:hAnsi="Cambria Math"/>
            </w:rPr>
            <m:t>OH + [O] → C</m:t>
          </m:r>
          <m:sSub>
            <m:sSubPr>
              <m:ctrlPr>
                <w:rPr>
                  <w:rFonts w:ascii="Cambria Math" w:hAnsi="Cambria Math"/>
                  <w:iCs/>
                </w:rPr>
              </m:ctrlPr>
            </m:sSubPr>
            <m:e>
              <m:r>
                <m:rPr>
                  <m:sty m:val="p"/>
                </m:rPr>
                <w:rPr>
                  <w:rFonts w:ascii="Cambria Math" w:hAnsi="Cambria Math"/>
                </w:rPr>
                <m:t>H</m:t>
              </m:r>
            </m:e>
            <m:sub>
              <m:r>
                <w:rPr>
                  <w:rFonts w:ascii="Cambria Math" w:hAnsi="Cambria Math"/>
                </w:rPr>
                <m:t>3</m:t>
              </m:r>
            </m:sub>
          </m:sSub>
          <m:r>
            <m:rPr>
              <m:sty m:val="p"/>
            </m:rPr>
            <w:rPr>
              <w:rFonts w:ascii="Cambria Math" w:hAnsi="Cambria Math"/>
            </w:rPr>
            <m:t>C</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 xml:space="preserve">CHO (propanal) + </m:t>
          </m:r>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O</m:t>
          </m:r>
        </m:oMath>
      </m:oMathPara>
    </w:p>
    <w:p w14:paraId="4D3318D6" w14:textId="61532743" w:rsidR="002062D6" w:rsidRDefault="002062D6" w:rsidP="0008408F">
      <w:pPr>
        <w:pStyle w:val="RSCBasictext"/>
      </w:pPr>
      <w:r>
        <w:lastRenderedPageBreak/>
        <w:t xml:space="preserve">These experiments show that alcohols react similarly in all these reactions. They make clear the concept of functional group in organic chemistry. The </w:t>
      </w:r>
      <m:oMath>
        <m:r>
          <m:rPr>
            <m:sty m:val="p"/>
          </m:rPr>
          <w:rPr>
            <w:rFonts w:ascii="Cambria Math" w:hAnsi="Cambria Math"/>
          </w:rPr>
          <m:t>-OH</m:t>
        </m:r>
      </m:oMath>
      <w:r>
        <w:t xml:space="preserve"> functional group behaves in the same way whether it is attached to </w:t>
      </w:r>
      <m:oMath>
        <m:sSub>
          <m:sSubPr>
            <m:ctrlPr>
              <w:rPr>
                <w:rFonts w:ascii="Cambria Math" w:hAnsi="Cambria Math"/>
                <w:iCs/>
              </w:rPr>
            </m:ctrlPr>
          </m:sSubPr>
          <m:e>
            <m:r>
              <m:rPr>
                <m:sty m:val="p"/>
              </m:rPr>
              <w:rPr>
                <w:rFonts w:ascii="Cambria Math" w:hAnsi="Cambria Math"/>
              </w:rPr>
              <m:t>C</m:t>
            </m:r>
          </m:e>
          <m:sub>
            <m: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w:rPr>
                <w:rFonts w:ascii="Cambria Math" w:hAnsi="Cambria Math"/>
              </w:rPr>
              <m:t>5</m:t>
            </m:r>
          </m:sub>
        </m:sSub>
      </m:oMath>
      <w:r>
        <w:t xml:space="preserve"> or </w:t>
      </w:r>
      <m:oMath>
        <m:sSub>
          <m:sSubPr>
            <m:ctrlPr>
              <w:rPr>
                <w:rFonts w:ascii="Cambria Math" w:eastAsiaTheme="minorEastAsia" w:hAnsi="Cambria Math"/>
              </w:rPr>
            </m:ctrlPr>
          </m:sSubPr>
          <m:e>
            <m:r>
              <m:rPr>
                <m:sty m:val="p"/>
              </m:rPr>
              <w:rPr>
                <w:rFonts w:ascii="Cambria Math" w:eastAsiaTheme="minorEastAsia" w:hAnsi="Cambria Math"/>
              </w:rPr>
              <m:t>C</m:t>
            </m:r>
          </m:e>
          <m:sub>
            <m:r>
              <m:rPr>
                <m:sty m:val="p"/>
              </m:rPr>
              <w:rPr>
                <w:rFonts w:ascii="Cambria Math" w:eastAsiaTheme="minorEastAsia" w:hAnsi="Cambria Math"/>
              </w:rPr>
              <m:t>3</m:t>
            </m:r>
          </m:sub>
        </m:sSub>
        <m:sSub>
          <m:sSubPr>
            <m:ctrlPr>
              <w:rPr>
                <w:rFonts w:ascii="Cambria Math" w:hAnsi="Cambria Math"/>
              </w:rPr>
            </m:ctrlPr>
          </m:sSubPr>
          <m:e>
            <m:r>
              <m:rPr>
                <m:sty m:val="p"/>
              </m:rPr>
              <w:rPr>
                <w:rFonts w:ascii="Cambria Math" w:hAnsi="Cambria Math"/>
              </w:rPr>
              <m:t>H</m:t>
            </m:r>
          </m:e>
          <m:sub>
            <m:r>
              <m:rPr>
                <m:sty m:val="p"/>
              </m:rPr>
              <w:rPr>
                <w:rFonts w:ascii="Cambria Math" w:hAnsi="Cambria Math"/>
              </w:rPr>
              <m:t>7</m:t>
            </m:r>
          </m:sub>
        </m:sSub>
      </m:oMath>
      <w:r>
        <w:t>. Further oxidation turns primary alcohols into acids, while secondary alcohols are only oxidised to ketones under these conditions. However, tertiary alcohols are not oxidised under these conditions but can be oxidised by stronger oxidising agents, resulting in</w:t>
      </w:r>
      <w:r w:rsidR="00A92419">
        <w:t xml:space="preserve"> the</w:t>
      </w:r>
      <w:r>
        <w:t xml:space="preserve"> </w:t>
      </w:r>
      <m:oMath>
        <m:r>
          <m:rPr>
            <m:sty m:val="p"/>
          </m:rPr>
          <w:rPr>
            <w:rFonts w:ascii="Cambria Math" w:hAnsi="Cambria Math"/>
          </w:rPr>
          <m:t>C-C</m:t>
        </m:r>
      </m:oMath>
      <w:r>
        <w:t xml:space="preserve"> bond breaking.</w:t>
      </w:r>
    </w:p>
    <w:p w14:paraId="6569E303" w14:textId="38E2AA93" w:rsidR="009B4DE3" w:rsidRDefault="009B4DE3" w:rsidP="002026D8">
      <w:pPr>
        <w:pStyle w:val="RSCH2"/>
        <w:spacing w:before="300"/>
        <w:rPr>
          <w:lang w:eastAsia="en-GB"/>
        </w:rPr>
      </w:pPr>
      <w:r>
        <w:rPr>
          <w:lang w:eastAsia="en-GB"/>
        </w:rPr>
        <w:t>Scaf</w:t>
      </w:r>
      <w:r w:rsidRPr="002026D8">
        <w:rPr>
          <w:lang w:eastAsia="en-GB"/>
        </w:rPr>
        <w:t>fold</w:t>
      </w:r>
      <w:r>
        <w:rPr>
          <w:lang w:eastAsia="en-GB"/>
        </w:rPr>
        <w:t>ing</w:t>
      </w:r>
    </w:p>
    <w:p w14:paraId="167779F5" w14:textId="21071CA6" w:rsidR="00056090" w:rsidRDefault="00005155" w:rsidP="00056090">
      <w:pPr>
        <w:pStyle w:val="RSC2-columntabs"/>
      </w:pPr>
      <w:r>
        <w:rPr>
          <w:lang w:eastAsia="en-GB"/>
        </w:rPr>
        <w:t xml:space="preserve">Integrated instructions are provided in the lesson slides </w:t>
      </w:r>
      <w:r w:rsidR="0008408F">
        <w:rPr>
          <w:lang w:eastAsia="en-GB"/>
        </w:rPr>
        <w:t>(</w:t>
      </w:r>
      <w:hyperlink r:id="rId11" w:history="1">
        <w:r w:rsidR="001D116D" w:rsidRPr="001D116D">
          <w:rPr>
            <w:rStyle w:val="Hyperlink"/>
            <w:color w:val="C8102E"/>
            <w:lang w:eastAsia="en-GB"/>
          </w:rPr>
          <w:t>rsc.li/3UaInmj</w:t>
        </w:r>
      </w:hyperlink>
      <w:r w:rsidR="001B548E">
        <w:rPr>
          <w:lang w:eastAsia="en-GB"/>
        </w:rPr>
        <w:t xml:space="preserve">) </w:t>
      </w:r>
      <w:r w:rsidR="00F70E59">
        <w:rPr>
          <w:lang w:eastAsia="en-GB"/>
        </w:rPr>
        <w:t>as an alternative to the full written method</w:t>
      </w:r>
      <w:r w:rsidR="00A668EB">
        <w:rPr>
          <w:lang w:eastAsia="en-GB"/>
        </w:rPr>
        <w:t xml:space="preserve">, designed to reduce cognitive load, </w:t>
      </w:r>
      <w:r w:rsidR="00A668EB">
        <w:t>r</w:t>
      </w:r>
      <w:r w:rsidR="00A668EB" w:rsidRPr="00A668EB">
        <w:t xml:space="preserve">ead more at </w:t>
      </w:r>
      <w:hyperlink r:id="rId12" w:history="1">
        <w:r w:rsidR="00A668EB" w:rsidRPr="008668D7">
          <w:rPr>
            <w:rStyle w:val="Hyperlink"/>
            <w:color w:val="C8102E"/>
            <w:u w:val="none"/>
          </w:rPr>
          <w:t>rsc.li/47bIKi5</w:t>
        </w:r>
      </w:hyperlink>
      <w:r w:rsidR="00A668EB" w:rsidRPr="00A668EB">
        <w:t>. </w:t>
      </w:r>
    </w:p>
    <w:p w14:paraId="267DE6FE" w14:textId="0CD4843F" w:rsidR="00F70E59" w:rsidRDefault="00F70E59" w:rsidP="00056090">
      <w:pPr>
        <w:pStyle w:val="RSC2-columntabs"/>
        <w:rPr>
          <w:lang w:eastAsia="en-GB"/>
        </w:rPr>
      </w:pPr>
      <w:r>
        <w:rPr>
          <w:lang w:eastAsia="en-GB"/>
        </w:rPr>
        <w:t>There</w:t>
      </w:r>
      <w:r w:rsidR="00392EA8">
        <w:rPr>
          <w:lang w:eastAsia="en-GB"/>
        </w:rPr>
        <w:t xml:space="preserve"> is also</w:t>
      </w:r>
      <w:r>
        <w:rPr>
          <w:lang w:eastAsia="en-GB"/>
        </w:rPr>
        <w:t xml:space="preserve"> a challenge question </w:t>
      </w:r>
      <w:r w:rsidR="00392EA8">
        <w:rPr>
          <w:lang w:eastAsia="en-GB"/>
        </w:rPr>
        <w:t xml:space="preserve">in the lesson slides for learners who would </w:t>
      </w:r>
      <w:r w:rsidR="0093475F">
        <w:rPr>
          <w:lang w:eastAsia="en-GB"/>
        </w:rPr>
        <w:t>like to extend the learning further.</w:t>
      </w:r>
    </w:p>
    <w:p w14:paraId="31889672" w14:textId="04403525" w:rsidR="00A84218" w:rsidRDefault="00A84218" w:rsidP="002026D8">
      <w:pPr>
        <w:pStyle w:val="RSCH2"/>
        <w:spacing w:before="300"/>
        <w:rPr>
          <w:lang w:eastAsia="en-GB"/>
        </w:rPr>
      </w:pPr>
      <w:r>
        <w:rPr>
          <w:lang w:eastAsia="en-GB"/>
        </w:rPr>
        <w:t>Technician notes</w:t>
      </w:r>
    </w:p>
    <w:p w14:paraId="45728230" w14:textId="614E8DD5" w:rsidR="00A84218" w:rsidRDefault="00A84218" w:rsidP="00A84218">
      <w:pPr>
        <w:pStyle w:val="RSCBasictext"/>
        <w:rPr>
          <w:lang w:eastAsia="en-GB"/>
        </w:rPr>
      </w:pPr>
      <w:r w:rsidRPr="00A84218">
        <w:rPr>
          <w:lang w:eastAsia="en-GB"/>
        </w:rPr>
        <w:t xml:space="preserve">Read our standard health </w:t>
      </w:r>
      <w:r>
        <w:rPr>
          <w:lang w:eastAsia="en-GB"/>
        </w:rPr>
        <w:t xml:space="preserve">and </w:t>
      </w:r>
      <w:r w:rsidRPr="00A84218">
        <w:rPr>
          <w:lang w:eastAsia="en-GB"/>
        </w:rPr>
        <w:t xml:space="preserve">safety guidance </w:t>
      </w:r>
      <w:r w:rsidR="00D516D8">
        <w:rPr>
          <w:lang w:eastAsia="en-GB"/>
        </w:rPr>
        <w:t>(</w:t>
      </w:r>
      <w:hyperlink r:id="rId13" w:history="1">
        <w:r w:rsidR="00D516D8" w:rsidRPr="00204E76">
          <w:rPr>
            <w:rStyle w:val="Hyperlink"/>
            <w:color w:val="C8102E"/>
            <w:u w:val="none"/>
          </w:rPr>
          <w:t>rsc.li/3zyJLkx</w:t>
        </w:r>
      </w:hyperlink>
      <w:r w:rsidR="00D516D8">
        <w:rPr>
          <w:lang w:eastAsia="en-GB"/>
        </w:rPr>
        <w:t xml:space="preserve">) </w:t>
      </w:r>
      <w:r w:rsidRPr="00A84218">
        <w:rPr>
          <w:lang w:eastAsia="en-GB"/>
        </w:rPr>
        <w:t>and carry out a risk assessment before running any live practical.</w:t>
      </w:r>
    </w:p>
    <w:p w14:paraId="37C4F281" w14:textId="3EB92990" w:rsidR="00A84218" w:rsidRDefault="00A84218" w:rsidP="00A84218">
      <w:pPr>
        <w:pStyle w:val="RSCH3"/>
        <w:rPr>
          <w:lang w:eastAsia="en-GB"/>
        </w:rPr>
      </w:pPr>
      <w:r>
        <w:rPr>
          <w:lang w:eastAsia="en-GB"/>
        </w:rPr>
        <w:t>Equi</w:t>
      </w:r>
      <w:r w:rsidRPr="007C3A34">
        <w:rPr>
          <w:lang w:eastAsia="en-GB"/>
        </w:rPr>
        <w:t>pment</w:t>
      </w:r>
      <w:r w:rsidR="006E3513" w:rsidRPr="007C3A34">
        <w:rPr>
          <w:lang w:eastAsia="en-GB"/>
        </w:rPr>
        <w:t xml:space="preserve"> (</w:t>
      </w:r>
      <w:r w:rsidR="006E3513">
        <w:rPr>
          <w:lang w:eastAsia="en-GB"/>
        </w:rPr>
        <w:t>per group)</w:t>
      </w:r>
    </w:p>
    <w:p w14:paraId="1A4B9ADD" w14:textId="05DEF5DC" w:rsidR="006E3513" w:rsidRDefault="006E3513" w:rsidP="006E3513">
      <w:pPr>
        <w:pStyle w:val="RSCH4"/>
        <w:rPr>
          <w:lang w:eastAsia="en-GB"/>
        </w:rPr>
      </w:pPr>
      <w:r>
        <w:rPr>
          <w:lang w:eastAsia="en-GB"/>
        </w:rPr>
        <w:t>Apparatus</w:t>
      </w:r>
    </w:p>
    <w:p w14:paraId="067A947E" w14:textId="77777777" w:rsidR="00441709" w:rsidRDefault="00441709" w:rsidP="00441709">
      <w:pPr>
        <w:pStyle w:val="RSCBulletedlist"/>
        <w:rPr>
          <w:lang w:eastAsia="en-GB"/>
        </w:rPr>
        <w:sectPr w:rsidR="00441709" w:rsidSect="00231C1C">
          <w:headerReference w:type="default" r:id="rId14"/>
          <w:footerReference w:type="default" r:id="rId15"/>
          <w:pgSz w:w="11906" w:h="16838"/>
          <w:pgMar w:top="1701" w:right="1440" w:bottom="1440" w:left="1440" w:header="431" w:footer="533" w:gutter="0"/>
          <w:cols w:space="708"/>
          <w:docGrid w:linePitch="360"/>
        </w:sectPr>
      </w:pPr>
    </w:p>
    <w:p w14:paraId="26FADE6F" w14:textId="77777777" w:rsidR="00441709" w:rsidRPr="000921BE" w:rsidRDefault="00441709" w:rsidP="00441709">
      <w:pPr>
        <w:pStyle w:val="RSCBulletedlist"/>
        <w:rPr>
          <w:lang w:eastAsia="en-GB"/>
        </w:rPr>
      </w:pPr>
      <w:r w:rsidRPr="000921BE">
        <w:rPr>
          <w:lang w:eastAsia="en-GB"/>
        </w:rPr>
        <w:t>Test tubes x</w:t>
      </w:r>
      <w:r>
        <w:rPr>
          <w:lang w:eastAsia="en-GB"/>
        </w:rPr>
        <w:t xml:space="preserve"> </w:t>
      </w:r>
      <w:r w:rsidRPr="000921BE">
        <w:rPr>
          <w:lang w:eastAsia="en-GB"/>
        </w:rPr>
        <w:t>2</w:t>
      </w:r>
    </w:p>
    <w:p w14:paraId="01341129" w14:textId="4B36B464" w:rsidR="00441709" w:rsidRDefault="00441709" w:rsidP="00441709">
      <w:pPr>
        <w:pStyle w:val="RSCBulletedlist"/>
        <w:rPr>
          <w:lang w:eastAsia="en-GB"/>
        </w:rPr>
      </w:pPr>
      <w:r>
        <w:rPr>
          <w:lang w:eastAsia="en-GB"/>
        </w:rPr>
        <w:t>Boiling tubes x 2</w:t>
      </w:r>
      <w:r w:rsidR="007C3A34">
        <w:rPr>
          <w:lang w:eastAsia="en-GB"/>
        </w:rPr>
        <w:t xml:space="preserve"> </w:t>
      </w:r>
    </w:p>
    <w:p w14:paraId="4582FFCA" w14:textId="6FF80CFE" w:rsidR="00441709" w:rsidRDefault="00441709" w:rsidP="00441709">
      <w:pPr>
        <w:pStyle w:val="RSCBulletedlist"/>
        <w:rPr>
          <w:lang w:eastAsia="en-GB"/>
        </w:rPr>
      </w:pPr>
      <w:r>
        <w:rPr>
          <w:lang w:eastAsia="en-GB"/>
        </w:rPr>
        <w:t>Test tubes/boiling tubes rack</w:t>
      </w:r>
    </w:p>
    <w:p w14:paraId="4D9BB8D2" w14:textId="47FD0526" w:rsidR="00441709" w:rsidRDefault="00441709" w:rsidP="00441709">
      <w:pPr>
        <w:pStyle w:val="RSCBulletedlist"/>
        <w:rPr>
          <w:lang w:eastAsia="en-GB"/>
        </w:rPr>
      </w:pPr>
      <w:r>
        <w:rPr>
          <w:lang w:eastAsia="en-GB"/>
        </w:rPr>
        <w:t>Beakers (100 cm</w:t>
      </w:r>
      <w:r w:rsidRPr="000921BE">
        <w:rPr>
          <w:vertAlign w:val="superscript"/>
          <w:lang w:eastAsia="en-GB"/>
        </w:rPr>
        <w:t>3</w:t>
      </w:r>
      <w:r>
        <w:rPr>
          <w:lang w:eastAsia="en-GB"/>
        </w:rPr>
        <w:t xml:space="preserve">) x 2 </w:t>
      </w:r>
      <w:r w:rsidR="007C3A34">
        <w:rPr>
          <w:lang w:eastAsia="en-GB"/>
        </w:rPr>
        <w:t xml:space="preserve">(see note </w:t>
      </w:r>
      <w:r w:rsidR="007C3A34" w:rsidRPr="007C3A34">
        <w:rPr>
          <w:b/>
          <w:bCs/>
          <w:color w:val="C8102E"/>
          <w:lang w:eastAsia="en-GB"/>
        </w:rPr>
        <w:t>1</w:t>
      </w:r>
      <w:r w:rsidR="007C3A34">
        <w:rPr>
          <w:lang w:eastAsia="en-GB"/>
        </w:rPr>
        <w:t>)</w:t>
      </w:r>
    </w:p>
    <w:p w14:paraId="6A0E221C" w14:textId="3328DB5B" w:rsidR="00441709" w:rsidRDefault="00441709" w:rsidP="00441709">
      <w:pPr>
        <w:pStyle w:val="RSCBulletedlist"/>
        <w:rPr>
          <w:lang w:eastAsia="en-GB"/>
        </w:rPr>
      </w:pPr>
      <w:r>
        <w:rPr>
          <w:lang w:eastAsia="en-GB"/>
        </w:rPr>
        <w:t xml:space="preserve">Can lid (see note </w:t>
      </w:r>
      <w:r w:rsidR="007C3A34" w:rsidRPr="007C3A34">
        <w:rPr>
          <w:b/>
          <w:bCs/>
          <w:color w:val="C8102E"/>
          <w:lang w:eastAsia="en-GB"/>
        </w:rPr>
        <w:t>2</w:t>
      </w:r>
      <w:r>
        <w:rPr>
          <w:lang w:eastAsia="en-GB"/>
        </w:rPr>
        <w:t>)</w:t>
      </w:r>
    </w:p>
    <w:p w14:paraId="3B3F7380" w14:textId="77777777" w:rsidR="00441709" w:rsidRDefault="00441709" w:rsidP="00441709">
      <w:pPr>
        <w:pStyle w:val="RSCBulletedlist"/>
        <w:rPr>
          <w:lang w:eastAsia="en-GB"/>
        </w:rPr>
      </w:pPr>
      <w:r>
        <w:rPr>
          <w:lang w:eastAsia="en-GB"/>
        </w:rPr>
        <w:t>Wooden splints, matches or gas lighter</w:t>
      </w:r>
    </w:p>
    <w:p w14:paraId="0C3EBB7D" w14:textId="77777777" w:rsidR="00441709" w:rsidRDefault="00441709" w:rsidP="00441709">
      <w:pPr>
        <w:pStyle w:val="RSCBulletedlist"/>
        <w:rPr>
          <w:lang w:eastAsia="en-GB"/>
        </w:rPr>
      </w:pPr>
      <w:r>
        <w:rPr>
          <w:lang w:eastAsia="en-GB"/>
        </w:rPr>
        <w:t>Heat-resistant mat</w:t>
      </w:r>
    </w:p>
    <w:p w14:paraId="5DAB508C" w14:textId="77777777" w:rsidR="00441709" w:rsidRDefault="00441709" w:rsidP="00441709">
      <w:pPr>
        <w:pStyle w:val="RSCBulletedlist"/>
        <w:rPr>
          <w:lang w:eastAsia="en-GB"/>
        </w:rPr>
      </w:pPr>
      <w:r>
        <w:rPr>
          <w:lang w:eastAsia="en-GB"/>
        </w:rPr>
        <w:t xml:space="preserve">Bunsen burner </w:t>
      </w:r>
    </w:p>
    <w:p w14:paraId="103DF629" w14:textId="77777777" w:rsidR="00441709" w:rsidRDefault="00441709" w:rsidP="00441709">
      <w:pPr>
        <w:pStyle w:val="RSCBulletedlist"/>
        <w:rPr>
          <w:lang w:eastAsia="en-GB"/>
        </w:rPr>
      </w:pPr>
      <w:r>
        <w:rPr>
          <w:lang w:eastAsia="en-GB"/>
        </w:rPr>
        <w:t>Boiling tube holder</w:t>
      </w:r>
    </w:p>
    <w:p w14:paraId="34193A91" w14:textId="77777777" w:rsidR="00441709" w:rsidRDefault="00441709" w:rsidP="00441709">
      <w:pPr>
        <w:pStyle w:val="RSCBulletedlist"/>
        <w:rPr>
          <w:lang w:eastAsia="en-GB"/>
        </w:rPr>
      </w:pPr>
      <w:r>
        <w:rPr>
          <w:lang w:eastAsia="en-GB"/>
        </w:rPr>
        <w:t>Dropping pipette (for water)</w:t>
      </w:r>
    </w:p>
    <w:p w14:paraId="46E8A4F1" w14:textId="77777777" w:rsidR="00441709" w:rsidRDefault="00441709" w:rsidP="00441709">
      <w:pPr>
        <w:pStyle w:val="RSCBulletedlist"/>
        <w:rPr>
          <w:lang w:eastAsia="en-GB"/>
        </w:rPr>
      </w:pPr>
      <w:r>
        <w:rPr>
          <w:lang w:eastAsia="en-GB"/>
        </w:rPr>
        <w:t>Universal indicator paper (full range, pH 1–14)</w:t>
      </w:r>
    </w:p>
    <w:p w14:paraId="660C8A57" w14:textId="77777777" w:rsidR="00441709" w:rsidRDefault="00441709" w:rsidP="00441709">
      <w:pPr>
        <w:pStyle w:val="RSCBulletedlist"/>
        <w:rPr>
          <w:lang w:eastAsia="en-GB"/>
        </w:rPr>
      </w:pPr>
      <w:r>
        <w:rPr>
          <w:lang w:eastAsia="en-GB"/>
        </w:rPr>
        <w:t xml:space="preserve">Forceps for sodium </w:t>
      </w:r>
    </w:p>
    <w:p w14:paraId="0A240ED0" w14:textId="77777777" w:rsidR="00441709" w:rsidRDefault="00441709" w:rsidP="00441709">
      <w:pPr>
        <w:pStyle w:val="RSCBulletedlist"/>
        <w:rPr>
          <w:lang w:eastAsia="en-GB"/>
        </w:rPr>
      </w:pPr>
      <w:r>
        <w:rPr>
          <w:lang w:eastAsia="en-GB"/>
        </w:rPr>
        <w:t>Filter paper for sodium</w:t>
      </w:r>
    </w:p>
    <w:p w14:paraId="245907EC" w14:textId="77777777" w:rsidR="00441709" w:rsidRDefault="00441709" w:rsidP="00441709">
      <w:pPr>
        <w:pStyle w:val="RSCBulletedlist"/>
        <w:rPr>
          <w:lang w:eastAsia="en-GB"/>
        </w:rPr>
      </w:pPr>
      <w:r>
        <w:rPr>
          <w:lang w:eastAsia="en-GB"/>
        </w:rPr>
        <w:t>White tile</w:t>
      </w:r>
    </w:p>
    <w:p w14:paraId="0691B1B8" w14:textId="77777777" w:rsidR="00441709" w:rsidRDefault="00441709" w:rsidP="00441709">
      <w:pPr>
        <w:pStyle w:val="RSCBulletedlist"/>
        <w:rPr>
          <w:lang w:eastAsia="en-GB"/>
        </w:rPr>
      </w:pPr>
      <w:r>
        <w:rPr>
          <w:lang w:eastAsia="en-GB"/>
        </w:rPr>
        <w:t>Spotting tile</w:t>
      </w:r>
    </w:p>
    <w:p w14:paraId="3ED339F8" w14:textId="378CB1E4" w:rsidR="006E3513" w:rsidRDefault="00441709" w:rsidP="00441709">
      <w:pPr>
        <w:pStyle w:val="RSCBulletedlist"/>
        <w:rPr>
          <w:lang w:eastAsia="en-GB"/>
        </w:rPr>
      </w:pPr>
      <w:r>
        <w:rPr>
          <w:lang w:eastAsia="en-GB"/>
        </w:rPr>
        <w:t>Spill tray (optional)</w:t>
      </w:r>
    </w:p>
    <w:p w14:paraId="279F4997" w14:textId="77777777" w:rsidR="00441709" w:rsidRDefault="00441709" w:rsidP="00A84218">
      <w:pPr>
        <w:pStyle w:val="RSCH3"/>
        <w:rPr>
          <w:lang w:eastAsia="en-GB"/>
        </w:rPr>
        <w:sectPr w:rsidR="00441709" w:rsidSect="00441709">
          <w:type w:val="continuous"/>
          <w:pgSz w:w="11906" w:h="16838"/>
          <w:pgMar w:top="1701" w:right="1440" w:bottom="1440" w:left="1440" w:header="431" w:footer="533" w:gutter="0"/>
          <w:cols w:num="2" w:space="708"/>
          <w:docGrid w:linePitch="360"/>
        </w:sectPr>
      </w:pPr>
    </w:p>
    <w:p w14:paraId="13BA9996" w14:textId="731051B1" w:rsidR="00441709" w:rsidRDefault="00441709" w:rsidP="00441709">
      <w:pPr>
        <w:pStyle w:val="RSCH4"/>
        <w:rPr>
          <w:lang w:eastAsia="en-GB"/>
        </w:rPr>
      </w:pPr>
      <w:r>
        <w:rPr>
          <w:lang w:eastAsia="en-GB"/>
        </w:rPr>
        <w:t>Chemicals</w:t>
      </w:r>
      <w:r w:rsidR="00C02DB9">
        <w:rPr>
          <w:lang w:eastAsia="en-GB"/>
        </w:rPr>
        <w:t xml:space="preserve"> (refer to Preparation for safety</w:t>
      </w:r>
      <w:r w:rsidR="00011669">
        <w:rPr>
          <w:lang w:eastAsia="en-GB"/>
        </w:rPr>
        <w:t xml:space="preserve"> information</w:t>
      </w:r>
      <w:r w:rsidR="00C02DB9">
        <w:rPr>
          <w:lang w:eastAsia="en-GB"/>
        </w:rPr>
        <w:t>)</w:t>
      </w:r>
    </w:p>
    <w:p w14:paraId="41F0D322" w14:textId="70B50682" w:rsidR="00685A2A" w:rsidRPr="000921BE" w:rsidRDefault="00685A2A" w:rsidP="00685A2A">
      <w:pPr>
        <w:pStyle w:val="RSCBulletedlist"/>
        <w:rPr>
          <w:lang w:val="de-DE" w:eastAsia="en-GB"/>
        </w:rPr>
      </w:pPr>
      <w:r>
        <w:rPr>
          <w:lang w:val="de-DE" w:eastAsia="en-GB"/>
        </w:rPr>
        <w:t>E</w:t>
      </w:r>
      <w:r w:rsidRPr="000921BE">
        <w:rPr>
          <w:lang w:val="de-DE" w:eastAsia="en-GB"/>
        </w:rPr>
        <w:t xml:space="preserve">thanol </w:t>
      </w:r>
      <w:r>
        <w:rPr>
          <w:lang w:val="de-DE" w:eastAsia="en-GB"/>
        </w:rPr>
        <w:t>(</w:t>
      </w:r>
      <w:r w:rsidRPr="000921BE">
        <w:rPr>
          <w:lang w:val="de-DE" w:eastAsia="en-GB"/>
        </w:rPr>
        <w:t>or Industrial denatured alcohol, IDA</w:t>
      </w:r>
      <w:r>
        <w:rPr>
          <w:lang w:val="de-DE" w:eastAsia="en-GB"/>
        </w:rPr>
        <w:t>)</w:t>
      </w:r>
      <w:r w:rsidR="005128F7">
        <w:rPr>
          <w:lang w:val="de-DE" w:eastAsia="en-GB"/>
        </w:rPr>
        <w:t>,</w:t>
      </w:r>
      <w:r>
        <w:rPr>
          <w:lang w:val="de-DE" w:eastAsia="en-GB"/>
        </w:rPr>
        <w:t xml:space="preserve"> 15 cm</w:t>
      </w:r>
      <w:r w:rsidRPr="005D2E55">
        <w:rPr>
          <w:vertAlign w:val="superscript"/>
          <w:lang w:val="de-DE" w:eastAsia="en-GB"/>
        </w:rPr>
        <w:t>3</w:t>
      </w:r>
      <w:r w:rsidR="005128F7">
        <w:rPr>
          <w:vertAlign w:val="superscript"/>
          <w:lang w:val="de-DE" w:eastAsia="en-GB"/>
        </w:rPr>
        <w:t xml:space="preserve"> </w:t>
      </w:r>
    </w:p>
    <w:p w14:paraId="4EE094C5" w14:textId="77777777" w:rsidR="00685A2A" w:rsidRPr="00790D4D" w:rsidRDefault="00685A2A" w:rsidP="00685A2A">
      <w:pPr>
        <w:pStyle w:val="RSCBulletedlist"/>
        <w:rPr>
          <w:lang w:val="de-DE" w:eastAsia="en-GB"/>
        </w:rPr>
      </w:pPr>
      <w:r w:rsidRPr="00790D4D">
        <w:rPr>
          <w:lang w:val="de-DE" w:eastAsia="en-GB"/>
        </w:rPr>
        <w:t>Propan-1-ol</w:t>
      </w:r>
      <w:r>
        <w:rPr>
          <w:lang w:val="de-DE" w:eastAsia="en-GB"/>
        </w:rPr>
        <w:t>, 15 cm</w:t>
      </w:r>
      <w:r w:rsidRPr="005D2E55">
        <w:rPr>
          <w:vertAlign w:val="superscript"/>
          <w:lang w:val="de-DE" w:eastAsia="en-GB"/>
        </w:rPr>
        <w:t>3</w:t>
      </w:r>
    </w:p>
    <w:p w14:paraId="18B8261B" w14:textId="77777777" w:rsidR="00685A2A" w:rsidRPr="00790D4D" w:rsidRDefault="00685A2A" w:rsidP="005128F7">
      <w:pPr>
        <w:pStyle w:val="RSCBulletedlist"/>
        <w:rPr>
          <w:lang w:val="de-DE" w:eastAsia="en-GB"/>
        </w:rPr>
      </w:pPr>
      <w:r>
        <w:rPr>
          <w:lang w:val="de-DE" w:eastAsia="en-GB"/>
        </w:rPr>
        <w:t>Acidified</w:t>
      </w:r>
      <w:r w:rsidRPr="000921BE">
        <w:rPr>
          <w:lang w:val="de-DE" w:eastAsia="en-GB"/>
        </w:rPr>
        <w:t xml:space="preserve"> potassium dichromate</w:t>
      </w:r>
      <w:r w:rsidRPr="002026D8">
        <w:rPr>
          <w:smallCaps/>
          <w:lang w:val="de-DE" w:eastAsia="en-GB"/>
        </w:rPr>
        <w:t>(VI)</w:t>
      </w:r>
      <w:r w:rsidRPr="000921BE">
        <w:rPr>
          <w:lang w:val="de-DE" w:eastAsia="en-GB"/>
        </w:rPr>
        <w:t xml:space="preserve"> solution, 0.1</w:t>
      </w:r>
      <w:r>
        <w:rPr>
          <w:lang w:val="de-DE" w:eastAsia="en-GB"/>
        </w:rPr>
        <w:t xml:space="preserve"> mol/dm</w:t>
      </w:r>
      <w:r w:rsidRPr="000921BE">
        <w:rPr>
          <w:vertAlign w:val="superscript"/>
          <w:lang w:val="de-DE" w:eastAsia="en-GB"/>
        </w:rPr>
        <w:t>3</w:t>
      </w:r>
      <w:r>
        <w:rPr>
          <w:lang w:val="de-DE" w:eastAsia="en-GB"/>
        </w:rPr>
        <w:t xml:space="preserve"> in 1.4 mol/dm</w:t>
      </w:r>
      <w:r w:rsidRPr="00A264DE">
        <w:rPr>
          <w:vertAlign w:val="superscript"/>
          <w:lang w:val="de-DE" w:eastAsia="en-GB"/>
        </w:rPr>
        <w:t>3</w:t>
      </w:r>
      <w:r>
        <w:rPr>
          <w:lang w:val="de-DE" w:eastAsia="en-GB"/>
        </w:rPr>
        <w:t xml:space="preserve"> sulfuric acid, 3 cm</w:t>
      </w:r>
      <w:r w:rsidRPr="005D2E55">
        <w:rPr>
          <w:vertAlign w:val="superscript"/>
          <w:lang w:val="de-DE" w:eastAsia="en-GB"/>
        </w:rPr>
        <w:t>3</w:t>
      </w:r>
    </w:p>
    <w:p w14:paraId="6B9A99CC" w14:textId="3B5E4640" w:rsidR="00685A2A" w:rsidRDefault="00685A2A" w:rsidP="00685A2A">
      <w:pPr>
        <w:pStyle w:val="RSCBulletedlist"/>
        <w:rPr>
          <w:lang w:val="de-DE" w:eastAsia="en-GB"/>
        </w:rPr>
      </w:pPr>
      <w:r w:rsidRPr="00790D4D">
        <w:rPr>
          <w:lang w:val="de-DE" w:eastAsia="en-GB"/>
        </w:rPr>
        <w:t xml:space="preserve">Sodium, </w:t>
      </w:r>
      <w:r>
        <w:rPr>
          <w:lang w:val="de-DE" w:eastAsia="en-GB"/>
        </w:rPr>
        <w:t xml:space="preserve">2 </w:t>
      </w:r>
      <w:r w:rsidRPr="00790D4D">
        <w:rPr>
          <w:lang w:val="de-DE" w:eastAsia="en-GB"/>
        </w:rPr>
        <w:t xml:space="preserve">small pieces </w:t>
      </w:r>
      <w:r>
        <w:rPr>
          <w:lang w:val="de-DE" w:eastAsia="en-GB"/>
        </w:rPr>
        <w:t xml:space="preserve">in oil </w:t>
      </w:r>
      <w:r w:rsidRPr="00790D4D">
        <w:rPr>
          <w:lang w:val="de-DE" w:eastAsia="en-GB"/>
        </w:rPr>
        <w:t>(</w:t>
      </w:r>
      <w:r>
        <w:rPr>
          <w:lang w:val="de-DE" w:eastAsia="en-GB"/>
        </w:rPr>
        <w:t xml:space="preserve">about 2 x 2 x 2 mm) (see </w:t>
      </w:r>
      <w:r w:rsidR="007C3A34">
        <w:rPr>
          <w:lang w:val="de-DE" w:eastAsia="en-GB"/>
        </w:rPr>
        <w:t>Safety and hazards</w:t>
      </w:r>
      <w:r>
        <w:rPr>
          <w:lang w:val="de-DE" w:eastAsia="en-GB"/>
        </w:rPr>
        <w:t>)</w:t>
      </w:r>
    </w:p>
    <w:p w14:paraId="250B0599" w14:textId="77777777" w:rsidR="00685A2A" w:rsidRPr="00790D4D" w:rsidRDefault="00685A2A" w:rsidP="00685A2A">
      <w:pPr>
        <w:pStyle w:val="RSCBulletedlist"/>
        <w:rPr>
          <w:lang w:val="de-DE" w:eastAsia="en-GB"/>
        </w:rPr>
      </w:pPr>
      <w:r>
        <w:rPr>
          <w:lang w:val="de-DE" w:eastAsia="en-GB"/>
        </w:rPr>
        <w:t>Access to distilled water bottles</w:t>
      </w:r>
    </w:p>
    <w:p w14:paraId="3715B26C" w14:textId="730333CE" w:rsidR="006469F9" w:rsidRPr="009167DE" w:rsidRDefault="006469F9" w:rsidP="006469F9">
      <w:pPr>
        <w:pStyle w:val="RSCH4"/>
        <w:rPr>
          <w:lang w:eastAsia="en-GB"/>
        </w:rPr>
      </w:pPr>
      <w:r>
        <w:rPr>
          <w:lang w:eastAsia="en-GB"/>
        </w:rPr>
        <w:lastRenderedPageBreak/>
        <w:t>Safety equipment</w:t>
      </w:r>
    </w:p>
    <w:p w14:paraId="566A9B65" w14:textId="77777777" w:rsidR="006469F9" w:rsidRDefault="006469F9" w:rsidP="006469F9">
      <w:pPr>
        <w:pStyle w:val="RSCBulletedlist"/>
        <w:rPr>
          <w:rFonts w:eastAsia="Times New Roman" w:cstheme="minorHAnsi"/>
        </w:rPr>
      </w:pPr>
      <w:r>
        <w:rPr>
          <w:rFonts w:eastAsia="Times New Roman" w:cstheme="minorHAnsi"/>
        </w:rPr>
        <w:t xml:space="preserve">Eye protection: splash-proof goggles </w:t>
      </w:r>
      <w:r w:rsidRPr="000921BE">
        <w:rPr>
          <w:rFonts w:eastAsia="Times New Roman" w:cstheme="minorHAnsi"/>
        </w:rPr>
        <w:t>to EN166 3 or (EN) ISO 16321 3</w:t>
      </w:r>
      <w:r>
        <w:rPr>
          <w:rFonts w:eastAsia="Times New Roman" w:cstheme="minorHAnsi"/>
        </w:rPr>
        <w:t xml:space="preserve"> as per CLEAPSS guide </w:t>
      </w:r>
      <w:hyperlink r:id="rId16" w:history="1">
        <w:r w:rsidRPr="008B6914">
          <w:rPr>
            <w:rStyle w:val="Hyperlink"/>
            <w:rFonts w:eastAsia="Times New Roman" w:cstheme="minorHAnsi"/>
            <w:color w:val="C8102E"/>
          </w:rPr>
          <w:t>GL061</w:t>
        </w:r>
      </w:hyperlink>
      <w:r>
        <w:rPr>
          <w:rFonts w:eastAsia="Times New Roman" w:cstheme="minorHAnsi"/>
        </w:rPr>
        <w:t>.</w:t>
      </w:r>
    </w:p>
    <w:p w14:paraId="52D85A71" w14:textId="77777777" w:rsidR="006469F9" w:rsidRDefault="006469F9" w:rsidP="006469F9">
      <w:pPr>
        <w:pStyle w:val="RSCBulletedlist"/>
        <w:rPr>
          <w:rFonts w:eastAsia="Times New Roman" w:cstheme="minorHAnsi"/>
        </w:rPr>
      </w:pPr>
      <w:r>
        <w:rPr>
          <w:rFonts w:eastAsia="Times New Roman" w:cstheme="minorHAnsi"/>
        </w:rPr>
        <w:t>Container filled with tap water (e.g. washing-up bowl) to place the spotting tiles after use.</w:t>
      </w:r>
    </w:p>
    <w:p w14:paraId="602D9EC9" w14:textId="34292E95" w:rsidR="009D6658" w:rsidRDefault="009D6658" w:rsidP="009D6658">
      <w:pPr>
        <w:pStyle w:val="RSCH3"/>
        <w:rPr>
          <w:lang w:eastAsia="en-GB"/>
        </w:rPr>
      </w:pPr>
      <w:r>
        <w:rPr>
          <w:lang w:eastAsia="en-GB"/>
        </w:rPr>
        <w:t>Equipment notes</w:t>
      </w:r>
    </w:p>
    <w:p w14:paraId="272EC7C7" w14:textId="3F144212" w:rsidR="00E37CD0" w:rsidRDefault="00E37CD0" w:rsidP="009D6658">
      <w:pPr>
        <w:pStyle w:val="RSCnumberedlist"/>
      </w:pPr>
      <w:r>
        <w:t>The beakers must be dry.</w:t>
      </w:r>
    </w:p>
    <w:p w14:paraId="51315D5C" w14:textId="4D253353" w:rsidR="009D6658" w:rsidRDefault="009D6658" w:rsidP="009D6658">
      <w:pPr>
        <w:pStyle w:val="RSCnumberedlist"/>
      </w:pPr>
      <w:r>
        <w:t xml:space="preserve">Use a magnet to check </w:t>
      </w:r>
      <w:proofErr w:type="spellStart"/>
      <w:r>
        <w:t>your</w:t>
      </w:r>
      <w:proofErr w:type="spellEnd"/>
      <w:r>
        <w:t xml:space="preserve"> can lid is made from steel. Wash the can thoroughly to remove any food residues or oils. Using a Bunsen burner and in in a fume cupboard, burn off any paper or plastic coating on the can (this might generate a lot of smoke) and leave to cool down. The can is now ready to use. Tin lids tend to rust if left to air dry from wet, so after cleaning ensure they are dried with a tissue or cloth.</w:t>
      </w:r>
    </w:p>
    <w:p w14:paraId="5AB85DFF" w14:textId="77777777" w:rsidR="001B548E" w:rsidRDefault="001B548E" w:rsidP="001B548E">
      <w:pPr>
        <w:pStyle w:val="RSCH3"/>
        <w:rPr>
          <w:lang w:eastAsia="en-GB"/>
        </w:rPr>
      </w:pPr>
      <w:r>
        <w:rPr>
          <w:lang w:eastAsia="en-GB"/>
        </w:rPr>
        <w:t>Safety and hazards</w:t>
      </w:r>
    </w:p>
    <w:p w14:paraId="4BA9ACAA" w14:textId="77777777" w:rsidR="001B548E" w:rsidRPr="00E34010" w:rsidRDefault="001B548E" w:rsidP="001B548E">
      <w:pPr>
        <w:pStyle w:val="RSCBulletedlist"/>
        <w:rPr>
          <w:lang w:val="de-DE" w:eastAsia="en-GB"/>
        </w:rPr>
      </w:pPr>
      <w:r>
        <w:t xml:space="preserve">It is important that all containers of flammable substances are kept stoppered and away from naked flames. Consider using a gas lighter instead of a Bunsen burner to light the alcohol in step 2 of the experiment. In case this is not possible, try reducing the number of Bunsen burners by having clear designated areas for learners to light a splint away from flammable substances. Alternatively, individual stations for different steps of this practical can be set up around the laboratory. </w:t>
      </w:r>
    </w:p>
    <w:p w14:paraId="113288D7" w14:textId="483F4A4A" w:rsidR="001B548E" w:rsidRPr="001B548E" w:rsidRDefault="001B548E" w:rsidP="001B548E">
      <w:pPr>
        <w:pStyle w:val="RSCBulletedlist"/>
        <w:rPr>
          <w:lang w:val="de-DE" w:eastAsia="en-GB"/>
        </w:rPr>
      </w:pPr>
      <w:r>
        <w:rPr>
          <w:lang w:val="de-DE" w:eastAsia="en-GB"/>
        </w:rPr>
        <w:t>Learners must be supervised in the use of sodium.</w:t>
      </w:r>
    </w:p>
    <w:p w14:paraId="7063DC1B" w14:textId="333858FC" w:rsidR="00A84218" w:rsidRDefault="00A84218" w:rsidP="00A84218">
      <w:pPr>
        <w:pStyle w:val="RSCH3"/>
        <w:rPr>
          <w:lang w:eastAsia="en-GB"/>
        </w:rPr>
      </w:pPr>
      <w:r>
        <w:rPr>
          <w:lang w:eastAsia="en-GB"/>
        </w:rPr>
        <w:t>Preparation</w:t>
      </w:r>
    </w:p>
    <w:tbl>
      <w:tblPr>
        <w:tblStyle w:val="TableGrid"/>
        <w:tblW w:w="0" w:type="auto"/>
        <w:tblLook w:val="04A0" w:firstRow="1" w:lastRow="0" w:firstColumn="1" w:lastColumn="0" w:noHBand="0" w:noVBand="1"/>
      </w:tblPr>
      <w:tblGrid>
        <w:gridCol w:w="4508"/>
        <w:gridCol w:w="4508"/>
      </w:tblGrid>
      <w:tr w:rsidR="00155652" w14:paraId="47721013" w14:textId="77777777" w:rsidTr="00243C83">
        <w:tc>
          <w:tcPr>
            <w:tcW w:w="4508" w:type="dxa"/>
            <w:tcBorders>
              <w:top w:val="single" w:sz="4" w:space="0" w:color="auto"/>
              <w:left w:val="single" w:sz="4" w:space="0" w:color="auto"/>
              <w:bottom w:val="single" w:sz="4" w:space="0" w:color="auto"/>
              <w:right w:val="single" w:sz="4" w:space="0" w:color="auto"/>
            </w:tcBorders>
            <w:shd w:val="clear" w:color="auto" w:fill="F6E0C0"/>
            <w:vAlign w:val="center"/>
            <w:hideMark/>
          </w:tcPr>
          <w:p w14:paraId="0812EE89" w14:textId="77777777" w:rsidR="00155652" w:rsidRPr="00155652" w:rsidRDefault="00155652" w:rsidP="00243C83">
            <w:pPr>
              <w:ind w:left="22" w:firstLine="0"/>
              <w:jc w:val="center"/>
              <w:rPr>
                <w:rFonts w:ascii="Century Gothic" w:hAnsi="Century Gothic"/>
                <w:b/>
                <w:color w:val="C8102E"/>
              </w:rPr>
            </w:pPr>
            <w:r w:rsidRPr="00155652">
              <w:rPr>
                <w:rFonts w:ascii="Century Gothic" w:hAnsi="Century Gothic"/>
                <w:b/>
                <w:color w:val="C8102E"/>
              </w:rPr>
              <w:t>Chemical supplied for the practical</w:t>
            </w:r>
          </w:p>
        </w:tc>
        <w:tc>
          <w:tcPr>
            <w:tcW w:w="4508" w:type="dxa"/>
            <w:tcBorders>
              <w:top w:val="single" w:sz="4" w:space="0" w:color="auto"/>
              <w:left w:val="single" w:sz="4" w:space="0" w:color="auto"/>
              <w:bottom w:val="single" w:sz="4" w:space="0" w:color="auto"/>
              <w:right w:val="single" w:sz="4" w:space="0" w:color="auto"/>
            </w:tcBorders>
            <w:shd w:val="clear" w:color="auto" w:fill="F6E0C0"/>
            <w:vAlign w:val="center"/>
            <w:hideMark/>
          </w:tcPr>
          <w:p w14:paraId="5955B0F2" w14:textId="77777777" w:rsidR="00155652" w:rsidRPr="00155652" w:rsidRDefault="00155652" w:rsidP="00243C83">
            <w:pPr>
              <w:ind w:left="59" w:firstLine="0"/>
              <w:jc w:val="center"/>
              <w:rPr>
                <w:rFonts w:ascii="Century Gothic" w:hAnsi="Century Gothic"/>
                <w:b/>
                <w:color w:val="C8102E"/>
              </w:rPr>
            </w:pPr>
            <w:r w:rsidRPr="00155652">
              <w:rPr>
                <w:rFonts w:ascii="Century Gothic" w:hAnsi="Century Gothic"/>
                <w:b/>
                <w:color w:val="C8102E"/>
              </w:rPr>
              <w:t>Preparation</w:t>
            </w:r>
          </w:p>
        </w:tc>
      </w:tr>
      <w:tr w:rsidR="00155652" w:rsidRPr="00797EC3" w14:paraId="4E4AE337" w14:textId="77777777">
        <w:tc>
          <w:tcPr>
            <w:tcW w:w="4508" w:type="dxa"/>
            <w:tcBorders>
              <w:top w:val="single" w:sz="4" w:space="0" w:color="auto"/>
              <w:left w:val="single" w:sz="4" w:space="0" w:color="auto"/>
              <w:bottom w:val="single" w:sz="4" w:space="0" w:color="auto"/>
              <w:right w:val="single" w:sz="4" w:space="0" w:color="auto"/>
            </w:tcBorders>
          </w:tcPr>
          <w:p w14:paraId="7DDF92C6" w14:textId="47BDF1C9" w:rsidR="00155652" w:rsidRPr="00C73CCD" w:rsidRDefault="00934EF6">
            <w:pPr>
              <w:pStyle w:val="Standard"/>
              <w:spacing w:line="240" w:lineRule="auto"/>
              <w:ind w:left="0" w:firstLine="0"/>
              <w:rPr>
                <w:rFonts w:ascii="Century Gothic" w:hAnsi="Century Gothic" w:cstheme="minorHAnsi"/>
                <w:b/>
                <w:bCs/>
              </w:rPr>
            </w:pPr>
            <w:r w:rsidRPr="00C73CCD">
              <w:rPr>
                <w:b/>
                <w:bCs/>
                <w:noProof/>
              </w:rPr>
              <w:drawing>
                <wp:anchor distT="0" distB="0" distL="114300" distR="114300" simplePos="0" relativeHeight="251658241" behindDoc="0" locked="0" layoutInCell="1" allowOverlap="1" wp14:anchorId="119CAFFE" wp14:editId="59FCD6AC">
                  <wp:simplePos x="0" y="0"/>
                  <wp:positionH relativeFrom="column">
                    <wp:posOffset>2242820</wp:posOffset>
                  </wp:positionH>
                  <wp:positionV relativeFrom="paragraph">
                    <wp:posOffset>49530</wp:posOffset>
                  </wp:positionV>
                  <wp:extent cx="361950" cy="352425"/>
                  <wp:effectExtent l="0" t="0" r="0" b="9525"/>
                  <wp:wrapThrough wrapText="bothSides">
                    <wp:wrapPolygon edited="0">
                      <wp:start x="0" y="0"/>
                      <wp:lineTo x="0" y="21016"/>
                      <wp:lineTo x="20463" y="21016"/>
                      <wp:lineTo x="20463" y="0"/>
                      <wp:lineTo x="0" y="0"/>
                    </wp:wrapPolygon>
                  </wp:wrapThrough>
                  <wp:docPr id="87734749" name="Picture 15" descr="Hazard symbol: flamm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734749" name="Picture 15" descr="Hazard symbol: flammable"/>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a:noFill/>
                          </a:ln>
                        </pic:spPr>
                      </pic:pic>
                    </a:graphicData>
                  </a:graphic>
                </wp:anchor>
              </w:drawing>
            </w:r>
            <w:r w:rsidR="00155652" w:rsidRPr="00C73CCD">
              <w:rPr>
                <w:rFonts w:ascii="Century Gothic" w:hAnsi="Century Gothic" w:cstheme="minorHAnsi"/>
                <w:b/>
                <w:bCs/>
              </w:rPr>
              <w:t>Industrial denatured alcohol (IDA)</w:t>
            </w:r>
            <w:r w:rsidRPr="00C73CCD">
              <w:rPr>
                <w:b/>
                <w:bCs/>
                <w:noProof/>
              </w:rPr>
              <w:t xml:space="preserve"> </w:t>
            </w:r>
          </w:p>
          <w:p w14:paraId="29EB74E2" w14:textId="798F1C36" w:rsidR="00155652" w:rsidRPr="005C63F1" w:rsidRDefault="00934EF6" w:rsidP="00934EF6">
            <w:pPr>
              <w:pStyle w:val="RSCBulletedlist"/>
              <w:numPr>
                <w:ilvl w:val="0"/>
                <w:numId w:val="0"/>
              </w:numPr>
              <w:spacing w:after="0"/>
              <w:rPr>
                <w:sz w:val="20"/>
                <w:szCs w:val="20"/>
                <w:lang w:eastAsia="en-GB"/>
              </w:rPr>
            </w:pPr>
            <w:r w:rsidRPr="00D91B40">
              <w:rPr>
                <w:noProof/>
                <w:sz w:val="20"/>
                <w:szCs w:val="20"/>
                <w:lang w:eastAsia="en-GB"/>
              </w:rPr>
              <w:drawing>
                <wp:anchor distT="0" distB="0" distL="114300" distR="114300" simplePos="0" relativeHeight="251658243" behindDoc="1" locked="0" layoutInCell="1" allowOverlap="1" wp14:anchorId="32A4BD04" wp14:editId="350A17B1">
                  <wp:simplePos x="0" y="0"/>
                  <wp:positionH relativeFrom="column">
                    <wp:posOffset>2428875</wp:posOffset>
                  </wp:positionH>
                  <wp:positionV relativeFrom="paragraph">
                    <wp:posOffset>179705</wp:posOffset>
                  </wp:positionV>
                  <wp:extent cx="352425" cy="352425"/>
                  <wp:effectExtent l="0" t="0" r="9525" b="9525"/>
                  <wp:wrapTight wrapText="bothSides">
                    <wp:wrapPolygon edited="0">
                      <wp:start x="7005" y="0"/>
                      <wp:lineTo x="0" y="8173"/>
                      <wp:lineTo x="0" y="12843"/>
                      <wp:lineTo x="4670" y="18681"/>
                      <wp:lineTo x="7005" y="21016"/>
                      <wp:lineTo x="14011" y="21016"/>
                      <wp:lineTo x="16346" y="18681"/>
                      <wp:lineTo x="21016" y="12843"/>
                      <wp:lineTo x="21016" y="8173"/>
                      <wp:lineTo x="14011" y="0"/>
                      <wp:lineTo x="7005" y="0"/>
                    </wp:wrapPolygon>
                  </wp:wrapTight>
                  <wp:docPr id="2076415432" name="Picture 17" descr="Hazard symbol: health haz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6415432" name="Picture 17" descr="Hazard symbol: health hazard"/>
                          <pic:cNvPicPr preferRelativeResize="0">
                            <a:picLocks noChangeArrowheads="1"/>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anchor>
              </w:drawing>
            </w:r>
            <w:r w:rsidR="00155652" w:rsidRPr="00D91B40">
              <w:rPr>
                <w:noProof/>
                <w:sz w:val="20"/>
                <w:szCs w:val="20"/>
                <w:lang w:eastAsia="en-GB"/>
              </w:rPr>
              <w:drawing>
                <wp:anchor distT="0" distB="0" distL="114300" distR="114300" simplePos="0" relativeHeight="251658242" behindDoc="1" locked="0" layoutInCell="1" allowOverlap="1" wp14:anchorId="2A9A8BB7" wp14:editId="06DC422A">
                  <wp:simplePos x="0" y="0"/>
                  <wp:positionH relativeFrom="column">
                    <wp:posOffset>2042795</wp:posOffset>
                  </wp:positionH>
                  <wp:positionV relativeFrom="paragraph">
                    <wp:posOffset>167005</wp:posOffset>
                  </wp:positionV>
                  <wp:extent cx="352425" cy="361950"/>
                  <wp:effectExtent l="0" t="0" r="9525" b="0"/>
                  <wp:wrapTight wrapText="bothSides">
                    <wp:wrapPolygon edited="0">
                      <wp:start x="7005" y="0"/>
                      <wp:lineTo x="0" y="7958"/>
                      <wp:lineTo x="0" y="12505"/>
                      <wp:lineTo x="4670" y="18189"/>
                      <wp:lineTo x="7005" y="20463"/>
                      <wp:lineTo x="14011" y="20463"/>
                      <wp:lineTo x="16346" y="18189"/>
                      <wp:lineTo x="21016" y="12505"/>
                      <wp:lineTo x="21016" y="7958"/>
                      <wp:lineTo x="14011" y="0"/>
                      <wp:lineTo x="7005" y="0"/>
                    </wp:wrapPolygon>
                  </wp:wrapTight>
                  <wp:docPr id="175912982" name="Picture 16" descr="Hazard symbol: irrit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912982" name="Picture 16" descr="Hazard symbol: irritant"/>
                          <pic:cNvPicPr preferRelativeResize="0">
                            <a:picLocks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361950"/>
                          </a:xfrm>
                          <a:prstGeom prst="rect">
                            <a:avLst/>
                          </a:prstGeom>
                          <a:noFill/>
                          <a:ln>
                            <a:noFill/>
                          </a:ln>
                        </pic:spPr>
                      </pic:pic>
                    </a:graphicData>
                  </a:graphic>
                </wp:anchor>
              </w:drawing>
            </w:r>
            <w:r w:rsidR="00155652" w:rsidRPr="00D91B40">
              <w:rPr>
                <w:sz w:val="20"/>
                <w:szCs w:val="20"/>
                <w:lang w:eastAsia="en-GB"/>
              </w:rPr>
              <w:t>DANGER</w:t>
            </w:r>
            <w:r>
              <w:rPr>
                <w:sz w:val="20"/>
                <w:szCs w:val="20"/>
                <w:lang w:eastAsia="en-GB"/>
              </w:rPr>
              <w:t xml:space="preserve">: </w:t>
            </w:r>
            <w:r w:rsidR="00155652" w:rsidRPr="005C63F1">
              <w:rPr>
                <w:sz w:val="20"/>
                <w:szCs w:val="20"/>
                <w:lang w:eastAsia="en-GB"/>
              </w:rPr>
              <w:t>Highly flammable. Harmful by ingestion.</w:t>
            </w:r>
            <w:r>
              <w:rPr>
                <w:sz w:val="20"/>
                <w:szCs w:val="20"/>
                <w:lang w:eastAsia="en-GB"/>
              </w:rPr>
              <w:t xml:space="preserve"> </w:t>
            </w:r>
            <w:r w:rsidR="00155652" w:rsidRPr="005C63F1">
              <w:rPr>
                <w:sz w:val="20"/>
                <w:szCs w:val="20"/>
                <w:lang w:eastAsia="en-GB"/>
              </w:rPr>
              <w:t xml:space="preserve">May cause damage to organs. </w:t>
            </w:r>
          </w:p>
          <w:p w14:paraId="01A266A8" w14:textId="524118C1" w:rsidR="00155652" w:rsidRPr="00C73CCD" w:rsidRDefault="00D3005A" w:rsidP="00C96E6D">
            <w:pPr>
              <w:pStyle w:val="RSCBulletedlist"/>
              <w:numPr>
                <w:ilvl w:val="0"/>
                <w:numId w:val="0"/>
              </w:numPr>
              <w:spacing w:after="0"/>
              <w:rPr>
                <w:b/>
                <w:bCs/>
                <w:sz w:val="20"/>
                <w:szCs w:val="20"/>
              </w:rPr>
            </w:pPr>
            <w:r w:rsidRPr="005C63F1">
              <w:rPr>
                <w:noProof/>
                <w:sz w:val="20"/>
                <w:szCs w:val="20"/>
              </w:rPr>
              <w:drawing>
                <wp:anchor distT="0" distB="0" distL="114300" distR="114300" simplePos="0" relativeHeight="251658240" behindDoc="0" locked="0" layoutInCell="1" allowOverlap="1" wp14:anchorId="526D0C3F" wp14:editId="220E29A0">
                  <wp:simplePos x="0" y="0"/>
                  <wp:positionH relativeFrom="column">
                    <wp:posOffset>2319020</wp:posOffset>
                  </wp:positionH>
                  <wp:positionV relativeFrom="paragraph">
                    <wp:posOffset>142875</wp:posOffset>
                  </wp:positionV>
                  <wp:extent cx="361950" cy="352425"/>
                  <wp:effectExtent l="0" t="0" r="0" b="9525"/>
                  <wp:wrapThrough wrapText="bothSides">
                    <wp:wrapPolygon edited="0">
                      <wp:start x="0" y="0"/>
                      <wp:lineTo x="0" y="21016"/>
                      <wp:lineTo x="20463" y="21016"/>
                      <wp:lineTo x="20463" y="0"/>
                      <wp:lineTo x="0" y="0"/>
                    </wp:wrapPolygon>
                  </wp:wrapThrough>
                  <wp:docPr id="2107348341" name="Picture 15" descr="Hazard symbol: flamm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7348341" name="Picture 15" descr="Hazard symbol: flammable"/>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a:noFill/>
                          </a:ln>
                        </pic:spPr>
                      </pic:pic>
                    </a:graphicData>
                  </a:graphic>
                </wp:anchor>
              </w:drawing>
            </w:r>
            <w:r w:rsidR="00155652" w:rsidRPr="005C63F1">
              <w:rPr>
                <w:i/>
                <w:iCs/>
                <w:sz w:val="20"/>
                <w:szCs w:val="20"/>
                <w:lang w:eastAsia="en-GB"/>
              </w:rPr>
              <w:t>Or</w:t>
            </w:r>
            <w:r w:rsidR="00934EF6">
              <w:rPr>
                <w:i/>
                <w:iCs/>
                <w:sz w:val="20"/>
                <w:szCs w:val="20"/>
                <w:lang w:eastAsia="en-GB"/>
              </w:rPr>
              <w:br/>
            </w:r>
            <w:r w:rsidR="00155652" w:rsidRPr="00C73CCD">
              <w:rPr>
                <w:b/>
                <w:bCs/>
                <w:sz w:val="20"/>
                <w:szCs w:val="20"/>
                <w:lang w:eastAsia="en-GB"/>
              </w:rPr>
              <w:t>Ethanol</w:t>
            </w:r>
            <w:r w:rsidR="00FF3432" w:rsidRPr="00C73CCD">
              <w:rPr>
                <w:b/>
                <w:bCs/>
                <w:sz w:val="20"/>
                <w:szCs w:val="20"/>
                <w:lang w:eastAsia="en-GB"/>
              </w:rPr>
              <w:t xml:space="preserve">, </w:t>
            </w:r>
            <m:oMath>
              <m:sSub>
                <m:sSubPr>
                  <m:ctrlPr>
                    <w:rPr>
                      <w:rFonts w:ascii="Cambria Math" w:hAnsi="Cambria Math"/>
                      <w:b/>
                      <w:bCs/>
                      <w:iCs/>
                      <w:sz w:val="20"/>
                      <w:szCs w:val="20"/>
                      <w:lang w:eastAsia="en-GB"/>
                    </w:rPr>
                  </m:ctrlPr>
                </m:sSubPr>
                <m:e>
                  <m:r>
                    <m:rPr>
                      <m:sty m:val="b"/>
                    </m:rPr>
                    <w:rPr>
                      <w:rFonts w:ascii="Cambria Math" w:hAnsi="Cambria Math"/>
                      <w:sz w:val="20"/>
                      <w:szCs w:val="20"/>
                      <w:lang w:eastAsia="en-GB"/>
                    </w:rPr>
                    <m:t>C</m:t>
                  </m:r>
                </m:e>
                <m:sub>
                  <m:r>
                    <m:rPr>
                      <m:sty m:val="bi"/>
                    </m:rPr>
                    <w:rPr>
                      <w:rFonts w:ascii="Cambria Math" w:hAnsi="Cambria Math"/>
                      <w:sz w:val="20"/>
                      <w:szCs w:val="20"/>
                      <w:lang w:eastAsia="en-GB"/>
                    </w:rPr>
                    <m:t>2</m:t>
                  </m:r>
                </m:sub>
              </m:sSub>
              <m:sSub>
                <m:sSubPr>
                  <m:ctrlPr>
                    <w:rPr>
                      <w:rFonts w:ascii="Cambria Math" w:hAnsi="Cambria Math"/>
                      <w:b/>
                      <w:bCs/>
                      <w:iCs/>
                      <w:sz w:val="20"/>
                      <w:szCs w:val="20"/>
                    </w:rPr>
                  </m:ctrlPr>
                </m:sSubPr>
                <m:e>
                  <m:r>
                    <m:rPr>
                      <m:sty m:val="b"/>
                    </m:rPr>
                    <w:rPr>
                      <w:rFonts w:ascii="Cambria Math" w:hAnsi="Cambria Math"/>
                      <w:sz w:val="20"/>
                      <w:szCs w:val="20"/>
                    </w:rPr>
                    <m:t>H</m:t>
                  </m:r>
                </m:e>
                <m:sub>
                  <m:r>
                    <m:rPr>
                      <m:sty m:val="bi"/>
                    </m:rPr>
                    <w:rPr>
                      <w:rFonts w:ascii="Cambria Math" w:hAnsi="Cambria Math"/>
                      <w:sz w:val="20"/>
                      <w:szCs w:val="20"/>
                    </w:rPr>
                    <m:t>6</m:t>
                  </m:r>
                </m:sub>
              </m:sSub>
              <m:r>
                <m:rPr>
                  <m:sty m:val="b"/>
                </m:rPr>
                <w:rPr>
                  <w:rFonts w:ascii="Cambria Math" w:hAnsi="Cambria Math"/>
                  <w:sz w:val="20"/>
                  <w:szCs w:val="20"/>
                </w:rPr>
                <m:t>O(l)</m:t>
              </m:r>
            </m:oMath>
          </w:p>
          <w:p w14:paraId="0CA4782D" w14:textId="1907ABA9" w:rsidR="00155652" w:rsidRPr="005C63F1" w:rsidRDefault="00155652" w:rsidP="00FF3816">
            <w:pPr>
              <w:pStyle w:val="RSCBulletedlist"/>
              <w:numPr>
                <w:ilvl w:val="0"/>
                <w:numId w:val="0"/>
              </w:numPr>
              <w:spacing w:after="0"/>
              <w:ind w:left="363" w:hanging="363"/>
              <w:rPr>
                <w:sz w:val="20"/>
                <w:szCs w:val="20"/>
                <w:lang w:eastAsia="en-GB"/>
              </w:rPr>
            </w:pPr>
            <w:r w:rsidRPr="005C63F1">
              <w:rPr>
                <w:sz w:val="20"/>
                <w:szCs w:val="20"/>
                <w:lang w:eastAsia="en-GB"/>
              </w:rPr>
              <w:t>DANGER</w:t>
            </w:r>
            <w:r w:rsidR="00934EF6">
              <w:rPr>
                <w:sz w:val="20"/>
                <w:szCs w:val="20"/>
                <w:lang w:eastAsia="en-GB"/>
              </w:rPr>
              <w:t xml:space="preserve">: </w:t>
            </w:r>
            <w:r w:rsidRPr="005C63F1">
              <w:rPr>
                <w:sz w:val="20"/>
                <w:szCs w:val="20"/>
                <w:lang w:eastAsia="en-GB"/>
              </w:rPr>
              <w:t>Highly flammable</w:t>
            </w:r>
            <w:r w:rsidR="00FF3816">
              <w:rPr>
                <w:sz w:val="20"/>
                <w:szCs w:val="20"/>
                <w:lang w:eastAsia="en-GB"/>
              </w:rPr>
              <w:t>.</w:t>
            </w:r>
          </w:p>
          <w:p w14:paraId="348EE2E8" w14:textId="730C3899" w:rsidR="00155652" w:rsidRPr="005C63F1" w:rsidRDefault="001E2237" w:rsidP="00763023">
            <w:pPr>
              <w:pStyle w:val="Standard"/>
              <w:spacing w:line="240" w:lineRule="auto"/>
              <w:ind w:left="0" w:firstLine="0"/>
              <w:jc w:val="left"/>
              <w:rPr>
                <w:rFonts w:ascii="Century Gothic" w:hAnsi="Century Gothic" w:cstheme="minorHAnsi"/>
              </w:rPr>
            </w:pPr>
            <w:r>
              <w:rPr>
                <w:rFonts w:ascii="Century Gothic" w:hAnsi="Century Gothic" w:cstheme="minorHAnsi"/>
              </w:rPr>
              <w:t xml:space="preserve">Refer to </w:t>
            </w:r>
            <w:r w:rsidR="00155652" w:rsidRPr="005C63F1">
              <w:rPr>
                <w:rFonts w:ascii="Century Gothic" w:hAnsi="Century Gothic" w:cstheme="minorHAnsi"/>
              </w:rPr>
              <w:t xml:space="preserve">CLEAPSS </w:t>
            </w:r>
            <w:proofErr w:type="spellStart"/>
            <w:r w:rsidR="00155652" w:rsidRPr="005C63F1">
              <w:rPr>
                <w:rFonts w:ascii="Century Gothic" w:hAnsi="Century Gothic" w:cstheme="minorHAnsi"/>
              </w:rPr>
              <w:t>Hazcard</w:t>
            </w:r>
            <w:proofErr w:type="spellEnd"/>
            <w:r w:rsidR="00155652" w:rsidRPr="005C63F1">
              <w:rPr>
                <w:rFonts w:ascii="Century Gothic" w:hAnsi="Century Gothic" w:cstheme="minorHAnsi"/>
              </w:rPr>
              <w:t xml:space="preserve"> </w:t>
            </w:r>
            <w:hyperlink r:id="rId20" w:history="1">
              <w:r w:rsidR="00155652" w:rsidRPr="00C96E6D">
                <w:rPr>
                  <w:rStyle w:val="Hyperlink"/>
                  <w:rFonts w:ascii="Century Gothic" w:hAnsi="Century Gothic" w:cstheme="minorHAnsi"/>
                  <w:color w:val="C8102E"/>
                </w:rPr>
                <w:t>HC040a</w:t>
              </w:r>
            </w:hyperlink>
            <w:r>
              <w:t>,</w:t>
            </w:r>
            <w:r w:rsidR="0083414A" w:rsidRPr="0000227B">
              <w:rPr>
                <w:rFonts w:ascii="Century Gothic" w:hAnsi="Century Gothic"/>
                <w:color w:val="C8102E"/>
              </w:rPr>
              <w:t> </w:t>
            </w:r>
            <w:hyperlink r:id="rId21" w:tgtFrame="_blank" w:tooltip="https://www.sserc.org.uk/" w:history="1">
              <w:r w:rsidR="0083414A" w:rsidRPr="0000227B">
                <w:rPr>
                  <w:rStyle w:val="Hyperlink"/>
                  <w:rFonts w:ascii="Century Gothic" w:hAnsi="Century Gothic"/>
                  <w:color w:val="C8102E"/>
                </w:rPr>
                <w:t>SSERC</w:t>
              </w:r>
            </w:hyperlink>
            <w:r w:rsidR="0083414A" w:rsidRPr="0000227B">
              <w:rPr>
                <w:rFonts w:ascii="Century Gothic" w:hAnsi="Century Gothic"/>
              </w:rPr>
              <w:t> or contact your local safety advisory body.</w:t>
            </w:r>
            <w:r w:rsidRPr="0000227B">
              <w:rPr>
                <w:rFonts w:ascii="Century Gothic" w:hAnsi="Century Gothic"/>
              </w:rPr>
              <w:t xml:space="preserve"> </w:t>
            </w:r>
          </w:p>
          <w:p w14:paraId="68A39C05" w14:textId="77777777" w:rsidR="00155652" w:rsidRPr="00797EC3" w:rsidRDefault="00155652">
            <w:pPr>
              <w:spacing w:after="0" w:line="240" w:lineRule="auto"/>
              <w:ind w:left="22"/>
              <w:rPr>
                <w:rFonts w:ascii="Century Gothic" w:eastAsia="Times New Roman" w:hAnsi="Century Gothic" w:cstheme="minorHAnsi"/>
                <w:lang w:val="it-IT" w:eastAsia="en-GB"/>
              </w:rPr>
            </w:pPr>
          </w:p>
        </w:tc>
        <w:tc>
          <w:tcPr>
            <w:tcW w:w="4508" w:type="dxa"/>
            <w:tcBorders>
              <w:top w:val="single" w:sz="4" w:space="0" w:color="auto"/>
              <w:left w:val="single" w:sz="4" w:space="0" w:color="auto"/>
              <w:bottom w:val="single" w:sz="4" w:space="0" w:color="auto"/>
              <w:right w:val="single" w:sz="4" w:space="0" w:color="auto"/>
            </w:tcBorders>
          </w:tcPr>
          <w:p w14:paraId="67A55F6E" w14:textId="77777777" w:rsidR="00155652" w:rsidRDefault="00155652">
            <w:pPr>
              <w:pStyle w:val="Standard"/>
              <w:spacing w:line="240" w:lineRule="auto"/>
              <w:ind w:left="0" w:firstLine="0"/>
              <w:rPr>
                <w:rFonts w:ascii="Century Gothic" w:hAnsi="Century Gothic"/>
              </w:rPr>
            </w:pPr>
            <w:r>
              <w:rPr>
                <w:rFonts w:ascii="Century Gothic" w:hAnsi="Century Gothic"/>
              </w:rPr>
              <w:t>N/A</w:t>
            </w:r>
          </w:p>
        </w:tc>
      </w:tr>
      <w:tr w:rsidR="00155652" w:rsidRPr="00797EC3" w14:paraId="2393CE06" w14:textId="77777777">
        <w:tc>
          <w:tcPr>
            <w:tcW w:w="4508" w:type="dxa"/>
            <w:tcBorders>
              <w:top w:val="single" w:sz="4" w:space="0" w:color="auto"/>
              <w:left w:val="single" w:sz="4" w:space="0" w:color="auto"/>
              <w:bottom w:val="single" w:sz="4" w:space="0" w:color="auto"/>
              <w:right w:val="single" w:sz="4" w:space="0" w:color="auto"/>
            </w:tcBorders>
          </w:tcPr>
          <w:p w14:paraId="32D69DA2" w14:textId="2D2CFAEC" w:rsidR="00155652" w:rsidRPr="00C73CCD" w:rsidRDefault="007D5432">
            <w:pPr>
              <w:spacing w:after="0" w:line="240" w:lineRule="auto"/>
              <w:ind w:left="22" w:firstLine="0"/>
              <w:rPr>
                <w:rFonts w:ascii="Century Gothic" w:hAnsi="Century Gothic"/>
                <w:b/>
                <w:bCs/>
              </w:rPr>
            </w:pPr>
            <w:r w:rsidRPr="00C73CCD">
              <w:rPr>
                <w:b/>
                <w:bCs/>
                <w:noProof/>
              </w:rPr>
              <w:drawing>
                <wp:anchor distT="0" distB="0" distL="114300" distR="114300" simplePos="0" relativeHeight="251658246" behindDoc="1" locked="0" layoutInCell="1" allowOverlap="1" wp14:anchorId="70EB65E4" wp14:editId="7B50D8FE">
                  <wp:simplePos x="0" y="0"/>
                  <wp:positionH relativeFrom="column">
                    <wp:posOffset>2414270</wp:posOffset>
                  </wp:positionH>
                  <wp:positionV relativeFrom="paragraph">
                    <wp:posOffset>22225</wp:posOffset>
                  </wp:positionV>
                  <wp:extent cx="361950" cy="352425"/>
                  <wp:effectExtent l="0" t="0" r="0" b="9525"/>
                  <wp:wrapTight wrapText="bothSides">
                    <wp:wrapPolygon edited="0">
                      <wp:start x="0" y="0"/>
                      <wp:lineTo x="0" y="21016"/>
                      <wp:lineTo x="20463" y="21016"/>
                      <wp:lineTo x="20463" y="0"/>
                      <wp:lineTo x="0" y="0"/>
                    </wp:wrapPolygon>
                  </wp:wrapTight>
                  <wp:docPr id="542581665" name="Picture 15" descr="Hazard symbol: flamm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2581665" name="Picture 15" descr="Hazard symbol: flammable"/>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a:noFill/>
                          </a:ln>
                        </pic:spPr>
                      </pic:pic>
                    </a:graphicData>
                  </a:graphic>
                </wp:anchor>
              </w:drawing>
            </w:r>
            <w:r w:rsidR="00155652" w:rsidRPr="00C73CCD">
              <w:rPr>
                <w:rFonts w:ascii="Century Gothic" w:hAnsi="Century Gothic"/>
                <w:b/>
                <w:bCs/>
              </w:rPr>
              <w:t>Propan-1-ol</w:t>
            </w:r>
            <w:r w:rsidRPr="00C73CCD">
              <w:rPr>
                <w:rFonts w:ascii="Century Gothic" w:hAnsi="Century Gothic"/>
                <w:b/>
                <w:bCs/>
              </w:rPr>
              <w:t xml:space="preserve">, </w:t>
            </w:r>
            <m:oMath>
              <m:sSub>
                <m:sSubPr>
                  <m:ctrlPr>
                    <w:rPr>
                      <w:rFonts w:ascii="Cambria Math" w:hAnsi="Cambria Math"/>
                      <w:b/>
                      <w:bCs/>
                      <w:iCs/>
                    </w:rPr>
                  </m:ctrlPr>
                </m:sSubPr>
                <m:e>
                  <m:r>
                    <m:rPr>
                      <m:sty m:val="b"/>
                    </m:rPr>
                    <w:rPr>
                      <w:rFonts w:ascii="Cambria Math" w:hAnsi="Cambria Math"/>
                    </w:rPr>
                    <m:t>C</m:t>
                  </m:r>
                </m:e>
                <m:sub>
                  <m:r>
                    <m:rPr>
                      <m:sty m:val="bi"/>
                    </m:rPr>
                    <w:rPr>
                      <w:rFonts w:ascii="Cambria Math" w:hAnsi="Cambria Math"/>
                    </w:rPr>
                    <m:t>3</m:t>
                  </m:r>
                </m:sub>
              </m:sSub>
              <m:sSub>
                <m:sSubPr>
                  <m:ctrlPr>
                    <w:rPr>
                      <w:rFonts w:ascii="Cambria Math" w:hAnsi="Cambria Math"/>
                      <w:b/>
                      <w:bCs/>
                      <w:iCs/>
                    </w:rPr>
                  </m:ctrlPr>
                </m:sSubPr>
                <m:e>
                  <m:r>
                    <m:rPr>
                      <m:sty m:val="b"/>
                    </m:rPr>
                    <w:rPr>
                      <w:rFonts w:ascii="Cambria Math" w:hAnsi="Cambria Math"/>
                    </w:rPr>
                    <m:t>H</m:t>
                  </m:r>
                </m:e>
                <m:sub>
                  <m:r>
                    <m:rPr>
                      <m:sty m:val="bi"/>
                    </m:rPr>
                    <w:rPr>
                      <w:rFonts w:ascii="Cambria Math" w:hAnsi="Cambria Math"/>
                    </w:rPr>
                    <m:t>8</m:t>
                  </m:r>
                </m:sub>
              </m:sSub>
              <m:r>
                <m:rPr>
                  <m:sty m:val="b"/>
                </m:rPr>
                <w:rPr>
                  <w:rFonts w:ascii="Cambria Math" w:hAnsi="Cambria Math"/>
                </w:rPr>
                <m:t>O</m:t>
              </m:r>
            </m:oMath>
            <w:r w:rsidR="00155652" w:rsidRPr="00763023">
              <w:rPr>
                <w:rFonts w:ascii="Cambria Math" w:hAnsi="Cambria Math"/>
                <w:b/>
                <w:bCs/>
              </w:rPr>
              <w:t>(</w:t>
            </w:r>
            <w:r w:rsidR="00312023">
              <w:rPr>
                <w:rFonts w:ascii="Cambria Math" w:hAnsi="Cambria Math"/>
                <w:b/>
                <w:bCs/>
              </w:rPr>
              <w:t>l</w:t>
            </w:r>
            <w:r w:rsidR="00155652" w:rsidRPr="00763023">
              <w:rPr>
                <w:rFonts w:ascii="Cambria Math" w:hAnsi="Cambria Math"/>
                <w:b/>
                <w:bCs/>
              </w:rPr>
              <w:t>)</w:t>
            </w:r>
          </w:p>
          <w:p w14:paraId="388DD130" w14:textId="26B97B2A" w:rsidR="00155652" w:rsidRDefault="00550F67" w:rsidP="00550F67">
            <w:pPr>
              <w:spacing w:after="0" w:line="240" w:lineRule="auto"/>
              <w:ind w:left="22" w:firstLine="0"/>
              <w:jc w:val="left"/>
              <w:rPr>
                <w:rFonts w:ascii="Century Gothic" w:hAnsi="Century Gothic"/>
              </w:rPr>
            </w:pPr>
            <w:r w:rsidRPr="00743F64">
              <w:rPr>
                <w:noProof/>
                <w:lang w:eastAsia="en-GB"/>
              </w:rPr>
              <w:drawing>
                <wp:anchor distT="0" distB="0" distL="114300" distR="114300" simplePos="0" relativeHeight="251658248" behindDoc="1" locked="0" layoutInCell="1" allowOverlap="1" wp14:anchorId="13438AC2" wp14:editId="349E8948">
                  <wp:simplePos x="0" y="0"/>
                  <wp:positionH relativeFrom="column">
                    <wp:posOffset>2428875</wp:posOffset>
                  </wp:positionH>
                  <wp:positionV relativeFrom="paragraph">
                    <wp:posOffset>294640</wp:posOffset>
                  </wp:positionV>
                  <wp:extent cx="361315" cy="361315"/>
                  <wp:effectExtent l="0" t="0" r="635" b="635"/>
                  <wp:wrapTight wrapText="bothSides">
                    <wp:wrapPolygon edited="0">
                      <wp:start x="6833" y="0"/>
                      <wp:lineTo x="0" y="7972"/>
                      <wp:lineTo x="0" y="12527"/>
                      <wp:lineTo x="4555" y="18221"/>
                      <wp:lineTo x="6833" y="20499"/>
                      <wp:lineTo x="13666" y="20499"/>
                      <wp:lineTo x="15944" y="18221"/>
                      <wp:lineTo x="20499" y="12527"/>
                      <wp:lineTo x="20499" y="7972"/>
                      <wp:lineTo x="13666" y="0"/>
                      <wp:lineTo x="6833" y="0"/>
                    </wp:wrapPolygon>
                  </wp:wrapTight>
                  <wp:docPr id="178685087" name="Picture 3" descr="Hazard symbol: corros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685087" name="Picture 3" descr="Hazard symbol: corrosive"/>
                          <pic:cNvPicPr preferRelativeResize="0">
                            <a:picLocks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anchor>
              </w:drawing>
            </w:r>
            <w:r w:rsidR="007D5432" w:rsidRPr="00D91B40">
              <w:rPr>
                <w:noProof/>
                <w:lang w:eastAsia="en-GB"/>
              </w:rPr>
              <w:drawing>
                <wp:anchor distT="0" distB="0" distL="114300" distR="114300" simplePos="0" relativeHeight="251658247" behindDoc="1" locked="0" layoutInCell="1" allowOverlap="1" wp14:anchorId="4894350D" wp14:editId="0EC045E8">
                  <wp:simplePos x="0" y="0"/>
                  <wp:positionH relativeFrom="column">
                    <wp:posOffset>2209800</wp:posOffset>
                  </wp:positionH>
                  <wp:positionV relativeFrom="paragraph">
                    <wp:posOffset>75565</wp:posOffset>
                  </wp:positionV>
                  <wp:extent cx="352425" cy="361950"/>
                  <wp:effectExtent l="0" t="0" r="9525" b="0"/>
                  <wp:wrapTight wrapText="bothSides">
                    <wp:wrapPolygon edited="0">
                      <wp:start x="7005" y="0"/>
                      <wp:lineTo x="0" y="7958"/>
                      <wp:lineTo x="0" y="12505"/>
                      <wp:lineTo x="4670" y="18189"/>
                      <wp:lineTo x="7005" y="20463"/>
                      <wp:lineTo x="14011" y="20463"/>
                      <wp:lineTo x="16346" y="18189"/>
                      <wp:lineTo x="21016" y="12505"/>
                      <wp:lineTo x="21016" y="7958"/>
                      <wp:lineTo x="14011" y="0"/>
                      <wp:lineTo x="7005" y="0"/>
                    </wp:wrapPolygon>
                  </wp:wrapTight>
                  <wp:docPr id="1360335901" name="Picture 16" descr="Hazard symbol: irrit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0335901" name="Picture 16" descr="Hazard symbol: irritant"/>
                          <pic:cNvPicPr preferRelativeResize="0">
                            <a:picLocks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361950"/>
                          </a:xfrm>
                          <a:prstGeom prst="rect">
                            <a:avLst/>
                          </a:prstGeom>
                          <a:noFill/>
                          <a:ln>
                            <a:noFill/>
                          </a:ln>
                        </pic:spPr>
                      </pic:pic>
                    </a:graphicData>
                  </a:graphic>
                </wp:anchor>
              </w:drawing>
            </w:r>
            <w:r w:rsidR="00155652">
              <w:rPr>
                <w:rFonts w:ascii="Century Gothic" w:hAnsi="Century Gothic"/>
              </w:rPr>
              <w:t>DANGER</w:t>
            </w:r>
            <w:r w:rsidR="007D5432">
              <w:rPr>
                <w:rFonts w:ascii="Century Gothic" w:hAnsi="Century Gothic"/>
              </w:rPr>
              <w:t xml:space="preserve">: </w:t>
            </w:r>
            <w:r w:rsidR="00155652" w:rsidRPr="00CB42AF">
              <w:rPr>
                <w:rFonts w:ascii="Century Gothic" w:hAnsi="Century Gothic"/>
              </w:rPr>
              <w:t>Highly flammable liquid and vapour</w:t>
            </w:r>
            <w:r w:rsidR="00155652">
              <w:rPr>
                <w:rFonts w:ascii="Century Gothic" w:hAnsi="Century Gothic"/>
              </w:rPr>
              <w:t>.</w:t>
            </w:r>
            <w:r w:rsidR="007D5432">
              <w:rPr>
                <w:rFonts w:ascii="Century Gothic" w:hAnsi="Century Gothic"/>
              </w:rPr>
              <w:t xml:space="preserve"> </w:t>
            </w:r>
            <w:r w:rsidR="00155652" w:rsidRPr="00CB42AF">
              <w:rPr>
                <w:rFonts w:ascii="Century Gothic" w:hAnsi="Century Gothic"/>
              </w:rPr>
              <w:t>Causes serious eye damage</w:t>
            </w:r>
            <w:r w:rsidR="00155652">
              <w:rPr>
                <w:rFonts w:ascii="Century Gothic" w:hAnsi="Century Gothic"/>
              </w:rPr>
              <w:t>.</w:t>
            </w:r>
            <w:r w:rsidR="007D5432">
              <w:rPr>
                <w:rFonts w:ascii="Century Gothic" w:hAnsi="Century Gothic"/>
              </w:rPr>
              <w:t xml:space="preserve"> </w:t>
            </w:r>
            <w:r w:rsidR="00155652" w:rsidRPr="00CB42AF">
              <w:rPr>
                <w:rFonts w:ascii="Century Gothic" w:hAnsi="Century Gothic"/>
              </w:rPr>
              <w:t>May cause drowsiness or dizziness</w:t>
            </w:r>
            <w:r w:rsidR="00155652">
              <w:rPr>
                <w:rFonts w:ascii="Century Gothic" w:hAnsi="Century Gothic"/>
              </w:rPr>
              <w:t>.</w:t>
            </w:r>
          </w:p>
          <w:p w14:paraId="06B452BD" w14:textId="74B53ED4" w:rsidR="00155652" w:rsidRPr="00FA60ED" w:rsidRDefault="00C96E6D" w:rsidP="00D3005A">
            <w:pPr>
              <w:spacing w:after="0" w:line="240" w:lineRule="auto"/>
              <w:ind w:left="22" w:firstLine="0"/>
              <w:jc w:val="left"/>
              <w:rPr>
                <w:rFonts w:ascii="Century Gothic" w:hAnsi="Century Gothic" w:cstheme="minorHAnsi"/>
              </w:rPr>
            </w:pPr>
            <w:r>
              <w:rPr>
                <w:rFonts w:ascii="Century Gothic" w:hAnsi="Century Gothic"/>
              </w:rPr>
              <w:t>R</w:t>
            </w:r>
            <w:r w:rsidR="00D3005A">
              <w:rPr>
                <w:rFonts w:ascii="Century Gothic" w:hAnsi="Century Gothic"/>
              </w:rPr>
              <w:t xml:space="preserve">efer to </w:t>
            </w:r>
            <w:r w:rsidR="00155652">
              <w:rPr>
                <w:rFonts w:ascii="Century Gothic" w:hAnsi="Century Gothic"/>
              </w:rPr>
              <w:t xml:space="preserve">CLEAPSS </w:t>
            </w:r>
            <w:proofErr w:type="spellStart"/>
            <w:r w:rsidR="00155652">
              <w:rPr>
                <w:rFonts w:ascii="Century Gothic" w:hAnsi="Century Gothic"/>
              </w:rPr>
              <w:t>Hazcard</w:t>
            </w:r>
            <w:proofErr w:type="spellEnd"/>
            <w:r w:rsidR="00155652">
              <w:rPr>
                <w:rFonts w:ascii="Century Gothic" w:hAnsi="Century Gothic"/>
              </w:rPr>
              <w:t xml:space="preserve"> </w:t>
            </w:r>
            <w:hyperlink r:id="rId23" w:history="1">
              <w:r w:rsidR="00155652" w:rsidRPr="00C96E6D">
                <w:rPr>
                  <w:rStyle w:val="Hyperlink"/>
                  <w:rFonts w:ascii="Century Gothic" w:hAnsi="Century Gothic"/>
                  <w:color w:val="C8102E"/>
                </w:rPr>
                <w:t>HC084a</w:t>
              </w:r>
            </w:hyperlink>
            <w:r w:rsidR="0000227B">
              <w:t>,</w:t>
            </w:r>
            <w:r w:rsidR="0000227B" w:rsidRPr="0000227B">
              <w:rPr>
                <w:rFonts w:ascii="Century Gothic" w:hAnsi="Century Gothic"/>
                <w:color w:val="C8102E"/>
              </w:rPr>
              <w:t> </w:t>
            </w:r>
            <w:hyperlink r:id="rId24" w:tgtFrame="_blank" w:tooltip="https://www.sserc.org.uk/" w:history="1">
              <w:r w:rsidR="0000227B" w:rsidRPr="0000227B">
                <w:rPr>
                  <w:rStyle w:val="Hyperlink"/>
                  <w:rFonts w:ascii="Century Gothic" w:hAnsi="Century Gothic"/>
                  <w:color w:val="C8102E"/>
                </w:rPr>
                <w:t>SSERC</w:t>
              </w:r>
            </w:hyperlink>
            <w:r w:rsidR="0000227B" w:rsidRPr="0000227B">
              <w:rPr>
                <w:rFonts w:ascii="Century Gothic" w:hAnsi="Century Gothic"/>
              </w:rPr>
              <w:t> or contact your local safety advisory body.</w:t>
            </w:r>
          </w:p>
        </w:tc>
        <w:tc>
          <w:tcPr>
            <w:tcW w:w="4508" w:type="dxa"/>
            <w:tcBorders>
              <w:top w:val="single" w:sz="4" w:space="0" w:color="auto"/>
              <w:left w:val="single" w:sz="4" w:space="0" w:color="auto"/>
              <w:bottom w:val="single" w:sz="4" w:space="0" w:color="auto"/>
              <w:right w:val="single" w:sz="4" w:space="0" w:color="auto"/>
            </w:tcBorders>
          </w:tcPr>
          <w:p w14:paraId="4ED6DAC6" w14:textId="2B7E48BE" w:rsidR="00155652" w:rsidRDefault="00155652">
            <w:pPr>
              <w:pStyle w:val="Standard"/>
              <w:spacing w:line="240" w:lineRule="auto"/>
              <w:ind w:left="0" w:firstLine="0"/>
              <w:rPr>
                <w:rFonts w:ascii="Century Gothic" w:hAnsi="Century Gothic"/>
              </w:rPr>
            </w:pPr>
            <w:r>
              <w:rPr>
                <w:rFonts w:ascii="Century Gothic" w:hAnsi="Century Gothic"/>
              </w:rPr>
              <w:t>N/A</w:t>
            </w:r>
          </w:p>
        </w:tc>
      </w:tr>
      <w:tr w:rsidR="00155652" w:rsidRPr="00797EC3" w14:paraId="68466595" w14:textId="77777777">
        <w:tc>
          <w:tcPr>
            <w:tcW w:w="4508" w:type="dxa"/>
            <w:tcBorders>
              <w:top w:val="single" w:sz="4" w:space="0" w:color="auto"/>
              <w:left w:val="single" w:sz="4" w:space="0" w:color="auto"/>
              <w:bottom w:val="single" w:sz="4" w:space="0" w:color="auto"/>
              <w:right w:val="single" w:sz="4" w:space="0" w:color="auto"/>
            </w:tcBorders>
          </w:tcPr>
          <w:p w14:paraId="38282114" w14:textId="2BC8360C" w:rsidR="00155652" w:rsidRPr="00EC3AF0" w:rsidRDefault="00155652" w:rsidP="00C77D6B">
            <w:pPr>
              <w:spacing w:after="0" w:line="240" w:lineRule="auto"/>
              <w:ind w:left="0" w:firstLine="0"/>
              <w:jc w:val="left"/>
              <w:rPr>
                <w:rFonts w:ascii="Century Gothic" w:hAnsi="Century Gothic"/>
                <w:vertAlign w:val="subscript"/>
              </w:rPr>
            </w:pPr>
            <w:r w:rsidRPr="00C73CCD">
              <w:rPr>
                <w:rFonts w:ascii="Century Gothic" w:hAnsi="Century Gothic"/>
                <w:b/>
                <w:bCs/>
              </w:rPr>
              <w:lastRenderedPageBreak/>
              <w:t xml:space="preserve">Acidified potassium dichromate </w:t>
            </w:r>
            <w:r w:rsidRPr="004101DE">
              <w:rPr>
                <w:rFonts w:ascii="Century Gothic" w:hAnsi="Century Gothic"/>
                <w:b/>
                <w:bCs/>
              </w:rPr>
              <w:t>(VI)</w:t>
            </w:r>
            <w:r w:rsidRPr="00763023">
              <w:rPr>
                <w:rFonts w:ascii="Century Gothic" w:hAnsi="Century Gothic"/>
                <w:b/>
                <w:bCs/>
              </w:rPr>
              <w:t xml:space="preserve"> 0.1 mol/dm</w:t>
            </w:r>
            <w:r w:rsidRPr="00763023">
              <w:rPr>
                <w:rFonts w:ascii="Century Gothic" w:hAnsi="Century Gothic"/>
                <w:b/>
                <w:bCs/>
                <w:vertAlign w:val="superscript"/>
              </w:rPr>
              <w:t>3</w:t>
            </w:r>
            <w:r w:rsidR="004101DE" w:rsidRPr="00763023">
              <w:rPr>
                <w:rFonts w:ascii="Century Gothic" w:hAnsi="Century Gothic"/>
                <w:b/>
                <w:bCs/>
                <w:vertAlign w:val="superscript"/>
              </w:rPr>
              <w:t xml:space="preserve"> </w:t>
            </w:r>
            <w:r w:rsidRPr="00763023">
              <w:rPr>
                <w:rFonts w:ascii="Century Gothic" w:hAnsi="Century Gothic"/>
                <w:b/>
                <w:bCs/>
              </w:rPr>
              <w:t>in 1.4 mol/dm</w:t>
            </w:r>
            <w:r w:rsidRPr="00763023">
              <w:rPr>
                <w:rFonts w:ascii="Century Gothic" w:hAnsi="Century Gothic"/>
                <w:b/>
                <w:bCs/>
                <w:vertAlign w:val="superscript"/>
              </w:rPr>
              <w:t>3</w:t>
            </w:r>
            <w:r w:rsidRPr="00763023">
              <w:rPr>
                <w:rFonts w:ascii="Century Gothic" w:hAnsi="Century Gothic"/>
                <w:b/>
                <w:bCs/>
              </w:rPr>
              <w:t xml:space="preserve"> sulfuric acid</w:t>
            </w:r>
            <w:r w:rsidR="00C77D6B" w:rsidRPr="00763023">
              <w:rPr>
                <w:rFonts w:ascii="Century Gothic" w:hAnsi="Century Gothic"/>
                <w:b/>
                <w:bCs/>
              </w:rPr>
              <w:t xml:space="preserve">, </w:t>
            </w:r>
            <m:oMath>
              <m:sSub>
                <m:sSubPr>
                  <m:ctrlPr>
                    <w:rPr>
                      <w:rFonts w:ascii="Cambria Math" w:hAnsi="Cambria Math"/>
                      <w:b/>
                      <w:bCs/>
                      <w:iCs/>
                    </w:rPr>
                  </m:ctrlPr>
                </m:sSubPr>
                <m:e>
                  <m:r>
                    <m:rPr>
                      <m:sty m:val="b"/>
                    </m:rPr>
                    <w:rPr>
                      <w:rFonts w:ascii="Cambria Math" w:hAnsi="Cambria Math"/>
                    </w:rPr>
                    <m:t>K</m:t>
                  </m:r>
                </m:e>
                <m:sub>
                  <m:r>
                    <m:rPr>
                      <m:sty m:val="bi"/>
                    </m:rPr>
                    <w:rPr>
                      <w:rFonts w:ascii="Cambria Math" w:hAnsi="Cambria Math"/>
                    </w:rPr>
                    <m:t>2</m:t>
                  </m:r>
                </m:sub>
              </m:sSub>
              <m:sSub>
                <m:sSubPr>
                  <m:ctrlPr>
                    <w:rPr>
                      <w:rFonts w:ascii="Cambria Math" w:hAnsi="Cambria Math"/>
                      <w:b/>
                      <w:bCs/>
                      <w:iCs/>
                    </w:rPr>
                  </m:ctrlPr>
                </m:sSubPr>
                <m:e>
                  <m:r>
                    <m:rPr>
                      <m:sty m:val="b"/>
                    </m:rPr>
                    <w:rPr>
                      <w:rFonts w:ascii="Cambria Math" w:hAnsi="Cambria Math"/>
                    </w:rPr>
                    <m:t>Cr</m:t>
                  </m:r>
                </m:e>
                <m:sub>
                  <m:r>
                    <m:rPr>
                      <m:sty m:val="bi"/>
                    </m:rPr>
                    <w:rPr>
                      <w:rFonts w:ascii="Cambria Math" w:hAnsi="Cambria Math"/>
                    </w:rPr>
                    <m:t>2</m:t>
                  </m:r>
                </m:sub>
              </m:sSub>
              <m:sSub>
                <m:sSubPr>
                  <m:ctrlPr>
                    <w:rPr>
                      <w:rFonts w:ascii="Cambria Math" w:hAnsi="Cambria Math"/>
                      <w:b/>
                      <w:bCs/>
                      <w:iCs/>
                    </w:rPr>
                  </m:ctrlPr>
                </m:sSubPr>
                <m:e>
                  <m:r>
                    <m:rPr>
                      <m:sty m:val="b"/>
                    </m:rPr>
                    <w:rPr>
                      <w:rFonts w:ascii="Cambria Math" w:hAnsi="Cambria Math"/>
                    </w:rPr>
                    <m:t>O</m:t>
                  </m:r>
                </m:e>
                <m:sub>
                  <m:r>
                    <m:rPr>
                      <m:sty m:val="bi"/>
                    </m:rPr>
                    <w:rPr>
                      <w:rFonts w:ascii="Cambria Math" w:hAnsi="Cambria Math"/>
                    </w:rPr>
                    <m:t>7</m:t>
                  </m:r>
                </m:sub>
              </m:sSub>
              <m:r>
                <m:rPr>
                  <m:sty m:val="b"/>
                </m:rPr>
                <w:rPr>
                  <w:rFonts w:ascii="Cambria Math" w:hAnsi="Cambria Math"/>
                </w:rPr>
                <m:t xml:space="preserve">(aq) </m:t>
              </m:r>
            </m:oMath>
            <w:r w:rsidRPr="00763023">
              <w:rPr>
                <w:rFonts w:ascii="Century Gothic" w:hAnsi="Century Gothic"/>
                <w:b/>
                <w:bCs/>
              </w:rPr>
              <w:t xml:space="preserve">in </w:t>
            </w:r>
            <m:oMath>
              <m:sSub>
                <m:sSubPr>
                  <m:ctrlPr>
                    <w:rPr>
                      <w:rFonts w:ascii="Cambria Math" w:hAnsi="Cambria Math"/>
                      <w:b/>
                      <w:bCs/>
                      <w:iCs/>
                    </w:rPr>
                  </m:ctrlPr>
                </m:sSubPr>
                <m:e>
                  <m:r>
                    <m:rPr>
                      <m:sty m:val="b"/>
                    </m:rPr>
                    <w:rPr>
                      <w:rFonts w:ascii="Cambria Math" w:hAnsi="Cambria Math"/>
                    </w:rPr>
                    <m:t>H</m:t>
                  </m:r>
                </m:e>
                <m:sub>
                  <m:r>
                    <m:rPr>
                      <m:sty m:val="bi"/>
                    </m:rPr>
                    <w:rPr>
                      <w:rFonts w:ascii="Cambria Math" w:hAnsi="Cambria Math"/>
                    </w:rPr>
                    <m:t>2</m:t>
                  </m:r>
                </m:sub>
              </m:sSub>
              <m:r>
                <m:rPr>
                  <m:sty m:val="b"/>
                </m:rPr>
                <w:rPr>
                  <w:rFonts w:ascii="Cambria Math" w:hAnsi="Cambria Math"/>
                </w:rPr>
                <m:t>S</m:t>
              </m:r>
              <m:sSub>
                <m:sSubPr>
                  <m:ctrlPr>
                    <w:rPr>
                      <w:rFonts w:ascii="Cambria Math" w:hAnsi="Cambria Math"/>
                      <w:b/>
                      <w:bCs/>
                      <w:iCs/>
                    </w:rPr>
                  </m:ctrlPr>
                </m:sSubPr>
                <m:e>
                  <m:r>
                    <m:rPr>
                      <m:sty m:val="b"/>
                    </m:rPr>
                    <w:rPr>
                      <w:rFonts w:ascii="Cambria Math" w:hAnsi="Cambria Math"/>
                    </w:rPr>
                    <m:t>O</m:t>
                  </m:r>
                </m:e>
                <m:sub>
                  <m:r>
                    <m:rPr>
                      <m:sty m:val="bi"/>
                    </m:rPr>
                    <w:rPr>
                      <w:rFonts w:ascii="Cambria Math" w:hAnsi="Cambria Math"/>
                    </w:rPr>
                    <m:t>4</m:t>
                  </m:r>
                </m:sub>
              </m:sSub>
              <m:r>
                <m:rPr>
                  <m:sty m:val="b"/>
                </m:rPr>
                <w:rPr>
                  <w:rFonts w:ascii="Cambria Math" w:hAnsi="Cambria Math"/>
                </w:rPr>
                <m:t>(aq)</m:t>
              </m:r>
            </m:oMath>
          </w:p>
          <w:p w14:paraId="7689C6D1" w14:textId="77777777" w:rsidR="00155652" w:rsidRPr="00EC3AF0" w:rsidRDefault="00155652">
            <w:pPr>
              <w:spacing w:after="0" w:line="240" w:lineRule="auto"/>
              <w:ind w:left="0" w:firstLine="0"/>
              <w:rPr>
                <w:rFonts w:ascii="Century Gothic" w:hAnsi="Century Gothic"/>
              </w:rPr>
            </w:pPr>
            <w:r w:rsidRPr="00EC3AF0">
              <w:rPr>
                <w:rFonts w:ascii="Century Gothic" w:hAnsi="Century Gothic"/>
                <w:noProof/>
                <w14:ligatures w14:val="standardContextual"/>
              </w:rPr>
              <w:drawing>
                <wp:inline distT="0" distB="0" distL="0" distR="0" wp14:anchorId="1E2C5CD5" wp14:editId="501A3A80">
                  <wp:extent cx="360000" cy="360000"/>
                  <wp:effectExtent l="0" t="0" r="2540" b="2540"/>
                  <wp:docPr id="1714992224" name="Picture 1" descr="Hazard symbol: healt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92224" name="Picture 1" descr="Hazard symbol: health hazard"/>
                          <pic:cNvPicPr/>
                        </pic:nvPicPr>
                        <pic:blipFill>
                          <a:blip r:embed="rId25">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EC3AF0">
              <w:rPr>
                <w:rFonts w:ascii="Century Gothic" w:hAnsi="Century Gothic"/>
              </w:rPr>
              <w:t xml:space="preserve"> </w:t>
            </w:r>
            <w:r w:rsidRPr="00EC3AF0">
              <w:rPr>
                <w:rFonts w:ascii="Century Gothic" w:hAnsi="Century Gothic"/>
                <w:noProof/>
                <w:lang w:eastAsia="en-GB"/>
              </w:rPr>
              <w:drawing>
                <wp:inline distT="0" distB="0" distL="0" distR="0" wp14:anchorId="33A4CB09" wp14:editId="4904DD6F">
                  <wp:extent cx="361315" cy="361315"/>
                  <wp:effectExtent l="0" t="0" r="635" b="635"/>
                  <wp:docPr id="1128472964" name="Picture 3" descr="Hazard symbol: corros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8472964" name="Picture 3" descr="Hazard symbol: corrosive"/>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inline>
              </w:drawing>
            </w:r>
            <w:r w:rsidRPr="00EC3AF0">
              <w:rPr>
                <w:rFonts w:ascii="Century Gothic" w:hAnsi="Century Gothic"/>
              </w:rPr>
              <w:t xml:space="preserve"> </w:t>
            </w:r>
            <w:r w:rsidRPr="00EC3AF0">
              <w:rPr>
                <w:rFonts w:ascii="Century Gothic" w:hAnsi="Century Gothic"/>
                <w:noProof/>
                <w:lang w:eastAsia="en-GB"/>
              </w:rPr>
              <w:drawing>
                <wp:inline distT="0" distB="0" distL="0" distR="0" wp14:anchorId="34088520" wp14:editId="1AD847FD">
                  <wp:extent cx="352425" cy="361950"/>
                  <wp:effectExtent l="0" t="0" r="9525" b="0"/>
                  <wp:docPr id="450028957" name="Picture 16" descr="Hazard symbol: irrit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028957" name="Picture 16" descr="Hazard symbol: irritant"/>
                          <pic:cNvPicPr preferRelativeResize="0">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61950"/>
                          </a:xfrm>
                          <a:prstGeom prst="rect">
                            <a:avLst/>
                          </a:prstGeom>
                          <a:noFill/>
                          <a:ln>
                            <a:noFill/>
                          </a:ln>
                        </pic:spPr>
                      </pic:pic>
                    </a:graphicData>
                  </a:graphic>
                </wp:inline>
              </w:drawing>
            </w:r>
          </w:p>
          <w:p w14:paraId="10283588" w14:textId="48B21466" w:rsidR="00155652" w:rsidRPr="00EC3AF0" w:rsidRDefault="00155652" w:rsidP="00D3005A">
            <w:pPr>
              <w:spacing w:after="0" w:line="240" w:lineRule="auto"/>
              <w:ind w:left="0" w:firstLine="0"/>
              <w:jc w:val="left"/>
              <w:rPr>
                <w:rFonts w:ascii="Century Gothic" w:hAnsi="Century Gothic"/>
              </w:rPr>
            </w:pPr>
            <w:r w:rsidRPr="00EC3AF0">
              <w:rPr>
                <w:rFonts w:ascii="Century Gothic" w:hAnsi="Century Gothic"/>
              </w:rPr>
              <w:t>DANGER</w:t>
            </w:r>
            <w:r w:rsidR="00D3005A">
              <w:rPr>
                <w:rFonts w:ascii="Century Gothic" w:hAnsi="Century Gothic"/>
              </w:rPr>
              <w:t xml:space="preserve">: </w:t>
            </w:r>
            <w:r w:rsidRPr="00EC3AF0">
              <w:rPr>
                <w:rFonts w:ascii="Century Gothic" w:hAnsi="Century Gothic"/>
              </w:rPr>
              <w:t>Corrosive (skin, eyes). Harmful (ingestion). Irritant (respiratory). Sensitiser (skin, respiratory). Serious Health Hazard (RE). Serious Health Hazard (CMR)</w:t>
            </w:r>
            <w:r w:rsidR="004040AC">
              <w:rPr>
                <w:rFonts w:ascii="Century Gothic" w:hAnsi="Century Gothic"/>
              </w:rPr>
              <w:t>.</w:t>
            </w:r>
          </w:p>
          <w:p w14:paraId="719A5880" w14:textId="77777777" w:rsidR="00155652" w:rsidRPr="00EC3AF0" w:rsidRDefault="00155652">
            <w:pPr>
              <w:spacing w:after="0" w:line="240" w:lineRule="auto"/>
              <w:ind w:left="0" w:firstLine="0"/>
              <w:rPr>
                <w:rFonts w:ascii="Century Gothic" w:hAnsi="Century Gothic"/>
              </w:rPr>
            </w:pPr>
          </w:p>
          <w:p w14:paraId="49422C3F" w14:textId="1E9315BC" w:rsidR="00155652" w:rsidRPr="00EC3AF0" w:rsidRDefault="00D3005A" w:rsidP="0000227B">
            <w:pPr>
              <w:spacing w:after="0" w:line="240" w:lineRule="auto"/>
              <w:ind w:left="0" w:firstLine="0"/>
              <w:jc w:val="left"/>
              <w:rPr>
                <w:rFonts w:ascii="Century Gothic" w:hAnsi="Century Gothic"/>
              </w:rPr>
            </w:pPr>
            <w:r>
              <w:rPr>
                <w:rFonts w:ascii="Century Gothic" w:hAnsi="Century Gothic"/>
              </w:rPr>
              <w:t xml:space="preserve">Refer to </w:t>
            </w:r>
            <w:r w:rsidR="00155652" w:rsidRPr="00EC3AF0">
              <w:rPr>
                <w:rFonts w:ascii="Century Gothic" w:hAnsi="Century Gothic"/>
              </w:rPr>
              <w:t xml:space="preserve">CLEAPSS </w:t>
            </w:r>
            <w:proofErr w:type="spellStart"/>
            <w:r w:rsidR="00155652" w:rsidRPr="00EC3AF0">
              <w:rPr>
                <w:rFonts w:ascii="Century Gothic" w:hAnsi="Century Gothic"/>
              </w:rPr>
              <w:t>Hazcard</w:t>
            </w:r>
            <w:proofErr w:type="spellEnd"/>
            <w:r w:rsidR="00155652" w:rsidRPr="00EC3AF0">
              <w:rPr>
                <w:rFonts w:ascii="Century Gothic" w:hAnsi="Century Gothic"/>
              </w:rPr>
              <w:t xml:space="preserve"> </w:t>
            </w:r>
            <w:hyperlink r:id="rId26" w:history="1">
              <w:r w:rsidR="00155652" w:rsidRPr="00D3005A">
                <w:rPr>
                  <w:rStyle w:val="Hyperlink"/>
                  <w:rFonts w:ascii="Century Gothic" w:hAnsi="Century Gothic"/>
                  <w:color w:val="C8102E"/>
                </w:rPr>
                <w:t>HC078c</w:t>
              </w:r>
            </w:hyperlink>
            <w:r w:rsidR="00155652" w:rsidRPr="00EC3AF0">
              <w:rPr>
                <w:rFonts w:ascii="Century Gothic" w:hAnsi="Century Gothic"/>
              </w:rPr>
              <w:t xml:space="preserve"> and </w:t>
            </w:r>
            <w:hyperlink r:id="rId27" w:history="1">
              <w:r w:rsidR="00155652" w:rsidRPr="00D3005A">
                <w:rPr>
                  <w:rStyle w:val="Hyperlink"/>
                  <w:rFonts w:ascii="Century Gothic" w:hAnsi="Century Gothic"/>
                  <w:color w:val="C8102E"/>
                </w:rPr>
                <w:t>HC098a</w:t>
              </w:r>
            </w:hyperlink>
            <w:r w:rsidR="0000227B">
              <w:t>,</w:t>
            </w:r>
            <w:r w:rsidR="0000227B" w:rsidRPr="0000227B">
              <w:rPr>
                <w:rFonts w:ascii="Century Gothic" w:hAnsi="Century Gothic"/>
                <w:color w:val="C8102E"/>
              </w:rPr>
              <w:t> </w:t>
            </w:r>
            <w:hyperlink r:id="rId28" w:tgtFrame="_blank" w:tooltip="https://www.sserc.org.uk/" w:history="1">
              <w:r w:rsidR="0000227B" w:rsidRPr="0000227B">
                <w:rPr>
                  <w:rStyle w:val="Hyperlink"/>
                  <w:rFonts w:ascii="Century Gothic" w:hAnsi="Century Gothic"/>
                  <w:color w:val="C8102E"/>
                </w:rPr>
                <w:t>SSERC</w:t>
              </w:r>
            </w:hyperlink>
            <w:r w:rsidR="0000227B" w:rsidRPr="0000227B">
              <w:rPr>
                <w:rFonts w:ascii="Century Gothic" w:hAnsi="Century Gothic"/>
              </w:rPr>
              <w:t> or contact your local safety advisory body.</w:t>
            </w:r>
          </w:p>
          <w:p w14:paraId="0AA84F92" w14:textId="77777777" w:rsidR="00155652" w:rsidRPr="00EC3AF0" w:rsidRDefault="00155652">
            <w:pPr>
              <w:spacing w:after="0" w:line="240" w:lineRule="auto"/>
              <w:ind w:left="22"/>
              <w:rPr>
                <w:rFonts w:ascii="Century Gothic" w:hAnsi="Century Gothic"/>
              </w:rPr>
            </w:pPr>
          </w:p>
        </w:tc>
        <w:tc>
          <w:tcPr>
            <w:tcW w:w="4508" w:type="dxa"/>
            <w:tcBorders>
              <w:top w:val="single" w:sz="4" w:space="0" w:color="auto"/>
              <w:left w:val="single" w:sz="4" w:space="0" w:color="auto"/>
              <w:bottom w:val="single" w:sz="4" w:space="0" w:color="auto"/>
              <w:right w:val="single" w:sz="4" w:space="0" w:color="auto"/>
            </w:tcBorders>
          </w:tcPr>
          <w:p w14:paraId="2B663603" w14:textId="62C110D5" w:rsidR="00155652" w:rsidRPr="00C77D6B" w:rsidRDefault="00155652">
            <w:pPr>
              <w:pStyle w:val="Standard"/>
              <w:spacing w:line="240" w:lineRule="auto"/>
              <w:ind w:left="0" w:firstLine="0"/>
              <w:rPr>
                <w:rFonts w:ascii="Century Gothic" w:hAnsi="Century Gothic"/>
                <w:b/>
                <w:bCs/>
              </w:rPr>
            </w:pPr>
            <w:r w:rsidRPr="00C77D6B">
              <w:rPr>
                <w:rFonts w:ascii="Century Gothic" w:hAnsi="Century Gothic"/>
                <w:b/>
                <w:bCs/>
              </w:rPr>
              <w:t>Potassium dichromate (VI)(s)</w:t>
            </w:r>
            <w:r w:rsidR="00012F4E" w:rsidRPr="00C77D6B">
              <w:rPr>
                <w:rFonts w:ascii="Century Gothic" w:hAnsi="Century Gothic"/>
                <w:b/>
                <w:bCs/>
              </w:rPr>
              <w:t xml:space="preserve">, </w:t>
            </w:r>
            <m:oMath>
              <m:sSub>
                <m:sSubPr>
                  <m:ctrlPr>
                    <w:rPr>
                      <w:rFonts w:ascii="Cambria Math" w:hAnsi="Cambria Math"/>
                      <w:b/>
                      <w:bCs/>
                      <w:iCs/>
                    </w:rPr>
                  </m:ctrlPr>
                </m:sSubPr>
                <m:e>
                  <m:r>
                    <m:rPr>
                      <m:sty m:val="b"/>
                    </m:rPr>
                    <w:rPr>
                      <w:rFonts w:ascii="Cambria Math" w:hAnsi="Cambria Math"/>
                    </w:rPr>
                    <m:t>K</m:t>
                  </m:r>
                </m:e>
                <m:sub>
                  <m:r>
                    <m:rPr>
                      <m:sty m:val="bi"/>
                    </m:rPr>
                    <w:rPr>
                      <w:rFonts w:ascii="Cambria Math" w:hAnsi="Cambria Math"/>
                    </w:rPr>
                    <m:t>2</m:t>
                  </m:r>
                </m:sub>
              </m:sSub>
              <m:sSub>
                <m:sSubPr>
                  <m:ctrlPr>
                    <w:rPr>
                      <w:rFonts w:ascii="Cambria Math" w:hAnsi="Cambria Math"/>
                      <w:b/>
                      <w:bCs/>
                      <w:iCs/>
                    </w:rPr>
                  </m:ctrlPr>
                </m:sSubPr>
                <m:e>
                  <m:r>
                    <m:rPr>
                      <m:sty m:val="b"/>
                    </m:rPr>
                    <w:rPr>
                      <w:rFonts w:ascii="Cambria Math" w:hAnsi="Cambria Math"/>
                    </w:rPr>
                    <m:t>Cr</m:t>
                  </m:r>
                </m:e>
                <m:sub>
                  <m:r>
                    <m:rPr>
                      <m:sty m:val="bi"/>
                    </m:rPr>
                    <w:rPr>
                      <w:rFonts w:ascii="Cambria Math" w:hAnsi="Cambria Math"/>
                    </w:rPr>
                    <m:t>2</m:t>
                  </m:r>
                </m:sub>
              </m:sSub>
              <m:sSub>
                <m:sSubPr>
                  <m:ctrlPr>
                    <w:rPr>
                      <w:rFonts w:ascii="Cambria Math" w:hAnsi="Cambria Math"/>
                      <w:b/>
                      <w:bCs/>
                      <w:iCs/>
                    </w:rPr>
                  </m:ctrlPr>
                </m:sSubPr>
                <m:e>
                  <m:r>
                    <m:rPr>
                      <m:sty m:val="b"/>
                    </m:rPr>
                    <w:rPr>
                      <w:rFonts w:ascii="Cambria Math" w:hAnsi="Cambria Math"/>
                    </w:rPr>
                    <m:t>O</m:t>
                  </m:r>
                </m:e>
                <m:sub>
                  <m:r>
                    <m:rPr>
                      <m:sty m:val="bi"/>
                    </m:rPr>
                    <w:rPr>
                      <w:rFonts w:ascii="Cambria Math" w:hAnsi="Cambria Math"/>
                    </w:rPr>
                    <m:t>7</m:t>
                  </m:r>
                </m:sub>
              </m:sSub>
              <m:r>
                <m:rPr>
                  <m:sty m:val="b"/>
                </m:rPr>
                <w:rPr>
                  <w:rFonts w:ascii="Cambria Math" w:hAnsi="Cambria Math"/>
                  <w:vertAlign w:val="subscript"/>
                </w:rPr>
                <m:t>7</m:t>
              </m:r>
              <m:r>
                <m:rPr>
                  <m:sty m:val="b"/>
                </m:rPr>
                <w:rPr>
                  <w:rFonts w:ascii="Cambria Math" w:hAnsi="Cambria Math"/>
                </w:rPr>
                <m:t>(s)</m:t>
              </m:r>
            </m:oMath>
          </w:p>
          <w:p w14:paraId="0B32E53D" w14:textId="77777777" w:rsidR="00155652" w:rsidRPr="00EC3AF0" w:rsidRDefault="00155652">
            <w:pPr>
              <w:pStyle w:val="Standard"/>
              <w:spacing w:line="240" w:lineRule="auto"/>
              <w:ind w:left="0" w:firstLine="0"/>
              <w:rPr>
                <w:rFonts w:ascii="Century Gothic" w:hAnsi="Century Gothic"/>
              </w:rPr>
            </w:pPr>
            <w:r w:rsidRPr="00EC3AF0">
              <w:rPr>
                <w:rFonts w:ascii="Century Gothic" w:hAnsi="Century Gothic"/>
              </w:rPr>
              <w:t>MW = 294.19 g/mol</w:t>
            </w:r>
          </w:p>
          <w:p w14:paraId="3A9107F6" w14:textId="77777777" w:rsidR="00155652" w:rsidRPr="00EC3AF0" w:rsidRDefault="00155652">
            <w:pPr>
              <w:pStyle w:val="Standard"/>
              <w:spacing w:line="240" w:lineRule="auto"/>
              <w:ind w:left="0" w:firstLine="0"/>
              <w:rPr>
                <w:rFonts w:ascii="Century Gothic" w:hAnsi="Century Gothic"/>
              </w:rPr>
            </w:pPr>
            <w:r w:rsidRPr="00EC3AF0">
              <w:rPr>
                <w:rFonts w:ascii="Century Gothic" w:hAnsi="Century Gothic"/>
                <w:noProof/>
                <w14:ligatures w14:val="standardContextual"/>
              </w:rPr>
              <w:drawing>
                <wp:inline distT="0" distB="0" distL="0" distR="0" wp14:anchorId="6B0471A6" wp14:editId="1ACBFBC1">
                  <wp:extent cx="360000" cy="360000"/>
                  <wp:effectExtent l="0" t="0" r="2540" b="2540"/>
                  <wp:docPr id="102474535" name="Picture 1" descr="Hazard symbol: healt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4535" name="Picture 1" descr="Hazard symbol: health hazard"/>
                          <pic:cNvPicPr/>
                        </pic:nvPicPr>
                        <pic:blipFill>
                          <a:blip r:embed="rId25">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EC3AF0">
              <w:rPr>
                <w:rFonts w:ascii="Century Gothic" w:hAnsi="Century Gothic"/>
              </w:rPr>
              <w:t xml:space="preserve"> </w:t>
            </w:r>
            <w:r w:rsidRPr="00EC3AF0">
              <w:rPr>
                <w:rFonts w:ascii="Century Gothic" w:hAnsi="Century Gothic"/>
                <w:noProof/>
                <w:lang w:eastAsia="en-GB"/>
              </w:rPr>
              <w:drawing>
                <wp:inline distT="0" distB="0" distL="0" distR="0" wp14:anchorId="2F329DD8" wp14:editId="766C644A">
                  <wp:extent cx="361315" cy="361315"/>
                  <wp:effectExtent l="0" t="0" r="635" b="635"/>
                  <wp:docPr id="877958871" name="Picture 3" descr="Hazard symbol: corros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7958871" name="Picture 3" descr="Hazard symbol: corrosive"/>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inline>
              </w:drawing>
            </w:r>
            <w:r w:rsidRPr="00EC3AF0">
              <w:rPr>
                <w:rFonts w:ascii="Century Gothic" w:hAnsi="Century Gothic"/>
              </w:rPr>
              <w:t xml:space="preserve">  </w:t>
            </w:r>
            <w:r w:rsidRPr="00EC3AF0">
              <w:rPr>
                <w:rFonts w:ascii="Century Gothic" w:hAnsi="Century Gothic"/>
                <w:noProof/>
                <w:lang w:eastAsia="en-GB"/>
              </w:rPr>
              <w:drawing>
                <wp:inline distT="0" distB="0" distL="0" distR="0" wp14:anchorId="3E0C816F" wp14:editId="5F10299A">
                  <wp:extent cx="352425" cy="361950"/>
                  <wp:effectExtent l="0" t="0" r="9525" b="0"/>
                  <wp:docPr id="1652888894" name="Picture 16" descr="Hazard symbol: irrit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2888894" name="Picture 16" descr="Hazard symbol: irritant"/>
                          <pic:cNvPicPr preferRelativeResize="0">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61950"/>
                          </a:xfrm>
                          <a:prstGeom prst="rect">
                            <a:avLst/>
                          </a:prstGeom>
                          <a:noFill/>
                          <a:ln>
                            <a:noFill/>
                          </a:ln>
                        </pic:spPr>
                      </pic:pic>
                    </a:graphicData>
                  </a:graphic>
                </wp:inline>
              </w:drawing>
            </w:r>
            <w:r w:rsidRPr="00EC3AF0">
              <w:rPr>
                <w:rFonts w:ascii="Century Gothic" w:hAnsi="Century Gothic"/>
              </w:rPr>
              <w:t xml:space="preserve"> </w:t>
            </w:r>
            <w:r w:rsidRPr="00EC3AF0">
              <w:rPr>
                <w:rFonts w:ascii="Century Gothic" w:hAnsi="Century Gothic"/>
                <w:noProof/>
                <w14:ligatures w14:val="standardContextual"/>
              </w:rPr>
              <w:drawing>
                <wp:inline distT="0" distB="0" distL="0" distR="0" wp14:anchorId="08F73E25" wp14:editId="6B47A949">
                  <wp:extent cx="360000" cy="360000"/>
                  <wp:effectExtent l="0" t="0" r="2540" b="2540"/>
                  <wp:docPr id="1184261926" name="Picture 1" descr="Hazard symbol: tox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61926" name="Picture 1" descr="Hazard symbol: toxic"/>
                          <pic:cNvPicPr/>
                        </pic:nvPicPr>
                        <pic:blipFill>
                          <a:blip r:embed="rId29">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sidRPr="00EC3AF0">
              <w:rPr>
                <w:rFonts w:ascii="Century Gothic" w:hAnsi="Century Gothic"/>
              </w:rPr>
              <w:t xml:space="preserve"> </w:t>
            </w:r>
            <w:r w:rsidRPr="00EC3AF0">
              <w:rPr>
                <w:rFonts w:ascii="Century Gothic" w:hAnsi="Century Gothic"/>
                <w:noProof/>
                <w14:ligatures w14:val="standardContextual"/>
              </w:rPr>
              <w:drawing>
                <wp:inline distT="0" distB="0" distL="0" distR="0" wp14:anchorId="7E17C3F1" wp14:editId="06134318">
                  <wp:extent cx="360000" cy="360000"/>
                  <wp:effectExtent l="0" t="0" r="2540" b="2540"/>
                  <wp:docPr id="838953301" name="Picture 2" descr="Hazard symbol: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53301" name="Picture 2" descr="Hazard symbol: flammable"/>
                          <pic:cNvPicPr/>
                        </pic:nvPicPr>
                        <pic:blipFill>
                          <a:blip r:embed="rId30">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14:paraId="2537F2D7" w14:textId="514B3806" w:rsidR="00155652" w:rsidRDefault="00155652" w:rsidP="00C91209">
            <w:pPr>
              <w:pStyle w:val="Standard"/>
              <w:spacing w:line="240" w:lineRule="auto"/>
              <w:ind w:left="0" w:firstLine="0"/>
              <w:jc w:val="left"/>
              <w:rPr>
                <w:rFonts w:ascii="Century Gothic" w:hAnsi="Century Gothic"/>
              </w:rPr>
            </w:pPr>
            <w:r w:rsidRPr="00EC3AF0">
              <w:rPr>
                <w:rFonts w:ascii="Century Gothic" w:hAnsi="Century Gothic"/>
              </w:rPr>
              <w:t>DANGER</w:t>
            </w:r>
            <w:r w:rsidR="00C91209">
              <w:rPr>
                <w:rFonts w:ascii="Century Gothic" w:hAnsi="Century Gothic"/>
              </w:rPr>
              <w:t xml:space="preserve">: </w:t>
            </w:r>
            <w:r w:rsidRPr="00EC3AF0">
              <w:rPr>
                <w:rFonts w:ascii="Century Gothic" w:hAnsi="Century Gothic"/>
              </w:rPr>
              <w:t>May intensify fire; oxidiser. Toxic if swallowed. Harmful in contact with skin. Causes severe skin burns and eye damage. May cause an allergic skin reaction. Fatal if inhaled. May cause allergy or asthma symptoms or breathing difficulties if inhaled. May cause genetic defects. May cause cancer. May damage fertility. May damage the unborn child. Causes damage to organs through prolonged or repeated exposure. Very toxic to aquatic life with long lasting effects.</w:t>
            </w:r>
          </w:p>
          <w:p w14:paraId="6E6BECF5" w14:textId="77777777" w:rsidR="00155652" w:rsidRDefault="00155652">
            <w:pPr>
              <w:pStyle w:val="Standard"/>
              <w:spacing w:line="240" w:lineRule="auto"/>
              <w:ind w:left="0" w:firstLine="0"/>
              <w:rPr>
                <w:rFonts w:ascii="Century Gothic" w:hAnsi="Century Gothic"/>
              </w:rPr>
            </w:pPr>
          </w:p>
          <w:p w14:paraId="4E2A4DE6" w14:textId="2B61221C" w:rsidR="00155652" w:rsidRPr="00C77D6B" w:rsidRDefault="00155652" w:rsidP="00C91209">
            <w:pPr>
              <w:pStyle w:val="Standard"/>
              <w:spacing w:line="240" w:lineRule="auto"/>
              <w:ind w:left="0" w:firstLine="0"/>
              <w:jc w:val="left"/>
              <w:rPr>
                <w:rFonts w:ascii="Century Gothic" w:hAnsi="Century Gothic"/>
                <w:b/>
                <w:bCs/>
                <w:vertAlign w:val="superscript"/>
              </w:rPr>
            </w:pPr>
            <w:r w:rsidRPr="00C77D6B">
              <w:rPr>
                <w:rFonts w:ascii="Century Gothic" w:hAnsi="Century Gothic"/>
                <w:b/>
                <w:bCs/>
              </w:rPr>
              <w:t>Sulfuric acid, 2.0 mol/dm</w:t>
            </w:r>
            <w:proofErr w:type="gramStart"/>
            <w:r w:rsidRPr="00C77D6B">
              <w:rPr>
                <w:rFonts w:ascii="Century Gothic" w:hAnsi="Century Gothic"/>
                <w:b/>
                <w:bCs/>
                <w:vertAlign w:val="superscript"/>
              </w:rPr>
              <w:t>3</w:t>
            </w:r>
            <w:r w:rsidR="00C91209" w:rsidRPr="00C77D6B">
              <w:rPr>
                <w:rFonts w:ascii="Century Gothic" w:hAnsi="Century Gothic"/>
                <w:b/>
                <w:bCs/>
                <w:vertAlign w:val="superscript"/>
              </w:rPr>
              <w:t xml:space="preserve"> </w:t>
            </w:r>
            <w:r w:rsidR="00C91209" w:rsidRPr="00C77D6B">
              <w:rPr>
                <w:rFonts w:ascii="Century Gothic" w:hAnsi="Century Gothic"/>
                <w:b/>
                <w:bCs/>
              </w:rPr>
              <w:t>,</w:t>
            </w:r>
            <w:proofErr w:type="gramEnd"/>
            <w:r w:rsidR="00C91209" w:rsidRPr="00C77D6B">
              <w:rPr>
                <w:rFonts w:ascii="Century Gothic" w:hAnsi="Century Gothic"/>
                <w:b/>
                <w:bCs/>
                <w:vertAlign w:val="superscript"/>
              </w:rPr>
              <w:t xml:space="preserve"> </w:t>
            </w:r>
            <m:oMath>
              <m:sSub>
                <m:sSubPr>
                  <m:ctrlPr>
                    <w:rPr>
                      <w:rFonts w:ascii="Cambria Math" w:hAnsi="Cambria Math"/>
                      <w:b/>
                      <w:bCs/>
                      <w:iCs/>
                    </w:rPr>
                  </m:ctrlPr>
                </m:sSubPr>
                <m:e>
                  <m:r>
                    <m:rPr>
                      <m:sty m:val="b"/>
                    </m:rPr>
                    <w:rPr>
                      <w:rFonts w:ascii="Cambria Math" w:hAnsi="Cambria Math"/>
                    </w:rPr>
                    <m:t>H</m:t>
                  </m:r>
                </m:e>
                <m:sub>
                  <m:r>
                    <m:rPr>
                      <m:sty m:val="bi"/>
                    </m:rPr>
                    <w:rPr>
                      <w:rFonts w:ascii="Cambria Math" w:hAnsi="Cambria Math"/>
                    </w:rPr>
                    <m:t>2</m:t>
                  </m:r>
                </m:sub>
              </m:sSub>
              <m:r>
                <m:rPr>
                  <m:sty m:val="b"/>
                </m:rPr>
                <w:rPr>
                  <w:rFonts w:ascii="Cambria Math" w:hAnsi="Cambria Math"/>
                </w:rPr>
                <m:t>S</m:t>
              </m:r>
              <m:sSub>
                <m:sSubPr>
                  <m:ctrlPr>
                    <w:rPr>
                      <w:rFonts w:ascii="Cambria Math" w:hAnsi="Cambria Math"/>
                      <w:b/>
                      <w:bCs/>
                      <w:iCs/>
                    </w:rPr>
                  </m:ctrlPr>
                </m:sSubPr>
                <m:e>
                  <m:r>
                    <m:rPr>
                      <m:sty m:val="b"/>
                    </m:rPr>
                    <w:rPr>
                      <w:rFonts w:ascii="Cambria Math" w:hAnsi="Cambria Math"/>
                    </w:rPr>
                    <m:t>O</m:t>
                  </m:r>
                </m:e>
                <m:sub>
                  <m:r>
                    <m:rPr>
                      <m:sty m:val="bi"/>
                    </m:rPr>
                    <w:rPr>
                      <w:rFonts w:ascii="Cambria Math" w:hAnsi="Cambria Math"/>
                    </w:rPr>
                    <m:t>4</m:t>
                  </m:r>
                </m:sub>
              </m:sSub>
              <m:r>
                <m:rPr>
                  <m:sty m:val="b"/>
                </m:rPr>
                <w:rPr>
                  <w:rFonts w:ascii="Cambria Math" w:hAnsi="Cambria Math"/>
                </w:rPr>
                <m:t xml:space="preserve">(aq) </m:t>
              </m:r>
            </m:oMath>
          </w:p>
          <w:p w14:paraId="0B8A472A" w14:textId="52B427FE" w:rsidR="00155652" w:rsidRDefault="00C77D6B" w:rsidP="00763023">
            <w:pPr>
              <w:pStyle w:val="Standard"/>
              <w:spacing w:line="240" w:lineRule="auto"/>
              <w:ind w:left="0" w:firstLine="0"/>
              <w:jc w:val="left"/>
              <w:rPr>
                <w:rFonts w:ascii="Century Gothic" w:hAnsi="Century Gothic"/>
              </w:rPr>
            </w:pPr>
            <w:r w:rsidRPr="00C77D6B">
              <w:rPr>
                <w:rFonts w:ascii="Century Gothic" w:hAnsi="Century Gothic"/>
                <w:b/>
                <w:bCs/>
                <w:noProof/>
                <w:lang w:eastAsia="en-GB"/>
              </w:rPr>
              <w:drawing>
                <wp:anchor distT="0" distB="0" distL="114300" distR="114300" simplePos="0" relativeHeight="251658249" behindDoc="1" locked="0" layoutInCell="1" allowOverlap="1" wp14:anchorId="4EC1D3D4" wp14:editId="08C7E15B">
                  <wp:simplePos x="0" y="0"/>
                  <wp:positionH relativeFrom="column">
                    <wp:posOffset>2361565</wp:posOffset>
                  </wp:positionH>
                  <wp:positionV relativeFrom="paragraph">
                    <wp:posOffset>31750</wp:posOffset>
                  </wp:positionV>
                  <wp:extent cx="361315" cy="361315"/>
                  <wp:effectExtent l="0" t="0" r="635" b="635"/>
                  <wp:wrapTight wrapText="bothSides">
                    <wp:wrapPolygon edited="0">
                      <wp:start x="0" y="0"/>
                      <wp:lineTo x="0" y="20499"/>
                      <wp:lineTo x="20499" y="20499"/>
                      <wp:lineTo x="20499" y="0"/>
                      <wp:lineTo x="0" y="0"/>
                    </wp:wrapPolygon>
                  </wp:wrapTight>
                  <wp:docPr id="1083078449" name="Picture 3" descr="Hazard symbol:  corros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3078449" name="Picture 3" descr="Hazard symbol:  corrosive"/>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anchor>
              </w:drawing>
            </w:r>
            <w:r w:rsidR="00155652">
              <w:rPr>
                <w:rFonts w:ascii="Century Gothic" w:hAnsi="Century Gothic"/>
                <w:noProof/>
                <w:lang w:eastAsia="en-GB"/>
              </w:rPr>
              <w:t>DANGER</w:t>
            </w:r>
            <w:r w:rsidR="00431587">
              <w:rPr>
                <w:rFonts w:ascii="Century Gothic" w:hAnsi="Century Gothic"/>
                <w:noProof/>
                <w:lang w:eastAsia="en-GB"/>
              </w:rPr>
              <w:t xml:space="preserve">: </w:t>
            </w:r>
            <w:r w:rsidR="00155652">
              <w:rPr>
                <w:rFonts w:ascii="Century Gothic" w:hAnsi="Century Gothic"/>
                <w:noProof/>
                <w:lang w:eastAsia="en-GB"/>
              </w:rPr>
              <w:t>Corrosive (skin, eye)</w:t>
            </w:r>
          </w:p>
          <w:p w14:paraId="52D8D2B9" w14:textId="3DAC2BAA" w:rsidR="00155652" w:rsidRDefault="00155652" w:rsidP="00763023">
            <w:pPr>
              <w:pStyle w:val="Standard"/>
              <w:spacing w:line="240" w:lineRule="auto"/>
              <w:ind w:left="0" w:firstLine="0"/>
              <w:jc w:val="left"/>
              <w:rPr>
                <w:rFonts w:ascii="Century Gothic" w:hAnsi="Century Gothic"/>
              </w:rPr>
            </w:pPr>
            <w:r>
              <w:rPr>
                <w:rFonts w:ascii="Century Gothic" w:hAnsi="Century Gothic"/>
              </w:rPr>
              <w:t>To prepare 100 cm</w:t>
            </w:r>
            <w:r w:rsidRPr="00F43F9C">
              <w:rPr>
                <w:rFonts w:ascii="Century Gothic" w:hAnsi="Century Gothic"/>
                <w:vertAlign w:val="superscript"/>
              </w:rPr>
              <w:t>3</w:t>
            </w:r>
            <w:r>
              <w:rPr>
                <w:rFonts w:ascii="Century Gothic" w:hAnsi="Century Gothic"/>
              </w:rPr>
              <w:t xml:space="preserve"> of </w:t>
            </w:r>
            <w:r w:rsidRPr="00EC3AF0">
              <w:rPr>
                <w:rFonts w:ascii="Century Gothic" w:hAnsi="Century Gothic"/>
              </w:rPr>
              <w:t>1.4 mol/dm</w:t>
            </w:r>
            <w:r w:rsidRPr="00EC3AF0">
              <w:rPr>
                <w:rFonts w:ascii="Century Gothic" w:hAnsi="Century Gothic"/>
                <w:vertAlign w:val="superscript"/>
              </w:rPr>
              <w:t>3</w:t>
            </w:r>
            <w:r w:rsidRPr="00EC3AF0">
              <w:rPr>
                <w:rFonts w:ascii="Century Gothic" w:hAnsi="Century Gothic"/>
              </w:rPr>
              <w:t xml:space="preserve"> sulfuric acid</w:t>
            </w:r>
            <w:r w:rsidRPr="00ED4498">
              <w:rPr>
                <w:rFonts w:ascii="Century Gothic" w:hAnsi="Century Gothic"/>
              </w:rPr>
              <w:t xml:space="preserve"> </w:t>
            </w:r>
            <w:r>
              <w:rPr>
                <w:rFonts w:ascii="Century Gothic" w:hAnsi="Century Gothic"/>
              </w:rPr>
              <w:t>by dilution* of a 2.0 mol/dm</w:t>
            </w:r>
            <w:r w:rsidRPr="00BE29CA">
              <w:rPr>
                <w:rFonts w:ascii="Century Gothic" w:hAnsi="Century Gothic"/>
                <w:vertAlign w:val="superscript"/>
              </w:rPr>
              <w:t>3</w:t>
            </w:r>
            <w:r>
              <w:rPr>
                <w:rFonts w:ascii="Century Gothic" w:hAnsi="Century Gothic"/>
                <w:vertAlign w:val="superscript"/>
              </w:rPr>
              <w:t xml:space="preserve"> </w:t>
            </w:r>
            <w:r>
              <w:rPr>
                <w:rFonts w:ascii="Century Gothic" w:hAnsi="Century Gothic"/>
              </w:rPr>
              <w:t xml:space="preserve">solution: </w:t>
            </w:r>
          </w:p>
          <w:p w14:paraId="6318F373" w14:textId="41BFB24F" w:rsidR="00155652" w:rsidRPr="00431587" w:rsidRDefault="00B61FEA" w:rsidP="00431587">
            <w:pPr>
              <w:pStyle w:val="RSCBulletedlist"/>
              <w:spacing w:after="0"/>
              <w:rPr>
                <w:sz w:val="20"/>
                <w:szCs w:val="20"/>
              </w:rPr>
            </w:pPr>
            <w:r>
              <w:rPr>
                <w:sz w:val="20"/>
                <w:szCs w:val="20"/>
              </w:rPr>
              <w:t>W</w:t>
            </w:r>
            <w:r w:rsidR="00155652" w:rsidRPr="00431587">
              <w:rPr>
                <w:sz w:val="20"/>
                <w:szCs w:val="20"/>
              </w:rPr>
              <w:t>ear splash</w:t>
            </w:r>
            <w:r>
              <w:rPr>
                <w:sz w:val="20"/>
                <w:szCs w:val="20"/>
              </w:rPr>
              <w:t>-</w:t>
            </w:r>
            <w:r w:rsidR="00155652" w:rsidRPr="00431587">
              <w:rPr>
                <w:sz w:val="20"/>
                <w:szCs w:val="20"/>
              </w:rPr>
              <w:t>proof goggles</w:t>
            </w:r>
            <w:r>
              <w:rPr>
                <w:sz w:val="20"/>
                <w:szCs w:val="20"/>
              </w:rPr>
              <w:t>.</w:t>
            </w:r>
            <w:r w:rsidR="00155652" w:rsidRPr="00431587">
              <w:rPr>
                <w:sz w:val="20"/>
                <w:szCs w:val="20"/>
              </w:rPr>
              <w:t xml:space="preserve"> </w:t>
            </w:r>
          </w:p>
          <w:p w14:paraId="4F40605D" w14:textId="5F4AC71A" w:rsidR="00155652" w:rsidRPr="00431587" w:rsidRDefault="00B61FEA" w:rsidP="00431587">
            <w:pPr>
              <w:pStyle w:val="RSCBulletedlist"/>
              <w:spacing w:after="0"/>
              <w:rPr>
                <w:sz w:val="20"/>
                <w:szCs w:val="20"/>
              </w:rPr>
            </w:pPr>
            <w:r>
              <w:rPr>
                <w:sz w:val="20"/>
                <w:szCs w:val="20"/>
              </w:rPr>
              <w:t>M</w:t>
            </w:r>
            <w:r w:rsidR="00155652" w:rsidRPr="00431587">
              <w:rPr>
                <w:sz w:val="20"/>
                <w:szCs w:val="20"/>
              </w:rPr>
              <w:t>easure 70 cm</w:t>
            </w:r>
            <w:r w:rsidR="00155652" w:rsidRPr="00431587">
              <w:rPr>
                <w:sz w:val="20"/>
                <w:szCs w:val="20"/>
                <w:vertAlign w:val="superscript"/>
              </w:rPr>
              <w:t>3</w:t>
            </w:r>
            <w:r w:rsidR="00155652" w:rsidRPr="00431587">
              <w:rPr>
                <w:sz w:val="20"/>
                <w:szCs w:val="20"/>
              </w:rPr>
              <w:t xml:space="preserve"> of 2.0 mol/dm</w:t>
            </w:r>
            <w:r w:rsidR="00155652" w:rsidRPr="00431587">
              <w:rPr>
                <w:sz w:val="20"/>
                <w:szCs w:val="20"/>
                <w:vertAlign w:val="superscript"/>
              </w:rPr>
              <w:t xml:space="preserve">3 </w:t>
            </w:r>
            <w:r w:rsidR="00155652" w:rsidRPr="00431587">
              <w:rPr>
                <w:sz w:val="20"/>
                <w:szCs w:val="20"/>
              </w:rPr>
              <w:t>acid and make up to 100 cm</w:t>
            </w:r>
            <w:r w:rsidR="00155652" w:rsidRPr="00431587">
              <w:rPr>
                <w:sz w:val="20"/>
                <w:szCs w:val="20"/>
                <w:vertAlign w:val="superscript"/>
              </w:rPr>
              <w:t>3</w:t>
            </w:r>
            <w:r w:rsidR="00155652" w:rsidRPr="00431587">
              <w:rPr>
                <w:sz w:val="20"/>
                <w:szCs w:val="20"/>
              </w:rPr>
              <w:t xml:space="preserve"> with distilled/deionised water.</w:t>
            </w:r>
          </w:p>
          <w:p w14:paraId="4D609976" w14:textId="4ACA4629" w:rsidR="00155652" w:rsidRDefault="00C94DE3" w:rsidP="0000227B">
            <w:pPr>
              <w:pStyle w:val="Standard"/>
              <w:spacing w:line="240" w:lineRule="auto"/>
              <w:ind w:left="0" w:firstLine="0"/>
              <w:jc w:val="left"/>
              <w:rPr>
                <w:rFonts w:ascii="Century Gothic" w:hAnsi="Century Gothic"/>
              </w:rPr>
            </w:pPr>
            <w:r>
              <w:rPr>
                <w:rFonts w:ascii="Century Gothic" w:hAnsi="Century Gothic"/>
              </w:rPr>
              <w:t xml:space="preserve">Refer to </w:t>
            </w:r>
            <w:r w:rsidR="00155652">
              <w:rPr>
                <w:rFonts w:ascii="Century Gothic" w:hAnsi="Century Gothic"/>
              </w:rPr>
              <w:t xml:space="preserve">CLEAPSS recipe sheet </w:t>
            </w:r>
            <w:hyperlink r:id="rId31" w:history="1">
              <w:r w:rsidR="00155652" w:rsidRPr="00C94DE3">
                <w:rPr>
                  <w:rStyle w:val="Hyperlink"/>
                  <w:rFonts w:ascii="Century Gothic" w:hAnsi="Century Gothic"/>
                  <w:color w:val="C8102E"/>
                </w:rPr>
                <w:t>RB098</w:t>
              </w:r>
            </w:hyperlink>
            <w:r w:rsidR="0000227B">
              <w:t xml:space="preserve">, </w:t>
            </w:r>
            <w:r w:rsidR="0000227B" w:rsidRPr="0000227B">
              <w:rPr>
                <w:rFonts w:ascii="Century Gothic" w:hAnsi="Century Gothic"/>
              </w:rPr>
              <w:t>refer to</w:t>
            </w:r>
            <w:r w:rsidR="0000227B" w:rsidRPr="0000227B">
              <w:rPr>
                <w:rFonts w:ascii="Century Gothic" w:hAnsi="Century Gothic"/>
                <w:color w:val="C8102E"/>
              </w:rPr>
              <w:t> </w:t>
            </w:r>
            <w:hyperlink r:id="rId32" w:tgtFrame="_blank" w:tooltip="https://www.sserc.org.uk/" w:history="1">
              <w:r w:rsidR="0000227B" w:rsidRPr="0000227B">
                <w:rPr>
                  <w:rStyle w:val="Hyperlink"/>
                  <w:rFonts w:ascii="Century Gothic" w:hAnsi="Century Gothic"/>
                  <w:color w:val="C8102E"/>
                </w:rPr>
                <w:t>SSERC</w:t>
              </w:r>
            </w:hyperlink>
            <w:r w:rsidR="0000227B" w:rsidRPr="0000227B">
              <w:rPr>
                <w:rFonts w:ascii="Century Gothic" w:hAnsi="Century Gothic"/>
              </w:rPr>
              <w:t> or contact your local safety advisory body.</w:t>
            </w:r>
          </w:p>
          <w:p w14:paraId="0DEC24E7" w14:textId="77777777" w:rsidR="00155652" w:rsidRDefault="00155652">
            <w:pPr>
              <w:pStyle w:val="Standard"/>
              <w:spacing w:line="240" w:lineRule="auto"/>
              <w:ind w:left="0" w:firstLine="0"/>
              <w:rPr>
                <w:rFonts w:ascii="Century Gothic" w:hAnsi="Century Gothic"/>
              </w:rPr>
            </w:pPr>
          </w:p>
          <w:p w14:paraId="37506E03" w14:textId="77777777" w:rsidR="00155652" w:rsidRDefault="00155652" w:rsidP="00763023">
            <w:pPr>
              <w:pStyle w:val="Standard"/>
              <w:spacing w:line="240" w:lineRule="auto"/>
              <w:ind w:left="0" w:firstLine="0"/>
              <w:jc w:val="left"/>
              <w:rPr>
                <w:rFonts w:ascii="Century Gothic" w:hAnsi="Century Gothic"/>
              </w:rPr>
            </w:pPr>
            <w:r>
              <w:rPr>
                <w:rFonts w:ascii="Century Gothic" w:hAnsi="Century Gothic"/>
              </w:rPr>
              <w:t>To prepare 100 cm</w:t>
            </w:r>
            <w:r w:rsidRPr="00917A6F">
              <w:rPr>
                <w:rFonts w:ascii="Century Gothic" w:hAnsi="Century Gothic"/>
                <w:vertAlign w:val="superscript"/>
              </w:rPr>
              <w:t>3</w:t>
            </w:r>
            <w:r>
              <w:rPr>
                <w:rFonts w:ascii="Century Gothic" w:hAnsi="Century Gothic"/>
              </w:rPr>
              <w:t xml:space="preserve"> of a</w:t>
            </w:r>
            <w:r w:rsidRPr="00917A6F">
              <w:rPr>
                <w:rFonts w:ascii="Century Gothic" w:hAnsi="Century Gothic"/>
              </w:rPr>
              <w:t xml:space="preserve">cidified </w:t>
            </w:r>
            <w:r>
              <w:rPr>
                <w:rFonts w:ascii="Century Gothic" w:hAnsi="Century Gothic"/>
              </w:rPr>
              <w:t xml:space="preserve">potassium </w:t>
            </w:r>
            <w:proofErr w:type="gramStart"/>
            <w:r w:rsidRPr="00917A6F">
              <w:rPr>
                <w:rFonts w:ascii="Century Gothic" w:hAnsi="Century Gothic"/>
              </w:rPr>
              <w:t>dichromate(</w:t>
            </w:r>
            <w:proofErr w:type="gramEnd"/>
            <w:r w:rsidRPr="00917A6F">
              <w:rPr>
                <w:rFonts w:ascii="Century Gothic" w:hAnsi="Century Gothic"/>
              </w:rPr>
              <w:t xml:space="preserve">VI) solution: </w:t>
            </w:r>
          </w:p>
          <w:p w14:paraId="2399367E" w14:textId="60A7E2A1" w:rsidR="00155652" w:rsidRPr="00C94DE3" w:rsidRDefault="00B61FEA" w:rsidP="00FD794C">
            <w:pPr>
              <w:pStyle w:val="RSCBulletedlist"/>
              <w:spacing w:after="0"/>
              <w:rPr>
                <w:sz w:val="20"/>
                <w:szCs w:val="20"/>
              </w:rPr>
            </w:pPr>
            <w:r>
              <w:rPr>
                <w:sz w:val="20"/>
                <w:szCs w:val="20"/>
              </w:rPr>
              <w:t>W</w:t>
            </w:r>
            <w:r w:rsidR="00155652" w:rsidRPr="00763023">
              <w:rPr>
                <w:sz w:val="20"/>
                <w:szCs w:val="20"/>
              </w:rPr>
              <w:t>ea</w:t>
            </w:r>
            <w:r w:rsidR="00155652" w:rsidRPr="00FD794C">
              <w:rPr>
                <w:sz w:val="20"/>
                <w:szCs w:val="20"/>
              </w:rPr>
              <w:t>r spla</w:t>
            </w:r>
            <w:r w:rsidR="00155652" w:rsidRPr="00C94DE3">
              <w:rPr>
                <w:sz w:val="20"/>
                <w:szCs w:val="20"/>
              </w:rPr>
              <w:t>sh-proof goggles</w:t>
            </w:r>
            <w:r>
              <w:rPr>
                <w:sz w:val="20"/>
                <w:szCs w:val="20"/>
              </w:rPr>
              <w:t>.</w:t>
            </w:r>
          </w:p>
          <w:p w14:paraId="47CC4B9A" w14:textId="1C1D417B" w:rsidR="00155652" w:rsidRPr="00C94DE3" w:rsidRDefault="00B61FEA" w:rsidP="00FD794C">
            <w:pPr>
              <w:pStyle w:val="RSCBulletedlist"/>
              <w:spacing w:after="0"/>
              <w:rPr>
                <w:sz w:val="20"/>
                <w:szCs w:val="20"/>
              </w:rPr>
            </w:pPr>
            <w:r>
              <w:rPr>
                <w:sz w:val="20"/>
                <w:szCs w:val="20"/>
              </w:rPr>
              <w:t>D</w:t>
            </w:r>
            <w:r w:rsidR="00155652" w:rsidRPr="00C94DE3">
              <w:rPr>
                <w:sz w:val="20"/>
                <w:szCs w:val="20"/>
              </w:rPr>
              <w:t xml:space="preserve">issolve 2.94 g of potassium </w:t>
            </w:r>
            <w:proofErr w:type="gramStart"/>
            <w:r w:rsidR="00155652" w:rsidRPr="00C94DE3">
              <w:rPr>
                <w:sz w:val="20"/>
                <w:szCs w:val="20"/>
              </w:rPr>
              <w:t>dichromate(</w:t>
            </w:r>
            <w:proofErr w:type="gramEnd"/>
            <w:r w:rsidR="00155652" w:rsidRPr="00C94DE3">
              <w:rPr>
                <w:sz w:val="20"/>
                <w:szCs w:val="20"/>
              </w:rPr>
              <w:t>VI) in 60 cm</w:t>
            </w:r>
            <w:r w:rsidR="00155652" w:rsidRPr="00763023">
              <w:rPr>
                <w:sz w:val="20"/>
                <w:szCs w:val="20"/>
                <w:vertAlign w:val="superscript"/>
              </w:rPr>
              <w:t>3</w:t>
            </w:r>
            <w:r w:rsidR="00155652" w:rsidRPr="00C94DE3">
              <w:rPr>
                <w:sz w:val="20"/>
                <w:szCs w:val="20"/>
              </w:rPr>
              <w:t xml:space="preserve"> of </w:t>
            </w:r>
            <w:proofErr w:type="gramStart"/>
            <w:r w:rsidR="00155652" w:rsidRPr="00C94DE3">
              <w:rPr>
                <w:sz w:val="20"/>
                <w:szCs w:val="20"/>
              </w:rPr>
              <w:t>1.4  mol</w:t>
            </w:r>
            <w:proofErr w:type="gramEnd"/>
            <w:r w:rsidR="00155652" w:rsidRPr="00C94DE3">
              <w:rPr>
                <w:sz w:val="20"/>
                <w:szCs w:val="20"/>
              </w:rPr>
              <w:t>/dm</w:t>
            </w:r>
            <w:r w:rsidR="00155652" w:rsidRPr="00C94DE3">
              <w:rPr>
                <w:sz w:val="20"/>
                <w:szCs w:val="20"/>
                <w:vertAlign w:val="superscript"/>
              </w:rPr>
              <w:t>3</w:t>
            </w:r>
            <w:r w:rsidR="00FD794C">
              <w:rPr>
                <w:sz w:val="20"/>
                <w:szCs w:val="20"/>
              </w:rPr>
              <w:t xml:space="preserve"> s</w:t>
            </w:r>
            <w:r w:rsidR="00155652" w:rsidRPr="00C94DE3">
              <w:rPr>
                <w:sz w:val="20"/>
                <w:szCs w:val="20"/>
              </w:rPr>
              <w:t>ulfuric acid.</w:t>
            </w:r>
          </w:p>
          <w:p w14:paraId="7C4D7F51" w14:textId="37A31ABA" w:rsidR="00C77D6B" w:rsidRDefault="00B61FEA" w:rsidP="00FD794C">
            <w:pPr>
              <w:pStyle w:val="RSCBulletedlist"/>
              <w:spacing w:after="0"/>
            </w:pPr>
            <w:r>
              <w:rPr>
                <w:sz w:val="20"/>
                <w:szCs w:val="20"/>
              </w:rPr>
              <w:t>M</w:t>
            </w:r>
            <w:r w:rsidR="00155652" w:rsidRPr="00C94DE3">
              <w:rPr>
                <w:sz w:val="20"/>
                <w:szCs w:val="20"/>
              </w:rPr>
              <w:t>ake up to 100 cm</w:t>
            </w:r>
            <w:r w:rsidR="00155652" w:rsidRPr="00C94DE3">
              <w:rPr>
                <w:sz w:val="20"/>
                <w:szCs w:val="20"/>
                <w:vertAlign w:val="superscript"/>
              </w:rPr>
              <w:t>3</w:t>
            </w:r>
            <w:r w:rsidR="00155652" w:rsidRPr="00C94DE3">
              <w:rPr>
                <w:sz w:val="20"/>
                <w:szCs w:val="20"/>
              </w:rPr>
              <w:t xml:space="preserve"> with more 1.4 mol/dm</w:t>
            </w:r>
            <w:r w:rsidR="00155652" w:rsidRPr="00C94DE3">
              <w:rPr>
                <w:sz w:val="20"/>
                <w:szCs w:val="20"/>
                <w:vertAlign w:val="superscript"/>
              </w:rPr>
              <w:t>3</w:t>
            </w:r>
            <w:r w:rsidR="00155652" w:rsidRPr="00C94DE3">
              <w:rPr>
                <w:sz w:val="20"/>
                <w:szCs w:val="20"/>
              </w:rPr>
              <w:t xml:space="preserve"> sulfuric aci</w:t>
            </w:r>
            <w:r w:rsidR="00155652" w:rsidRPr="00917A6F">
              <w:t>d.</w:t>
            </w:r>
          </w:p>
          <w:p w14:paraId="73237896" w14:textId="3C53F792" w:rsidR="00155652" w:rsidRPr="00C77D6B" w:rsidRDefault="00155652" w:rsidP="00C77D6B">
            <w:pPr>
              <w:pStyle w:val="RSCBulletedlist"/>
              <w:spacing w:after="0"/>
            </w:pPr>
            <w:r w:rsidRPr="00C77D6B">
              <w:rPr>
                <w:sz w:val="20"/>
                <w:szCs w:val="20"/>
              </w:rPr>
              <w:t>Store in a labelled container with appropriate hazard warnings.</w:t>
            </w:r>
          </w:p>
          <w:p w14:paraId="4A6037B8" w14:textId="55C5E8AA" w:rsidR="00155652" w:rsidRPr="00EC3AF0" w:rsidRDefault="00C94DE3" w:rsidP="00FE555D">
            <w:pPr>
              <w:pStyle w:val="Standard"/>
              <w:spacing w:line="240" w:lineRule="auto"/>
              <w:ind w:left="0" w:firstLine="0"/>
              <w:jc w:val="left"/>
              <w:rPr>
                <w:rFonts w:ascii="Century Gothic" w:hAnsi="Century Gothic"/>
              </w:rPr>
            </w:pPr>
            <w:r>
              <w:rPr>
                <w:rFonts w:ascii="Century Gothic" w:hAnsi="Century Gothic"/>
              </w:rPr>
              <w:t xml:space="preserve">Refer to </w:t>
            </w:r>
            <w:r w:rsidR="00155652">
              <w:rPr>
                <w:rFonts w:ascii="Century Gothic" w:hAnsi="Century Gothic"/>
              </w:rPr>
              <w:t xml:space="preserve">CLEAPSS recipe sheet </w:t>
            </w:r>
            <w:hyperlink r:id="rId33" w:history="1">
              <w:r w:rsidR="00155652" w:rsidRPr="00D645CC">
                <w:rPr>
                  <w:rStyle w:val="Hyperlink"/>
                  <w:rFonts w:ascii="Century Gothic" w:hAnsi="Century Gothic"/>
                  <w:color w:val="C8102E"/>
                </w:rPr>
                <w:t>RB070</w:t>
              </w:r>
            </w:hyperlink>
            <w:r w:rsidR="0000227B">
              <w:t xml:space="preserve">, </w:t>
            </w:r>
            <w:r w:rsidR="0000227B" w:rsidRPr="0000227B">
              <w:rPr>
                <w:rFonts w:ascii="Century Gothic" w:hAnsi="Century Gothic"/>
              </w:rPr>
              <w:t>refer to</w:t>
            </w:r>
            <w:r w:rsidR="0000227B" w:rsidRPr="0000227B">
              <w:rPr>
                <w:rFonts w:ascii="Century Gothic" w:hAnsi="Century Gothic"/>
                <w:color w:val="C8102E"/>
              </w:rPr>
              <w:t> </w:t>
            </w:r>
            <w:hyperlink r:id="rId34" w:tgtFrame="_blank" w:tooltip="https://www.sserc.org.uk/" w:history="1">
              <w:r w:rsidR="0000227B" w:rsidRPr="0000227B">
                <w:rPr>
                  <w:rStyle w:val="Hyperlink"/>
                  <w:rFonts w:ascii="Century Gothic" w:hAnsi="Century Gothic"/>
                  <w:color w:val="C8102E"/>
                </w:rPr>
                <w:t>SSERC</w:t>
              </w:r>
            </w:hyperlink>
            <w:r w:rsidR="0000227B" w:rsidRPr="0000227B">
              <w:rPr>
                <w:rFonts w:ascii="Century Gothic" w:hAnsi="Century Gothic"/>
              </w:rPr>
              <w:t> or contact your local safety advisory body.</w:t>
            </w:r>
          </w:p>
        </w:tc>
      </w:tr>
      <w:tr w:rsidR="00155652" w:rsidRPr="00797EC3" w14:paraId="7DBA61EF" w14:textId="77777777">
        <w:tc>
          <w:tcPr>
            <w:tcW w:w="4508" w:type="dxa"/>
            <w:tcBorders>
              <w:top w:val="single" w:sz="4" w:space="0" w:color="auto"/>
              <w:left w:val="single" w:sz="4" w:space="0" w:color="auto"/>
              <w:bottom w:val="single" w:sz="4" w:space="0" w:color="auto"/>
              <w:right w:val="single" w:sz="4" w:space="0" w:color="auto"/>
            </w:tcBorders>
          </w:tcPr>
          <w:p w14:paraId="66859356" w14:textId="51CFC5FF" w:rsidR="00155652" w:rsidRPr="00FE555D" w:rsidRDefault="003C7487">
            <w:pPr>
              <w:spacing w:after="0" w:line="240" w:lineRule="auto"/>
              <w:ind w:left="357"/>
              <w:rPr>
                <w:rFonts w:ascii="Century Gothic" w:hAnsi="Century Gothic"/>
                <w:b/>
                <w:bCs/>
                <w:iCs/>
              </w:rPr>
            </w:pPr>
            <w:r w:rsidRPr="00FE555D">
              <w:rPr>
                <w:b/>
                <w:bCs/>
                <w:noProof/>
              </w:rPr>
              <w:drawing>
                <wp:anchor distT="0" distB="0" distL="114300" distR="114300" simplePos="0" relativeHeight="251658244" behindDoc="1" locked="0" layoutInCell="1" allowOverlap="1" wp14:anchorId="67019B1B" wp14:editId="26B7EF7A">
                  <wp:simplePos x="0" y="0"/>
                  <wp:positionH relativeFrom="column">
                    <wp:posOffset>2414270</wp:posOffset>
                  </wp:positionH>
                  <wp:positionV relativeFrom="paragraph">
                    <wp:posOffset>8890</wp:posOffset>
                  </wp:positionV>
                  <wp:extent cx="361950" cy="352425"/>
                  <wp:effectExtent l="0" t="0" r="0" b="9525"/>
                  <wp:wrapTight wrapText="bothSides">
                    <wp:wrapPolygon edited="0">
                      <wp:start x="0" y="0"/>
                      <wp:lineTo x="0" y="21016"/>
                      <wp:lineTo x="20463" y="21016"/>
                      <wp:lineTo x="20463" y="0"/>
                      <wp:lineTo x="0" y="0"/>
                    </wp:wrapPolygon>
                  </wp:wrapTight>
                  <wp:docPr id="1146990181" name="Picture 15" descr="Hazard symbol: flamm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6990181" name="Picture 15" descr="Hazard symbol: flammable"/>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a:noFill/>
                          </a:ln>
                        </pic:spPr>
                      </pic:pic>
                    </a:graphicData>
                  </a:graphic>
                </wp:anchor>
              </w:drawing>
            </w:r>
            <w:r w:rsidR="00155652" w:rsidRPr="00FE555D">
              <w:rPr>
                <w:rFonts w:ascii="Century Gothic" w:hAnsi="Century Gothic"/>
                <w:b/>
                <w:bCs/>
              </w:rPr>
              <w:t>Sodium metal</w:t>
            </w:r>
            <w:r w:rsidRPr="00FE555D">
              <w:rPr>
                <w:rFonts w:ascii="Century Gothic" w:hAnsi="Century Gothic"/>
                <w:b/>
                <w:bCs/>
              </w:rPr>
              <w:t xml:space="preserve">, </w:t>
            </w:r>
            <m:oMath>
              <m:r>
                <m:rPr>
                  <m:sty m:val="b"/>
                </m:rPr>
                <w:rPr>
                  <w:rFonts w:ascii="Cambria Math" w:hAnsi="Cambria Math"/>
                </w:rPr>
                <m:t>Na(s)</m:t>
              </m:r>
            </m:oMath>
          </w:p>
          <w:p w14:paraId="511F9D48" w14:textId="5041B109" w:rsidR="00155652" w:rsidRDefault="003C7487" w:rsidP="00C2505D">
            <w:pPr>
              <w:spacing w:after="0" w:line="240" w:lineRule="auto"/>
              <w:ind w:left="0" w:firstLine="0"/>
              <w:jc w:val="left"/>
              <w:rPr>
                <w:rFonts w:ascii="Century Gothic" w:hAnsi="Century Gothic"/>
              </w:rPr>
            </w:pPr>
            <w:r w:rsidRPr="00743F64">
              <w:rPr>
                <w:noProof/>
                <w:lang w:eastAsia="en-GB"/>
              </w:rPr>
              <w:drawing>
                <wp:anchor distT="0" distB="0" distL="114300" distR="114300" simplePos="0" relativeHeight="251658245" behindDoc="1" locked="0" layoutInCell="1" allowOverlap="1" wp14:anchorId="6809F697" wp14:editId="3122C6F7">
                  <wp:simplePos x="0" y="0"/>
                  <wp:positionH relativeFrom="column">
                    <wp:posOffset>2410460</wp:posOffset>
                  </wp:positionH>
                  <wp:positionV relativeFrom="paragraph">
                    <wp:posOffset>256540</wp:posOffset>
                  </wp:positionV>
                  <wp:extent cx="361315" cy="361315"/>
                  <wp:effectExtent l="0" t="0" r="635" b="635"/>
                  <wp:wrapTight wrapText="bothSides">
                    <wp:wrapPolygon edited="0">
                      <wp:start x="0" y="0"/>
                      <wp:lineTo x="0" y="20499"/>
                      <wp:lineTo x="20499" y="20499"/>
                      <wp:lineTo x="20499" y="0"/>
                      <wp:lineTo x="0" y="0"/>
                    </wp:wrapPolygon>
                  </wp:wrapTight>
                  <wp:docPr id="1640294981" name="Picture 3" descr="Hazard symbol: corros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0294981" name="Picture 3" descr="Hazard symbol: corrosive"/>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anchor>
              </w:drawing>
            </w:r>
            <w:r w:rsidR="00155652">
              <w:rPr>
                <w:rFonts w:ascii="Century Gothic" w:hAnsi="Century Gothic"/>
              </w:rPr>
              <w:t>DANGER</w:t>
            </w:r>
            <w:r>
              <w:rPr>
                <w:rFonts w:ascii="Century Gothic" w:hAnsi="Century Gothic"/>
              </w:rPr>
              <w:t xml:space="preserve">: </w:t>
            </w:r>
            <w:r w:rsidR="00155652" w:rsidRPr="00686F3E">
              <w:rPr>
                <w:rFonts w:ascii="Century Gothic" w:hAnsi="Century Gothic"/>
              </w:rPr>
              <w:t>Reacts violently with water. In contact with</w:t>
            </w:r>
            <w:r>
              <w:rPr>
                <w:rFonts w:ascii="Century Gothic" w:hAnsi="Century Gothic"/>
              </w:rPr>
              <w:t xml:space="preserve"> </w:t>
            </w:r>
            <w:r w:rsidR="00155652" w:rsidRPr="00686F3E">
              <w:rPr>
                <w:rFonts w:ascii="Century Gothic" w:hAnsi="Century Gothic"/>
              </w:rPr>
              <w:t>water releases flammable gases which may ignite spontaneously.</w:t>
            </w:r>
            <w:r w:rsidR="00155652">
              <w:rPr>
                <w:rFonts w:ascii="Century Gothic" w:hAnsi="Century Gothic"/>
              </w:rPr>
              <w:t xml:space="preserve"> </w:t>
            </w:r>
            <w:r w:rsidR="00155652" w:rsidRPr="00686F3E">
              <w:rPr>
                <w:rFonts w:ascii="Century Gothic" w:hAnsi="Century Gothic"/>
              </w:rPr>
              <w:t>Causes severe skin</w:t>
            </w:r>
          </w:p>
          <w:p w14:paraId="23E11FD7" w14:textId="33A512BA" w:rsidR="00155652" w:rsidRDefault="00155652" w:rsidP="00763023">
            <w:pPr>
              <w:spacing w:after="0" w:line="240" w:lineRule="auto"/>
              <w:ind w:left="0" w:firstLine="0"/>
              <w:jc w:val="left"/>
              <w:rPr>
                <w:rFonts w:ascii="Century Gothic" w:hAnsi="Century Gothic"/>
              </w:rPr>
            </w:pPr>
            <w:r w:rsidRPr="00686F3E">
              <w:rPr>
                <w:rFonts w:ascii="Century Gothic" w:hAnsi="Century Gothic"/>
              </w:rPr>
              <w:t>burns and eye damage.</w:t>
            </w:r>
            <w:r w:rsidR="00FE555D">
              <w:rPr>
                <w:rFonts w:ascii="Century Gothic" w:hAnsi="Century Gothic"/>
              </w:rPr>
              <w:br/>
            </w:r>
            <w:r w:rsidR="002F14BA">
              <w:rPr>
                <w:rFonts w:ascii="Century Gothic" w:hAnsi="Century Gothic"/>
              </w:rPr>
              <w:t xml:space="preserve">Refer to </w:t>
            </w:r>
            <w:r>
              <w:rPr>
                <w:rFonts w:ascii="Century Gothic" w:hAnsi="Century Gothic"/>
              </w:rPr>
              <w:t xml:space="preserve">CLEAPSS </w:t>
            </w:r>
            <w:proofErr w:type="spellStart"/>
            <w:r>
              <w:rPr>
                <w:rFonts w:ascii="Century Gothic" w:hAnsi="Century Gothic"/>
              </w:rPr>
              <w:t>Hazcard</w:t>
            </w:r>
            <w:proofErr w:type="spellEnd"/>
            <w:r>
              <w:rPr>
                <w:rFonts w:ascii="Century Gothic" w:hAnsi="Century Gothic"/>
              </w:rPr>
              <w:t xml:space="preserve"> </w:t>
            </w:r>
            <w:hyperlink r:id="rId35" w:history="1">
              <w:r w:rsidRPr="002F14BA">
                <w:rPr>
                  <w:rStyle w:val="Hyperlink"/>
                  <w:rFonts w:ascii="Century Gothic" w:hAnsi="Century Gothic"/>
                  <w:color w:val="C8102E"/>
                </w:rPr>
                <w:t>HC088</w:t>
              </w:r>
            </w:hyperlink>
            <w:r w:rsidR="0000227B">
              <w:t>,</w:t>
            </w:r>
            <w:r w:rsidR="0000227B" w:rsidRPr="0000227B">
              <w:rPr>
                <w:rFonts w:ascii="Century Gothic" w:hAnsi="Century Gothic"/>
                <w:color w:val="C8102E"/>
              </w:rPr>
              <w:t> </w:t>
            </w:r>
            <w:hyperlink r:id="rId36" w:tgtFrame="_blank" w:tooltip="https://www.sserc.org.uk/" w:history="1">
              <w:r w:rsidR="0000227B" w:rsidRPr="0000227B">
                <w:rPr>
                  <w:rStyle w:val="Hyperlink"/>
                  <w:rFonts w:ascii="Century Gothic" w:hAnsi="Century Gothic"/>
                  <w:color w:val="C8102E"/>
                </w:rPr>
                <w:t>SSERC</w:t>
              </w:r>
            </w:hyperlink>
            <w:r w:rsidR="0000227B" w:rsidRPr="0000227B">
              <w:rPr>
                <w:rFonts w:ascii="Century Gothic" w:hAnsi="Century Gothic"/>
              </w:rPr>
              <w:t> or contact your local safety advisory body.</w:t>
            </w:r>
          </w:p>
          <w:p w14:paraId="0E8F4942" w14:textId="77777777" w:rsidR="00155652" w:rsidRDefault="00155652">
            <w:pPr>
              <w:spacing w:after="0" w:line="240" w:lineRule="auto"/>
              <w:ind w:left="357"/>
              <w:rPr>
                <w:rFonts w:ascii="Century Gothic" w:hAnsi="Century Gothic"/>
              </w:rPr>
            </w:pPr>
          </w:p>
        </w:tc>
        <w:tc>
          <w:tcPr>
            <w:tcW w:w="4508" w:type="dxa"/>
            <w:tcBorders>
              <w:top w:val="single" w:sz="4" w:space="0" w:color="auto"/>
              <w:left w:val="single" w:sz="4" w:space="0" w:color="auto"/>
              <w:bottom w:val="single" w:sz="4" w:space="0" w:color="auto"/>
              <w:right w:val="single" w:sz="4" w:space="0" w:color="auto"/>
            </w:tcBorders>
          </w:tcPr>
          <w:p w14:paraId="29FA2DC3" w14:textId="77777777" w:rsidR="00155652" w:rsidRPr="00BE29CA" w:rsidRDefault="00155652" w:rsidP="002F14BA">
            <w:pPr>
              <w:pStyle w:val="Standard"/>
              <w:spacing w:line="240" w:lineRule="auto"/>
              <w:ind w:left="0" w:firstLine="0"/>
              <w:jc w:val="left"/>
              <w:rPr>
                <w:rFonts w:ascii="Century Gothic" w:hAnsi="Century Gothic"/>
              </w:rPr>
            </w:pPr>
            <w:r w:rsidRPr="00BE29CA">
              <w:rPr>
                <w:rFonts w:ascii="Century Gothic" w:hAnsi="Century Gothic"/>
              </w:rPr>
              <w:t>Prepare the small pieces of sodium in advance of the lesson. Using forceps, remove a large piece of sodium from the oil, and place on a tile. Ensure that conditions are dry. Using a scalpel or sharp knife, cut some of the sodium into a few small pieces no larger than 2 x 2 x 2 mm. Place these small pieces in a separate bottle of oil. Return the larger piece to its bottle.</w:t>
            </w:r>
          </w:p>
        </w:tc>
      </w:tr>
    </w:tbl>
    <w:p w14:paraId="2B17A52D" w14:textId="77777777" w:rsidR="00614E40" w:rsidRPr="00C60D02" w:rsidRDefault="00614E40" w:rsidP="00614E40">
      <w:pPr>
        <w:pStyle w:val="RSCH2"/>
        <w:spacing w:before="0" w:after="0"/>
        <w:rPr>
          <w:color w:val="auto"/>
          <w:sz w:val="22"/>
          <w:lang w:eastAsia="en-GB"/>
        </w:rPr>
      </w:pPr>
      <w:r>
        <w:rPr>
          <w:color w:val="auto"/>
          <w:sz w:val="22"/>
          <w:lang w:eastAsia="en-GB"/>
        </w:rPr>
        <w:lastRenderedPageBreak/>
        <w:t>*</w:t>
      </w:r>
      <w:r w:rsidRPr="00C60D02">
        <w:rPr>
          <w:color w:val="auto"/>
          <w:sz w:val="22"/>
          <w:lang w:eastAsia="en-GB"/>
        </w:rPr>
        <w:t>The formula and explanation for dilution are as follows:</w:t>
      </w:r>
    </w:p>
    <w:p w14:paraId="7AEAA697" w14:textId="58692C63" w:rsidR="00D46233" w:rsidRDefault="00614E40" w:rsidP="00D46233">
      <w:pPr>
        <w:pStyle w:val="RSCH4"/>
        <w:spacing w:before="0"/>
        <w:rPr>
          <w:lang w:eastAsia="en-GB"/>
        </w:rPr>
      </w:pPr>
      <w:r w:rsidRPr="00C60D02">
        <w:rPr>
          <w:color w:val="auto"/>
          <w:sz w:val="22"/>
          <w:lang w:eastAsia="en-GB"/>
        </w:rPr>
        <w:t>Formula:</w:t>
      </w:r>
      <w:r>
        <w:rPr>
          <w:color w:val="auto"/>
          <w:sz w:val="22"/>
          <w:lang w:eastAsia="en-GB"/>
        </w:rPr>
        <w:t xml:space="preserve"> </w:t>
      </w:r>
      <w:r w:rsidRPr="00C60D02">
        <w:rPr>
          <w:color w:val="auto"/>
          <w:sz w:val="22"/>
          <w:lang w:eastAsia="en-GB"/>
        </w:rPr>
        <w:t>C1</w:t>
      </w:r>
      <w:r w:rsidR="00071C4A">
        <w:rPr>
          <w:color w:val="auto"/>
          <w:sz w:val="22"/>
          <w:lang w:eastAsia="en-GB"/>
        </w:rPr>
        <w:t xml:space="preserve"> </w:t>
      </w:r>
      <w:r>
        <w:rPr>
          <w:color w:val="auto"/>
          <w:sz w:val="22"/>
          <w:lang w:eastAsia="en-GB"/>
        </w:rPr>
        <w:t>x</w:t>
      </w:r>
      <w:r w:rsidR="00071C4A">
        <w:rPr>
          <w:color w:val="auto"/>
          <w:sz w:val="22"/>
          <w:lang w:eastAsia="en-GB"/>
        </w:rPr>
        <w:t xml:space="preserve"> </w:t>
      </w:r>
      <w:r w:rsidRPr="00C60D02">
        <w:rPr>
          <w:color w:val="auto"/>
          <w:sz w:val="22"/>
          <w:lang w:eastAsia="en-GB"/>
        </w:rPr>
        <w:t>V1 = C2</w:t>
      </w:r>
      <w:r w:rsidR="00071C4A">
        <w:rPr>
          <w:color w:val="auto"/>
          <w:sz w:val="22"/>
          <w:lang w:eastAsia="en-GB"/>
        </w:rPr>
        <w:t xml:space="preserve"> </w:t>
      </w:r>
      <w:r>
        <w:rPr>
          <w:color w:val="auto"/>
          <w:sz w:val="22"/>
          <w:lang w:eastAsia="en-GB"/>
        </w:rPr>
        <w:t>x</w:t>
      </w:r>
      <w:r w:rsidR="00071C4A">
        <w:rPr>
          <w:color w:val="auto"/>
          <w:sz w:val="22"/>
          <w:lang w:eastAsia="en-GB"/>
        </w:rPr>
        <w:t xml:space="preserve"> </w:t>
      </w:r>
      <w:r w:rsidRPr="00C60D02">
        <w:rPr>
          <w:color w:val="auto"/>
          <w:sz w:val="22"/>
          <w:lang w:eastAsia="en-GB"/>
        </w:rPr>
        <w:t>V2</w:t>
      </w:r>
    </w:p>
    <w:p w14:paraId="45B5C9C0" w14:textId="6233DE79" w:rsidR="00614E40" w:rsidRPr="00B27F8E" w:rsidRDefault="00614E40" w:rsidP="00D46233">
      <w:pPr>
        <w:pStyle w:val="RSCH4"/>
        <w:spacing w:before="0"/>
        <w:rPr>
          <w:color w:val="auto"/>
          <w:sz w:val="22"/>
          <w:lang w:eastAsia="en-GB"/>
        </w:rPr>
      </w:pPr>
      <w:r w:rsidRPr="00C60D02">
        <w:rPr>
          <w:lang w:eastAsia="en-GB"/>
        </w:rPr>
        <w:t>Explanation:</w:t>
      </w:r>
    </w:p>
    <w:p w14:paraId="6A09B66B" w14:textId="77777777" w:rsidR="00614E40" w:rsidRPr="00C60D02" w:rsidRDefault="00614E40" w:rsidP="00614E40">
      <w:pPr>
        <w:pStyle w:val="RSCH2"/>
        <w:spacing w:before="0" w:after="0"/>
        <w:rPr>
          <w:b w:val="0"/>
          <w:bCs w:val="0"/>
          <w:color w:val="auto"/>
          <w:sz w:val="22"/>
          <w:lang w:eastAsia="en-GB"/>
        </w:rPr>
      </w:pPr>
      <w:r w:rsidRPr="00C60D02">
        <w:rPr>
          <w:b w:val="0"/>
          <w:bCs w:val="0"/>
          <w:color w:val="auto"/>
          <w:sz w:val="22"/>
          <w:lang w:eastAsia="en-GB"/>
        </w:rPr>
        <w:t>C1 is the initial concentration of the solution (in mol</w:t>
      </w:r>
      <w:r>
        <w:rPr>
          <w:b w:val="0"/>
          <w:bCs w:val="0"/>
          <w:color w:val="auto"/>
          <w:sz w:val="22"/>
          <w:lang w:eastAsia="en-GB"/>
        </w:rPr>
        <w:t xml:space="preserve"> dm</w:t>
      </w:r>
      <w:r w:rsidRPr="00C60D02">
        <w:rPr>
          <w:b w:val="0"/>
          <w:bCs w:val="0"/>
          <w:color w:val="auto"/>
          <w:sz w:val="22"/>
          <w:vertAlign w:val="superscript"/>
          <w:lang w:eastAsia="en-GB"/>
        </w:rPr>
        <w:t>-3</w:t>
      </w:r>
      <w:r w:rsidRPr="00C60D02">
        <w:rPr>
          <w:b w:val="0"/>
          <w:bCs w:val="0"/>
          <w:color w:val="auto"/>
          <w:sz w:val="22"/>
          <w:lang w:eastAsia="en-GB"/>
        </w:rPr>
        <w:t>) before dilution.</w:t>
      </w:r>
    </w:p>
    <w:p w14:paraId="11A827C0" w14:textId="77777777" w:rsidR="00614E40" w:rsidRPr="00C60D02" w:rsidRDefault="00614E40" w:rsidP="00614E40">
      <w:pPr>
        <w:pStyle w:val="RSCH2"/>
        <w:spacing w:before="0" w:after="0"/>
        <w:rPr>
          <w:b w:val="0"/>
          <w:bCs w:val="0"/>
          <w:color w:val="auto"/>
          <w:sz w:val="22"/>
          <w:lang w:eastAsia="en-GB"/>
        </w:rPr>
      </w:pPr>
      <w:r w:rsidRPr="00C60D02">
        <w:rPr>
          <w:b w:val="0"/>
          <w:bCs w:val="0"/>
          <w:color w:val="auto"/>
          <w:sz w:val="22"/>
          <w:lang w:eastAsia="en-GB"/>
        </w:rPr>
        <w:t xml:space="preserve">V1 is the volume of the </w:t>
      </w:r>
      <w:r>
        <w:rPr>
          <w:b w:val="0"/>
          <w:bCs w:val="0"/>
          <w:color w:val="auto"/>
          <w:sz w:val="22"/>
          <w:lang w:eastAsia="en-GB"/>
        </w:rPr>
        <w:t xml:space="preserve">initial </w:t>
      </w:r>
      <w:r w:rsidRPr="00C60D02">
        <w:rPr>
          <w:b w:val="0"/>
          <w:bCs w:val="0"/>
          <w:color w:val="auto"/>
          <w:sz w:val="22"/>
          <w:lang w:eastAsia="en-GB"/>
        </w:rPr>
        <w:t xml:space="preserve">solution </w:t>
      </w:r>
      <w:r>
        <w:rPr>
          <w:b w:val="0"/>
          <w:bCs w:val="0"/>
          <w:color w:val="auto"/>
          <w:sz w:val="22"/>
          <w:lang w:eastAsia="en-GB"/>
        </w:rPr>
        <w:t>that we need to measure</w:t>
      </w:r>
      <w:r w:rsidRPr="00C60D02">
        <w:rPr>
          <w:b w:val="0"/>
          <w:bCs w:val="0"/>
          <w:color w:val="auto"/>
          <w:sz w:val="22"/>
          <w:lang w:eastAsia="en-GB"/>
        </w:rPr>
        <w:t xml:space="preserve"> (in </w:t>
      </w:r>
      <w:r>
        <w:rPr>
          <w:b w:val="0"/>
          <w:bCs w:val="0"/>
          <w:color w:val="auto"/>
          <w:sz w:val="22"/>
          <w:lang w:eastAsia="en-GB"/>
        </w:rPr>
        <w:t>dm</w:t>
      </w:r>
      <w:r w:rsidRPr="00C60D02">
        <w:rPr>
          <w:b w:val="0"/>
          <w:bCs w:val="0"/>
          <w:color w:val="auto"/>
          <w:sz w:val="22"/>
          <w:vertAlign w:val="superscript"/>
          <w:lang w:eastAsia="en-GB"/>
        </w:rPr>
        <w:t>3</w:t>
      </w:r>
      <w:r w:rsidRPr="00C60D02">
        <w:rPr>
          <w:b w:val="0"/>
          <w:bCs w:val="0"/>
          <w:color w:val="auto"/>
          <w:sz w:val="22"/>
          <w:lang w:eastAsia="en-GB"/>
        </w:rPr>
        <w:t>).</w:t>
      </w:r>
    </w:p>
    <w:p w14:paraId="7B09B468" w14:textId="77777777" w:rsidR="00614E40" w:rsidRPr="00C60D02" w:rsidRDefault="00614E40" w:rsidP="00614E40">
      <w:pPr>
        <w:pStyle w:val="RSCH2"/>
        <w:spacing w:before="0" w:after="0"/>
        <w:rPr>
          <w:b w:val="0"/>
          <w:bCs w:val="0"/>
          <w:color w:val="auto"/>
          <w:sz w:val="22"/>
          <w:lang w:eastAsia="en-GB"/>
        </w:rPr>
      </w:pPr>
      <w:r w:rsidRPr="00C60D02">
        <w:rPr>
          <w:b w:val="0"/>
          <w:bCs w:val="0"/>
          <w:color w:val="auto"/>
          <w:sz w:val="22"/>
          <w:lang w:eastAsia="en-GB"/>
        </w:rPr>
        <w:t>C2 is the desired final concentration of the solution after dilution (in mol</w:t>
      </w:r>
      <w:r>
        <w:rPr>
          <w:b w:val="0"/>
          <w:bCs w:val="0"/>
          <w:color w:val="auto"/>
          <w:sz w:val="22"/>
          <w:lang w:eastAsia="en-GB"/>
        </w:rPr>
        <w:t xml:space="preserve"> dm</w:t>
      </w:r>
      <w:r w:rsidRPr="00C60D02">
        <w:rPr>
          <w:b w:val="0"/>
          <w:bCs w:val="0"/>
          <w:color w:val="auto"/>
          <w:sz w:val="22"/>
          <w:vertAlign w:val="superscript"/>
          <w:lang w:eastAsia="en-GB"/>
        </w:rPr>
        <w:t>-3</w:t>
      </w:r>
      <w:r w:rsidRPr="00C60D02">
        <w:rPr>
          <w:b w:val="0"/>
          <w:bCs w:val="0"/>
          <w:color w:val="auto"/>
          <w:sz w:val="22"/>
          <w:lang w:eastAsia="en-GB"/>
        </w:rPr>
        <w:t>).</w:t>
      </w:r>
    </w:p>
    <w:p w14:paraId="3E5AFACF" w14:textId="77777777" w:rsidR="00614E40" w:rsidRPr="00C60D02" w:rsidRDefault="00614E40" w:rsidP="00614E40">
      <w:pPr>
        <w:pStyle w:val="RSCH2"/>
        <w:spacing w:before="0" w:after="0"/>
        <w:rPr>
          <w:b w:val="0"/>
          <w:bCs w:val="0"/>
          <w:color w:val="auto"/>
          <w:sz w:val="22"/>
          <w:lang w:eastAsia="en-GB"/>
        </w:rPr>
      </w:pPr>
      <w:r w:rsidRPr="00C60D02">
        <w:rPr>
          <w:b w:val="0"/>
          <w:bCs w:val="0"/>
          <w:color w:val="auto"/>
          <w:sz w:val="22"/>
          <w:lang w:eastAsia="en-GB"/>
        </w:rPr>
        <w:t xml:space="preserve">V2 is the final volume of the diluted solution (in </w:t>
      </w:r>
      <w:r>
        <w:rPr>
          <w:b w:val="0"/>
          <w:bCs w:val="0"/>
          <w:color w:val="auto"/>
          <w:sz w:val="22"/>
          <w:lang w:eastAsia="en-GB"/>
        </w:rPr>
        <w:t>dm</w:t>
      </w:r>
      <w:r w:rsidRPr="00C60D02">
        <w:rPr>
          <w:b w:val="0"/>
          <w:bCs w:val="0"/>
          <w:color w:val="auto"/>
          <w:sz w:val="22"/>
          <w:vertAlign w:val="superscript"/>
          <w:lang w:eastAsia="en-GB"/>
        </w:rPr>
        <w:t>3</w:t>
      </w:r>
      <w:r w:rsidRPr="00C60D02">
        <w:rPr>
          <w:b w:val="0"/>
          <w:bCs w:val="0"/>
          <w:color w:val="auto"/>
          <w:sz w:val="22"/>
          <w:lang w:eastAsia="en-GB"/>
        </w:rPr>
        <w:t>).</w:t>
      </w:r>
    </w:p>
    <w:p w14:paraId="4354A8F2" w14:textId="77777777" w:rsidR="00614E40" w:rsidRPr="00C60D02" w:rsidRDefault="00614E40" w:rsidP="00614E40">
      <w:pPr>
        <w:pStyle w:val="RSCH2"/>
        <w:spacing w:before="0" w:after="0"/>
        <w:rPr>
          <w:b w:val="0"/>
          <w:bCs w:val="0"/>
          <w:color w:val="auto"/>
          <w:sz w:val="22"/>
          <w:lang w:eastAsia="en-GB"/>
        </w:rPr>
      </w:pPr>
    </w:p>
    <w:p w14:paraId="5030AAE5" w14:textId="49B184E3" w:rsidR="00614E40" w:rsidRPr="00C60D02" w:rsidRDefault="00614E40" w:rsidP="00614E40">
      <w:pPr>
        <w:pStyle w:val="RSCH2"/>
        <w:spacing w:before="0" w:after="0"/>
        <w:rPr>
          <w:b w:val="0"/>
          <w:bCs w:val="0"/>
          <w:color w:val="auto"/>
          <w:sz w:val="22"/>
          <w:lang w:eastAsia="en-GB"/>
        </w:rPr>
      </w:pPr>
      <w:r>
        <w:rPr>
          <w:b w:val="0"/>
          <w:bCs w:val="0"/>
          <w:color w:val="auto"/>
          <w:sz w:val="22"/>
          <w:lang w:eastAsia="en-GB"/>
        </w:rPr>
        <w:t>C</w:t>
      </w:r>
      <w:r w:rsidRPr="00C60D02">
        <w:rPr>
          <w:b w:val="0"/>
          <w:bCs w:val="0"/>
          <w:color w:val="auto"/>
          <w:sz w:val="22"/>
          <w:lang w:eastAsia="en-GB"/>
        </w:rPr>
        <w:t xml:space="preserve">alculate </w:t>
      </w:r>
      <w:r>
        <w:rPr>
          <w:b w:val="0"/>
          <w:bCs w:val="0"/>
          <w:color w:val="auto"/>
          <w:sz w:val="22"/>
          <w:lang w:eastAsia="en-GB"/>
        </w:rPr>
        <w:t>V1 by rearranging the formula:</w:t>
      </w:r>
      <w:r w:rsidR="000F751C">
        <w:rPr>
          <w:b w:val="0"/>
          <w:bCs w:val="0"/>
          <w:color w:val="auto"/>
          <w:sz w:val="22"/>
          <w:lang w:eastAsia="en-GB"/>
        </w:rPr>
        <w:t xml:space="preserve"> </w:t>
      </w:r>
      <w:r w:rsidRPr="00C60D02">
        <w:rPr>
          <w:b w:val="0"/>
          <w:bCs w:val="0"/>
          <w:color w:val="auto"/>
          <w:sz w:val="22"/>
          <w:lang w:eastAsia="en-GB"/>
        </w:rPr>
        <w:t>V</w:t>
      </w:r>
      <w:r>
        <w:rPr>
          <w:b w:val="0"/>
          <w:bCs w:val="0"/>
          <w:color w:val="auto"/>
          <w:sz w:val="22"/>
          <w:lang w:eastAsia="en-GB"/>
        </w:rPr>
        <w:t>1</w:t>
      </w:r>
      <w:r w:rsidRPr="00C60D02">
        <w:rPr>
          <w:b w:val="0"/>
          <w:bCs w:val="0"/>
          <w:color w:val="auto"/>
          <w:sz w:val="22"/>
          <w:lang w:eastAsia="en-GB"/>
        </w:rPr>
        <w:t xml:space="preserve"> = (C</w:t>
      </w:r>
      <w:r>
        <w:rPr>
          <w:b w:val="0"/>
          <w:bCs w:val="0"/>
          <w:color w:val="auto"/>
          <w:sz w:val="22"/>
          <w:lang w:eastAsia="en-GB"/>
        </w:rPr>
        <w:t>2</w:t>
      </w:r>
      <w:r w:rsidRPr="00C60D02">
        <w:rPr>
          <w:b w:val="0"/>
          <w:bCs w:val="0"/>
          <w:color w:val="auto"/>
          <w:sz w:val="22"/>
          <w:lang w:eastAsia="en-GB"/>
        </w:rPr>
        <w:t xml:space="preserve"> </w:t>
      </w:r>
      <w:r>
        <w:rPr>
          <w:b w:val="0"/>
          <w:bCs w:val="0"/>
          <w:color w:val="auto"/>
          <w:sz w:val="22"/>
          <w:lang w:eastAsia="en-GB"/>
        </w:rPr>
        <w:t>x</w:t>
      </w:r>
      <w:r w:rsidRPr="00C60D02">
        <w:rPr>
          <w:b w:val="0"/>
          <w:bCs w:val="0"/>
          <w:color w:val="auto"/>
          <w:sz w:val="22"/>
          <w:lang w:eastAsia="en-GB"/>
        </w:rPr>
        <w:t xml:space="preserve"> V</w:t>
      </w:r>
      <w:r>
        <w:rPr>
          <w:b w:val="0"/>
          <w:bCs w:val="0"/>
          <w:color w:val="auto"/>
          <w:sz w:val="22"/>
          <w:lang w:eastAsia="en-GB"/>
        </w:rPr>
        <w:t>2</w:t>
      </w:r>
      <w:r w:rsidRPr="00C60D02">
        <w:rPr>
          <w:b w:val="0"/>
          <w:bCs w:val="0"/>
          <w:color w:val="auto"/>
          <w:sz w:val="22"/>
          <w:lang w:eastAsia="en-GB"/>
        </w:rPr>
        <w:t>)/C</w:t>
      </w:r>
      <w:r>
        <w:rPr>
          <w:b w:val="0"/>
          <w:bCs w:val="0"/>
          <w:color w:val="auto"/>
          <w:sz w:val="22"/>
          <w:lang w:eastAsia="en-GB"/>
        </w:rPr>
        <w:t>1</w:t>
      </w:r>
    </w:p>
    <w:p w14:paraId="76190202" w14:textId="77777777" w:rsidR="00614E40" w:rsidRDefault="00614E40" w:rsidP="00D46233">
      <w:pPr>
        <w:pStyle w:val="RSCH4"/>
        <w:rPr>
          <w:b/>
          <w:bCs/>
          <w:lang w:eastAsia="en-GB"/>
        </w:rPr>
      </w:pPr>
      <w:r w:rsidRPr="00C60D02">
        <w:rPr>
          <w:lang w:eastAsia="en-GB"/>
        </w:rPr>
        <w:t xml:space="preserve">Dilute the solution: </w:t>
      </w:r>
    </w:p>
    <w:p w14:paraId="386EF95E" w14:textId="77777777" w:rsidR="00614E40" w:rsidRDefault="00614E40" w:rsidP="00614E40">
      <w:pPr>
        <w:pStyle w:val="RSCH2"/>
        <w:spacing w:before="0" w:after="0"/>
        <w:rPr>
          <w:b w:val="0"/>
          <w:bCs w:val="0"/>
          <w:color w:val="auto"/>
          <w:sz w:val="22"/>
          <w:lang w:eastAsia="en-GB"/>
        </w:rPr>
      </w:pPr>
      <w:r>
        <w:rPr>
          <w:b w:val="0"/>
          <w:bCs w:val="0"/>
          <w:color w:val="auto"/>
          <w:sz w:val="22"/>
          <w:lang w:eastAsia="en-GB"/>
        </w:rPr>
        <w:t>Using adequate equipment, measure the volume (V1) of solution of initial concentration and add solvent to</w:t>
      </w:r>
      <w:r w:rsidRPr="00C60D02">
        <w:rPr>
          <w:b w:val="0"/>
          <w:bCs w:val="0"/>
          <w:color w:val="auto"/>
          <w:sz w:val="22"/>
          <w:lang w:eastAsia="en-GB"/>
        </w:rPr>
        <w:t xml:space="preserve"> achieve the desired final volume (V2).</w:t>
      </w:r>
    </w:p>
    <w:p w14:paraId="76ED9545" w14:textId="54B6F1AD" w:rsidR="00614E40" w:rsidRDefault="00614E40" w:rsidP="00614E40">
      <w:pPr>
        <w:pStyle w:val="RSCH2"/>
        <w:spacing w:before="0" w:after="0"/>
        <w:rPr>
          <w:b w:val="0"/>
          <w:bCs w:val="0"/>
          <w:color w:val="auto"/>
          <w:sz w:val="22"/>
          <w:lang w:eastAsia="en-GB"/>
        </w:rPr>
      </w:pPr>
      <w:r w:rsidRPr="00D46233">
        <w:rPr>
          <w:b w:val="0"/>
          <w:bCs w:val="0"/>
          <w:i/>
          <w:iCs/>
          <w:sz w:val="22"/>
          <w:lang w:eastAsia="en-GB"/>
        </w:rPr>
        <w:t xml:space="preserve">Reminder: </w:t>
      </w:r>
      <w:r>
        <w:rPr>
          <w:b w:val="0"/>
          <w:bCs w:val="0"/>
          <w:color w:val="auto"/>
          <w:sz w:val="22"/>
          <w:lang w:eastAsia="en-GB"/>
        </w:rPr>
        <w:t>1 dm</w:t>
      </w:r>
      <w:r w:rsidRPr="00564C2B">
        <w:rPr>
          <w:b w:val="0"/>
          <w:bCs w:val="0"/>
          <w:color w:val="auto"/>
          <w:sz w:val="22"/>
          <w:vertAlign w:val="superscript"/>
          <w:lang w:eastAsia="en-GB"/>
        </w:rPr>
        <w:t>3</w:t>
      </w:r>
      <w:r>
        <w:rPr>
          <w:b w:val="0"/>
          <w:bCs w:val="0"/>
          <w:color w:val="auto"/>
          <w:sz w:val="22"/>
          <w:lang w:eastAsia="en-GB"/>
        </w:rPr>
        <w:t xml:space="preserve"> is equivalent to 1000 cm</w:t>
      </w:r>
      <w:r w:rsidRPr="00564C2B">
        <w:rPr>
          <w:b w:val="0"/>
          <w:bCs w:val="0"/>
          <w:color w:val="auto"/>
          <w:sz w:val="22"/>
          <w:vertAlign w:val="superscript"/>
          <w:lang w:eastAsia="en-GB"/>
        </w:rPr>
        <w:t>3</w:t>
      </w:r>
      <w:r>
        <w:rPr>
          <w:b w:val="0"/>
          <w:bCs w:val="0"/>
          <w:color w:val="auto"/>
          <w:sz w:val="22"/>
          <w:lang w:eastAsia="en-GB"/>
        </w:rPr>
        <w:t xml:space="preserve"> and to 1 litre.</w:t>
      </w:r>
    </w:p>
    <w:p w14:paraId="13846D55" w14:textId="3F2BC01F" w:rsidR="00614E40" w:rsidRPr="00FA3A0D" w:rsidRDefault="00614E40" w:rsidP="00614E40">
      <w:pPr>
        <w:pStyle w:val="RSCH2"/>
        <w:spacing w:before="0" w:after="0"/>
        <w:rPr>
          <w:b w:val="0"/>
          <w:bCs w:val="0"/>
          <w:color w:val="auto"/>
          <w:sz w:val="22"/>
          <w:lang w:eastAsia="en-GB"/>
        </w:rPr>
      </w:pPr>
      <w:r w:rsidRPr="00D46233">
        <w:rPr>
          <w:b w:val="0"/>
          <w:bCs w:val="0"/>
          <w:i/>
          <w:iCs/>
          <w:sz w:val="22"/>
          <w:lang w:eastAsia="en-GB"/>
        </w:rPr>
        <w:t>Tip</w:t>
      </w:r>
      <w:r w:rsidR="004C35BE" w:rsidRPr="00D46233">
        <w:rPr>
          <w:b w:val="0"/>
          <w:bCs w:val="0"/>
          <w:i/>
          <w:iCs/>
          <w:sz w:val="22"/>
          <w:lang w:eastAsia="en-GB"/>
        </w:rPr>
        <w:t>:</w:t>
      </w:r>
      <w:r w:rsidR="004C35BE">
        <w:rPr>
          <w:b w:val="0"/>
          <w:bCs w:val="0"/>
          <w:color w:val="auto"/>
          <w:sz w:val="22"/>
          <w:lang w:eastAsia="en-GB"/>
        </w:rPr>
        <w:t xml:space="preserve"> </w:t>
      </w:r>
      <w:r>
        <w:rPr>
          <w:b w:val="0"/>
          <w:bCs w:val="0"/>
          <w:color w:val="auto"/>
          <w:sz w:val="22"/>
          <w:lang w:eastAsia="en-GB"/>
        </w:rPr>
        <w:t>you can make your calculation using the volume V2 in cm</w:t>
      </w:r>
      <w:r>
        <w:rPr>
          <w:b w:val="0"/>
          <w:bCs w:val="0"/>
          <w:color w:val="auto"/>
          <w:sz w:val="22"/>
          <w:vertAlign w:val="superscript"/>
          <w:lang w:eastAsia="en-GB"/>
        </w:rPr>
        <w:t xml:space="preserve">3 </w:t>
      </w:r>
      <w:r>
        <w:rPr>
          <w:b w:val="0"/>
          <w:bCs w:val="0"/>
          <w:color w:val="auto"/>
          <w:sz w:val="22"/>
          <w:lang w:eastAsia="en-GB"/>
        </w:rPr>
        <w:t>and the unit for V1 will be cm</w:t>
      </w:r>
      <w:r>
        <w:rPr>
          <w:b w:val="0"/>
          <w:bCs w:val="0"/>
          <w:color w:val="auto"/>
          <w:sz w:val="22"/>
          <w:vertAlign w:val="superscript"/>
          <w:lang w:eastAsia="en-GB"/>
        </w:rPr>
        <w:t>3</w:t>
      </w:r>
      <w:r>
        <w:rPr>
          <w:b w:val="0"/>
          <w:bCs w:val="0"/>
          <w:color w:val="auto"/>
          <w:sz w:val="22"/>
          <w:lang w:eastAsia="en-GB"/>
        </w:rPr>
        <w:t xml:space="preserve">. </w:t>
      </w:r>
    </w:p>
    <w:p w14:paraId="30823F06" w14:textId="77777777" w:rsidR="00672B3F" w:rsidRDefault="00672B3F" w:rsidP="00672B3F">
      <w:pPr>
        <w:pStyle w:val="RSCH3"/>
        <w:rPr>
          <w:lang w:eastAsia="en-GB"/>
        </w:rPr>
      </w:pPr>
      <w:r>
        <w:rPr>
          <w:lang w:eastAsia="en-GB"/>
        </w:rPr>
        <w:t xml:space="preserve">Disposal </w:t>
      </w:r>
    </w:p>
    <w:p w14:paraId="0FB8A1D3" w14:textId="77777777" w:rsidR="00672B3F" w:rsidRPr="00672B3F" w:rsidRDefault="00672B3F" w:rsidP="00672B3F">
      <w:pPr>
        <w:pStyle w:val="RSCBulletedlist"/>
      </w:pPr>
      <w:r w:rsidRPr="00672B3F">
        <w:t>Dispose of any small pieces of unused sodium by dissolving them in propan-2-ol until all trace has disappeared and the fizzing has stopped. Dilute the propan-2-ol with water to a concentration below 5% v/v then pour down a foul-water drain with further dilution.</w:t>
      </w:r>
    </w:p>
    <w:p w14:paraId="3924CA8F" w14:textId="77777777" w:rsidR="00672B3F" w:rsidRPr="00672B3F" w:rsidRDefault="00672B3F" w:rsidP="00672B3F">
      <w:pPr>
        <w:pStyle w:val="RSCBulletedlist"/>
      </w:pPr>
      <w:r w:rsidRPr="00672B3F">
        <w:t>Dilute the ethanol or IDA and the propan-1-ol with water to a concentration below 5% v/v then pour down a foul-water drain with further dilution.</w:t>
      </w:r>
    </w:p>
    <w:p w14:paraId="537B9E8C" w14:textId="77777777" w:rsidR="00672B3F" w:rsidRPr="00672B3F" w:rsidRDefault="00672B3F" w:rsidP="00672B3F">
      <w:pPr>
        <w:pStyle w:val="RSCBulletedlist"/>
      </w:pPr>
      <w:r w:rsidRPr="00672B3F">
        <w:t>Rinse the tin lids with water and leave to dry before re-using.</w:t>
      </w:r>
    </w:p>
    <w:p w14:paraId="487E4F74" w14:textId="77777777" w:rsidR="00672B3F" w:rsidRPr="00672B3F" w:rsidRDefault="00672B3F" w:rsidP="00672B3F">
      <w:pPr>
        <w:pStyle w:val="RSCBulletedlist"/>
      </w:pPr>
      <w:r w:rsidRPr="00672B3F">
        <w:t>The washings from the spotting tiles can be flushed away down a foul-water drain with plenty of water. Clean the spotting tiles as usual.</w:t>
      </w:r>
    </w:p>
    <w:p w14:paraId="66C016ED" w14:textId="77777777" w:rsidR="001B548E" w:rsidRDefault="001B548E">
      <w:pPr>
        <w:spacing w:after="160" w:line="259" w:lineRule="auto"/>
        <w:jc w:val="left"/>
        <w:outlineLvl w:val="9"/>
        <w:rPr>
          <w:rFonts w:ascii="Century Gothic" w:hAnsi="Century Gothic"/>
          <w:b/>
          <w:bCs/>
          <w:color w:val="C8102E"/>
          <w:sz w:val="28"/>
          <w:szCs w:val="22"/>
        </w:rPr>
      </w:pPr>
      <w:r>
        <w:br w:type="page"/>
      </w:r>
    </w:p>
    <w:p w14:paraId="18D98EB3" w14:textId="5B730628" w:rsidR="00C15012" w:rsidRDefault="00C15012" w:rsidP="00C15012">
      <w:pPr>
        <w:pStyle w:val="RSCH2"/>
      </w:pPr>
      <w:r w:rsidRPr="00C15012">
        <w:lastRenderedPageBreak/>
        <w:t>Method</w:t>
      </w:r>
    </w:p>
    <w:p w14:paraId="6BE3D4B7" w14:textId="346F1CF0" w:rsidR="00C15012" w:rsidRPr="005B4676" w:rsidRDefault="00C15012" w:rsidP="005B4676">
      <w:pPr>
        <w:pStyle w:val="RSCBasictext"/>
        <w:rPr>
          <w:i/>
          <w:iCs/>
        </w:rPr>
      </w:pPr>
      <w:r w:rsidRPr="005B4676">
        <w:rPr>
          <w:i/>
          <w:iCs/>
        </w:rPr>
        <w:t xml:space="preserve">The method also appears in the </w:t>
      </w:r>
      <w:r w:rsidR="005B4676" w:rsidRPr="005B4676">
        <w:rPr>
          <w:i/>
          <w:iCs/>
        </w:rPr>
        <w:t>lesson slides</w:t>
      </w:r>
      <w:r w:rsidR="00853C62">
        <w:rPr>
          <w:i/>
          <w:iCs/>
        </w:rPr>
        <w:t xml:space="preserve"> (</w:t>
      </w:r>
      <w:hyperlink r:id="rId37" w:history="1">
        <w:r w:rsidR="001D116D" w:rsidRPr="001D116D">
          <w:rPr>
            <w:rStyle w:val="Hyperlink"/>
            <w:color w:val="C8102E"/>
          </w:rPr>
          <w:t>rsc.li/3UaInmj</w:t>
        </w:r>
      </w:hyperlink>
      <w:r w:rsidR="00853C62">
        <w:rPr>
          <w:i/>
          <w:iCs/>
        </w:rPr>
        <w:t>)</w:t>
      </w:r>
      <w:r w:rsidR="005B4676" w:rsidRPr="005B4676">
        <w:rPr>
          <w:i/>
          <w:iCs/>
        </w:rPr>
        <w:t>, alongside integrated instructions.</w:t>
      </w:r>
    </w:p>
    <w:p w14:paraId="6D442D49" w14:textId="77777777" w:rsidR="00C15012" w:rsidRPr="005D2E55" w:rsidRDefault="00C15012" w:rsidP="00C15012">
      <w:pPr>
        <w:pStyle w:val="RSCH2"/>
        <w:spacing w:before="120" w:after="0"/>
        <w:rPr>
          <w:b w:val="0"/>
          <w:bCs w:val="0"/>
          <w:color w:val="8E1055"/>
          <w:lang w:eastAsia="en-GB"/>
        </w:rPr>
      </w:pPr>
      <w:r w:rsidRPr="005D2E55">
        <w:rPr>
          <w:rFonts w:eastAsia="Times New Roman" w:cs="Times New Roman"/>
          <w:b w:val="0"/>
          <w:bCs w:val="0"/>
          <w:color w:val="444444"/>
          <w:sz w:val="22"/>
          <w:lang w:eastAsia="en-GB"/>
        </w:rPr>
        <w:t>Carry out each of these tests firstly with ethanol and then propan-1-ol:</w:t>
      </w:r>
    </w:p>
    <w:p w14:paraId="6B8A3590" w14:textId="77777777" w:rsidR="00C15012" w:rsidRPr="0082150E" w:rsidRDefault="00C15012" w:rsidP="00934EF6">
      <w:pPr>
        <w:pStyle w:val="RSCnumberedlist"/>
        <w:numPr>
          <w:ilvl w:val="0"/>
          <w:numId w:val="23"/>
        </w:numPr>
        <w:rPr>
          <w:lang w:eastAsia="en-GB"/>
        </w:rPr>
      </w:pPr>
      <w:r w:rsidRPr="0082150E">
        <w:rPr>
          <w:lang w:eastAsia="en-GB"/>
        </w:rPr>
        <w:t>Place a few drops of the alcohol in a test-tube and add an equal number of drops of water. Do the liquids mix fully?</w:t>
      </w:r>
    </w:p>
    <w:p w14:paraId="3035D2D2" w14:textId="77777777" w:rsidR="00C15012" w:rsidRPr="0082150E" w:rsidRDefault="00C15012" w:rsidP="00934EF6">
      <w:pPr>
        <w:pStyle w:val="RSCnumberedlist"/>
        <w:rPr>
          <w:lang w:eastAsia="en-GB"/>
        </w:rPr>
      </w:pPr>
      <w:r w:rsidRPr="0082150E">
        <w:rPr>
          <w:lang w:eastAsia="en-GB"/>
        </w:rPr>
        <w:t xml:space="preserve">Place a drop of the alcohol on a piece of full-range indicator paper. Note the </w:t>
      </w:r>
      <w:proofErr w:type="spellStart"/>
      <w:r w:rsidRPr="0082150E">
        <w:rPr>
          <w:lang w:eastAsia="en-GB"/>
        </w:rPr>
        <w:t>pH.</w:t>
      </w:r>
      <w:proofErr w:type="spellEnd"/>
    </w:p>
    <w:p w14:paraId="1BE57F5C" w14:textId="77777777" w:rsidR="00C15012" w:rsidRPr="0082150E" w:rsidRDefault="00C15012" w:rsidP="00934EF6">
      <w:pPr>
        <w:pStyle w:val="RSCnumberedlist"/>
        <w:rPr>
          <w:lang w:eastAsia="en-GB"/>
        </w:rPr>
      </w:pPr>
      <w:r w:rsidRPr="0082150E">
        <w:rPr>
          <w:lang w:eastAsia="en-GB"/>
        </w:rPr>
        <w:t xml:space="preserve">Place a few drops of alcohol on a tin lid on a heat-resistant mat. </w:t>
      </w:r>
      <w:r>
        <w:rPr>
          <w:lang w:eastAsia="en-GB"/>
        </w:rPr>
        <w:t xml:space="preserve">Make sure that all the bottles of alcohols are closed and kept far away from the tin lid. </w:t>
      </w:r>
      <w:r w:rsidRPr="0082150E">
        <w:rPr>
          <w:lang w:eastAsia="en-GB"/>
        </w:rPr>
        <w:t>Ignite the alcohol with a lit splint and observe the flame.</w:t>
      </w:r>
      <w:r>
        <w:rPr>
          <w:lang w:eastAsia="en-GB"/>
        </w:rPr>
        <w:t xml:space="preserve"> </w:t>
      </w:r>
    </w:p>
    <w:p w14:paraId="4E53A152" w14:textId="77777777" w:rsidR="00C15012" w:rsidRPr="0082150E" w:rsidRDefault="00C15012" w:rsidP="00934EF6">
      <w:pPr>
        <w:pStyle w:val="RSCnumberedlist"/>
        <w:rPr>
          <w:lang w:eastAsia="en-GB"/>
        </w:rPr>
      </w:pPr>
      <w:r w:rsidRPr="0082150E">
        <w:rPr>
          <w:lang w:eastAsia="en-GB"/>
        </w:rPr>
        <w:t>Using forceps, take two small pieces of sodium and place them on a piece of filter paper. Dab the pieces of sodium with the filter paper to remove any excess oil.</w:t>
      </w:r>
    </w:p>
    <w:p w14:paraId="7960A9C4" w14:textId="77777777" w:rsidR="00C15012" w:rsidRPr="0082150E" w:rsidRDefault="00C15012" w:rsidP="00934EF6">
      <w:pPr>
        <w:pStyle w:val="RSCnumberedlist"/>
        <w:rPr>
          <w:lang w:eastAsia="en-GB"/>
        </w:rPr>
      </w:pPr>
      <w:r w:rsidRPr="0082150E">
        <w:rPr>
          <w:lang w:eastAsia="en-GB"/>
        </w:rPr>
        <w:t xml:space="preserve">Place about 0.5 cm depth of each of the alcohols in </w:t>
      </w:r>
      <w:r>
        <w:rPr>
          <w:lang w:eastAsia="en-GB"/>
        </w:rPr>
        <w:t xml:space="preserve">a </w:t>
      </w:r>
      <w:r w:rsidRPr="0082150E">
        <w:rPr>
          <w:lang w:eastAsia="en-GB"/>
        </w:rPr>
        <w:t>separate</w:t>
      </w:r>
      <w:r>
        <w:rPr>
          <w:lang w:eastAsia="en-GB"/>
        </w:rPr>
        <w:t>,</w:t>
      </w:r>
      <w:r w:rsidRPr="0082150E">
        <w:rPr>
          <w:lang w:eastAsia="en-GB"/>
        </w:rPr>
        <w:t xml:space="preserve"> dry</w:t>
      </w:r>
      <w:r>
        <w:rPr>
          <w:lang w:eastAsia="en-GB"/>
        </w:rPr>
        <w:t>,</w:t>
      </w:r>
      <w:r w:rsidRPr="0082150E">
        <w:rPr>
          <w:lang w:eastAsia="en-GB"/>
        </w:rPr>
        <w:t xml:space="preserve"> 100 cm</w:t>
      </w:r>
      <w:r w:rsidRPr="0082150E">
        <w:rPr>
          <w:vertAlign w:val="superscript"/>
          <w:lang w:eastAsia="en-GB"/>
        </w:rPr>
        <w:t>3</w:t>
      </w:r>
      <w:r w:rsidRPr="0082150E">
        <w:rPr>
          <w:lang w:eastAsia="en-GB"/>
        </w:rPr>
        <w:t> </w:t>
      </w:r>
      <w:proofErr w:type="gramStart"/>
      <w:r w:rsidRPr="0082150E">
        <w:rPr>
          <w:lang w:eastAsia="en-GB"/>
        </w:rPr>
        <w:t>beaker</w:t>
      </w:r>
      <w:proofErr w:type="gramEnd"/>
      <w:r w:rsidRPr="0082150E">
        <w:rPr>
          <w:lang w:eastAsia="en-GB"/>
        </w:rPr>
        <w:t>. To each, add a small piece of sodium (using forceps) and observe the reaction.</w:t>
      </w:r>
    </w:p>
    <w:p w14:paraId="0C5DC263" w14:textId="083B9C6C" w:rsidR="00C15012" w:rsidRPr="00A264DE" w:rsidRDefault="00C15012" w:rsidP="00934EF6">
      <w:pPr>
        <w:pStyle w:val="RSCnumberedlist"/>
        <w:rPr>
          <w:lang w:eastAsia="en-GB"/>
        </w:rPr>
      </w:pPr>
      <w:r>
        <w:rPr>
          <w:lang w:eastAsia="en-GB"/>
        </w:rPr>
        <w:t>Place</w:t>
      </w:r>
      <w:r w:rsidRPr="00C51BAD">
        <w:rPr>
          <w:lang w:eastAsia="en-GB"/>
        </w:rPr>
        <w:t xml:space="preserve"> 3 drops of acidified potassium </w:t>
      </w:r>
      <w:proofErr w:type="gramStart"/>
      <w:r w:rsidRPr="00C51BAD">
        <w:rPr>
          <w:lang w:eastAsia="en-GB"/>
        </w:rPr>
        <w:t>dichromate(</w:t>
      </w:r>
      <w:proofErr w:type="gramEnd"/>
      <w:r w:rsidRPr="00C51BAD">
        <w:rPr>
          <w:lang w:eastAsia="en-GB"/>
        </w:rPr>
        <w:t xml:space="preserve">VI) solution into </w:t>
      </w:r>
      <w:r>
        <w:rPr>
          <w:lang w:eastAsia="en-GB"/>
        </w:rPr>
        <w:t xml:space="preserve">two wells of the spotting tile and add 2 drops of ethanol to the first well and 2 drops of propna-1-ol to the second well. </w:t>
      </w:r>
      <w:r w:rsidRPr="00C51BAD">
        <w:rPr>
          <w:lang w:eastAsia="en-GB"/>
        </w:rPr>
        <w:t>Observe the colour change(s) in each well</w:t>
      </w:r>
      <w:r>
        <w:rPr>
          <w:lang w:eastAsia="en-GB"/>
        </w:rPr>
        <w:t xml:space="preserve"> </w:t>
      </w:r>
      <w:r w:rsidRPr="00C51BAD">
        <w:rPr>
          <w:lang w:eastAsia="en-GB"/>
        </w:rPr>
        <w:t>over 5</w:t>
      </w:r>
      <w:r w:rsidR="00AD31C5">
        <w:rPr>
          <w:lang w:eastAsia="en-GB"/>
        </w:rPr>
        <w:t>–</w:t>
      </w:r>
      <w:r w:rsidRPr="00C51BAD">
        <w:rPr>
          <w:lang w:eastAsia="en-GB"/>
        </w:rPr>
        <w:t>10 minutes.</w:t>
      </w:r>
      <w:r>
        <w:rPr>
          <w:lang w:eastAsia="en-GB"/>
        </w:rPr>
        <w:t xml:space="preserve"> Do you notice a change of smell that could come from a new compound?</w:t>
      </w:r>
    </w:p>
    <w:p w14:paraId="1EAF1D91" w14:textId="7D42D0F3" w:rsidR="00362CC1" w:rsidRDefault="00362CC1" w:rsidP="00362CC1">
      <w:pPr>
        <w:pStyle w:val="RSCH2"/>
        <w:rPr>
          <w:lang w:eastAsia="en-GB"/>
        </w:rPr>
      </w:pPr>
      <w:r>
        <w:rPr>
          <w:lang w:eastAsia="en-GB"/>
        </w:rPr>
        <w:t>Answers</w:t>
      </w:r>
      <w:r w:rsidR="00934EF6">
        <w:rPr>
          <w:lang w:eastAsia="en-GB"/>
        </w:rPr>
        <w:t xml:space="preserve"> to the follow-up questions</w:t>
      </w:r>
    </w:p>
    <w:p w14:paraId="2FA1C608" w14:textId="1352BFFF" w:rsidR="00814C5F" w:rsidRPr="00814C5F" w:rsidRDefault="00814C5F" w:rsidP="00814C5F">
      <w:pPr>
        <w:pStyle w:val="RSCnumberedlist"/>
        <w:numPr>
          <w:ilvl w:val="0"/>
          <w:numId w:val="28"/>
        </w:numPr>
      </w:pPr>
      <w:r w:rsidRPr="00814C5F">
        <w:t>All observations for each alcohol are similar/the same</w:t>
      </w:r>
      <w:r w:rsidR="00FB2333">
        <w:t>.</w:t>
      </w:r>
    </w:p>
    <w:p w14:paraId="0D81B0D2" w14:textId="57BD5A51" w:rsidR="00F94850" w:rsidRDefault="00814C5F" w:rsidP="00F94850">
      <w:pPr>
        <w:pStyle w:val="RSCnumberedlist"/>
      </w:pPr>
      <w:r>
        <w:t>(</w:t>
      </w:r>
      <w:r w:rsidRPr="00814C5F">
        <w:t xml:space="preserve">a) </w:t>
      </w:r>
      <m:oMath>
        <m:sSub>
          <m:sSubPr>
            <m:ctrlPr>
              <w:rPr>
                <w:rFonts w:ascii="Cambria Math" w:hAnsi="Cambria Math"/>
                <w:iCs/>
                <w:lang w:eastAsia="en-GB"/>
              </w:rPr>
            </m:ctrlPr>
          </m:sSubPr>
          <m:e>
            <m:r>
              <m:rPr>
                <m:sty m:val="p"/>
              </m:rPr>
              <w:rPr>
                <w:rFonts w:ascii="Cambria Math" w:hAnsi="Cambria Math"/>
                <w:lang w:eastAsia="en-GB"/>
              </w:rPr>
              <m:t>C</m:t>
            </m:r>
          </m:e>
          <m:sub>
            <m:r>
              <w:rPr>
                <w:rFonts w:ascii="Cambria Math" w:hAnsi="Cambria Math"/>
                <w:lang w:eastAsia="en-GB"/>
              </w:rPr>
              <m:t>2</m:t>
            </m:r>
          </m:sub>
        </m:sSub>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5</m:t>
            </m:r>
          </m:sub>
        </m:sSub>
        <m:r>
          <m:rPr>
            <m:sty m:val="p"/>
          </m:rPr>
          <w:rPr>
            <w:rFonts w:ascii="Cambria Math" w:hAnsi="Cambria Math"/>
            <w:highlight w:val="yellow"/>
            <w:lang w:eastAsia="en-GB"/>
          </w:rPr>
          <m:t>OH</m:t>
        </m:r>
      </m:oMath>
      <w:r w:rsidR="00EC6693">
        <w:tab/>
      </w:r>
      <w:r>
        <w:t>(</w:t>
      </w:r>
      <w:r w:rsidRPr="00814C5F">
        <w:t xml:space="preserve">b) </w:t>
      </w:r>
      <m:oMath>
        <m:sSub>
          <m:sSubPr>
            <m:ctrlPr>
              <w:rPr>
                <w:rFonts w:ascii="Cambria Math" w:hAnsi="Cambria Math"/>
                <w:iCs/>
                <w:lang w:eastAsia="en-GB"/>
              </w:rPr>
            </m:ctrlPr>
          </m:sSubPr>
          <m:e>
            <m:r>
              <m:rPr>
                <m:sty m:val="p"/>
              </m:rPr>
              <w:rPr>
                <w:rFonts w:ascii="Cambria Math" w:hAnsi="Cambria Math"/>
                <w:lang w:eastAsia="en-GB"/>
              </w:rPr>
              <m:t>C</m:t>
            </m:r>
          </m:e>
          <m:sub>
            <m:r>
              <w:rPr>
                <w:rFonts w:ascii="Cambria Math" w:hAnsi="Cambria Math"/>
                <w:lang w:eastAsia="en-GB"/>
              </w:rPr>
              <m:t>3</m:t>
            </m:r>
          </m:sub>
        </m:sSub>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7</m:t>
            </m:r>
          </m:sub>
        </m:sSub>
        <m:r>
          <m:rPr>
            <m:sty m:val="p"/>
          </m:rPr>
          <w:rPr>
            <w:rFonts w:ascii="Cambria Math" w:hAnsi="Cambria Math"/>
            <w:highlight w:val="yellow"/>
            <w:lang w:eastAsia="en-GB"/>
          </w:rPr>
          <m:t>OH</m:t>
        </m:r>
      </m:oMath>
    </w:p>
    <w:p w14:paraId="2D5F78C6" w14:textId="4C0240ED" w:rsidR="00FF271F" w:rsidRDefault="00814C5F" w:rsidP="00F94850">
      <w:pPr>
        <w:pStyle w:val="RSCnumberedlist"/>
      </w:pPr>
      <w:r>
        <w:t>(</w:t>
      </w:r>
      <w:r w:rsidRPr="00814C5F">
        <w:t>a) miscible</w:t>
      </w:r>
      <w:r w:rsidR="00EC6693">
        <w:tab/>
      </w:r>
      <w:r w:rsidR="00E04205">
        <w:rPr>
          <w:lang w:eastAsia="en-GB"/>
        </w:rPr>
        <w:t>(</w:t>
      </w:r>
      <w:r w:rsidRPr="00814C5F">
        <w:rPr>
          <w:lang w:eastAsia="en-GB"/>
        </w:rPr>
        <w:t>b)neutral</w:t>
      </w:r>
      <w:r w:rsidR="00EC6693">
        <w:rPr>
          <w:lang w:eastAsia="en-GB"/>
        </w:rPr>
        <w:tab/>
      </w:r>
      <w:r w:rsidR="00B11489">
        <w:rPr>
          <w:lang w:eastAsia="en-GB"/>
        </w:rPr>
        <w:t xml:space="preserve">(c) </w:t>
      </w:r>
      <w:r w:rsidRPr="00814C5F">
        <w:rPr>
          <w:lang w:eastAsia="en-GB"/>
        </w:rPr>
        <w:t>carbon dioxide</w:t>
      </w:r>
    </w:p>
    <w:p w14:paraId="3AB84ECF" w14:textId="74FDA834" w:rsidR="00814C5F" w:rsidRPr="00814C5F" w:rsidRDefault="00814C5F" w:rsidP="00E04205">
      <w:pPr>
        <w:pStyle w:val="RSCnumberedlist"/>
        <w:rPr>
          <w:lang w:eastAsia="en-GB"/>
        </w:rPr>
      </w:pPr>
      <w:r w:rsidRPr="00814C5F">
        <w:rPr>
          <w:lang w:eastAsia="en-GB"/>
        </w:rPr>
        <w:t xml:space="preserve">Fizzing and traces of a white solid. Butanol belongs to the same homologous series (or is an alcohol) so behaves in the same way as ethanol and propanol </w:t>
      </w:r>
      <w:r w:rsidR="00FB2333">
        <w:rPr>
          <w:lang w:eastAsia="en-GB"/>
        </w:rPr>
        <w:t>–</w:t>
      </w:r>
      <w:r w:rsidR="00FB2333" w:rsidRPr="00814C5F">
        <w:rPr>
          <w:lang w:eastAsia="en-GB"/>
        </w:rPr>
        <w:t xml:space="preserve"> </w:t>
      </w:r>
      <w:r w:rsidRPr="00814C5F">
        <w:rPr>
          <w:lang w:eastAsia="en-GB"/>
        </w:rPr>
        <w:t>it has the same functional group</w:t>
      </w:r>
      <w:r w:rsidR="00FB2333">
        <w:rPr>
          <w:lang w:eastAsia="en-GB"/>
        </w:rPr>
        <w:t>.</w:t>
      </w:r>
    </w:p>
    <w:p w14:paraId="57AC1D1C" w14:textId="4FDD469B" w:rsidR="00814C5F" w:rsidRPr="00814C5F" w:rsidRDefault="00B11489" w:rsidP="00EC6693">
      <w:pPr>
        <w:pStyle w:val="RSCnumberedlist"/>
        <w:rPr>
          <w:lang w:eastAsia="en-GB"/>
        </w:rPr>
      </w:pPr>
      <w:r>
        <w:rPr>
          <w:lang w:eastAsia="en-GB"/>
        </w:rPr>
        <w:t>(</w:t>
      </w:r>
      <w:r w:rsidR="00814C5F" w:rsidRPr="00814C5F">
        <w:rPr>
          <w:lang w:eastAsia="en-GB"/>
        </w:rPr>
        <w:t xml:space="preserve">a) </w:t>
      </w:r>
      <w:proofErr w:type="spellStart"/>
      <w:r w:rsidR="00814C5F" w:rsidRPr="00814C5F">
        <w:rPr>
          <w:lang w:eastAsia="en-GB"/>
        </w:rPr>
        <w:t>propanal</w:t>
      </w:r>
      <w:proofErr w:type="spellEnd"/>
      <w:r w:rsidR="00EC6693">
        <w:rPr>
          <w:lang w:eastAsia="en-GB"/>
        </w:rPr>
        <w:t xml:space="preserve"> </w:t>
      </w:r>
      <w:r w:rsidR="00EC6693">
        <w:rPr>
          <w:lang w:eastAsia="en-GB"/>
        </w:rPr>
        <w:tab/>
        <w:t xml:space="preserve">(b) </w:t>
      </w:r>
      <w:r w:rsidR="00814C5F" w:rsidRPr="00814C5F">
        <w:rPr>
          <w:lang w:eastAsia="en-GB"/>
        </w:rPr>
        <w:t>butanal</w:t>
      </w:r>
    </w:p>
    <w:p w14:paraId="00E5A9EC" w14:textId="77777777" w:rsidR="00814C5F" w:rsidRPr="00814C5F" w:rsidRDefault="00814C5F" w:rsidP="00FF271F">
      <w:pPr>
        <w:pStyle w:val="RSCH3"/>
        <w:rPr>
          <w:lang w:eastAsia="en-GB"/>
        </w:rPr>
      </w:pPr>
      <w:r w:rsidRPr="00814C5F">
        <w:rPr>
          <w:lang w:eastAsia="en-GB"/>
        </w:rPr>
        <w:t>Challenge question</w:t>
      </w:r>
    </w:p>
    <w:p w14:paraId="05B461AF" w14:textId="0EE062FE" w:rsidR="00814C5F" w:rsidRPr="00814C5F" w:rsidRDefault="00F94850" w:rsidP="00EC6693">
      <w:pPr>
        <w:pStyle w:val="RSCnumberedlist"/>
        <w:ind w:left="360" w:hanging="360"/>
        <w:rPr>
          <w:lang w:eastAsia="en-GB"/>
        </w:rPr>
      </w:pPr>
      <w:r>
        <w:rPr>
          <w:lang w:eastAsia="en-GB"/>
        </w:rPr>
        <w:t>(</w:t>
      </w:r>
      <w:r w:rsidR="00814C5F" w:rsidRPr="00814C5F">
        <w:rPr>
          <w:lang w:eastAsia="en-GB"/>
        </w:rPr>
        <w:t>a)</w:t>
      </w:r>
      <w:r w:rsidR="00814C5F" w:rsidRPr="00376188">
        <w:rPr>
          <w:iCs/>
          <w:lang w:eastAsia="en-GB"/>
        </w:rPr>
        <w:t xml:space="preserve"> </w:t>
      </w:r>
      <m:oMath>
        <m:sSub>
          <m:sSubPr>
            <m:ctrlPr>
              <w:rPr>
                <w:rFonts w:ascii="Cambria Math" w:hAnsi="Cambria Math"/>
                <w:iCs/>
                <w:lang w:eastAsia="en-GB"/>
              </w:rPr>
            </m:ctrlPr>
          </m:sSubPr>
          <m:e>
            <m:r>
              <m:rPr>
                <m:sty m:val="p"/>
              </m:rPr>
              <w:rPr>
                <w:rFonts w:ascii="Cambria Math" w:hAnsi="Cambria Math"/>
                <w:lang w:eastAsia="en-GB"/>
              </w:rPr>
              <m:t>C</m:t>
            </m:r>
          </m:e>
          <m:sub>
            <m:r>
              <w:rPr>
                <w:rFonts w:ascii="Cambria Math" w:hAnsi="Cambria Math"/>
                <w:lang w:eastAsia="en-GB"/>
              </w:rPr>
              <m:t>2</m:t>
            </m:r>
          </m:sub>
        </m:sSub>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5</m:t>
            </m:r>
          </m:sub>
        </m:sSub>
        <m:r>
          <m:rPr>
            <m:sty m:val="p"/>
          </m:rPr>
          <w:rPr>
            <w:rFonts w:ascii="Cambria Math" w:hAnsi="Cambria Math"/>
            <w:lang w:eastAsia="en-GB"/>
          </w:rPr>
          <m:t>OH + 3</m:t>
        </m:r>
        <m:sSub>
          <m:sSubPr>
            <m:ctrlPr>
              <w:rPr>
                <w:rFonts w:ascii="Cambria Math" w:hAnsi="Cambria Math"/>
                <w:iCs/>
                <w:lang w:eastAsia="en-GB"/>
              </w:rPr>
            </m:ctrlPr>
          </m:sSubPr>
          <m:e>
            <m:r>
              <m:rPr>
                <m:sty m:val="p"/>
              </m:rPr>
              <w:rPr>
                <w:rFonts w:ascii="Cambria Math" w:hAnsi="Cambria Math"/>
                <w:lang w:eastAsia="en-GB"/>
              </w:rPr>
              <m:t>O</m:t>
            </m:r>
          </m:e>
          <m:sub>
            <m:r>
              <w:rPr>
                <w:rFonts w:ascii="Cambria Math" w:hAnsi="Cambria Math"/>
                <w:lang w:eastAsia="en-GB"/>
              </w:rPr>
              <m:t>2</m:t>
            </m:r>
          </m:sub>
        </m:sSub>
        <m:r>
          <m:rPr>
            <m:sty m:val="p"/>
          </m:rPr>
          <w:rPr>
            <w:rFonts w:ascii="Cambria Math" w:hAnsi="Cambria Math"/>
            <w:lang w:eastAsia="en-GB"/>
          </w:rPr>
          <m:t>→ 2C</m:t>
        </m:r>
        <m:sSub>
          <m:sSubPr>
            <m:ctrlPr>
              <w:rPr>
                <w:rFonts w:ascii="Cambria Math" w:hAnsi="Cambria Math"/>
                <w:iCs/>
                <w:lang w:eastAsia="en-GB"/>
              </w:rPr>
            </m:ctrlPr>
          </m:sSubPr>
          <m:e>
            <m:r>
              <m:rPr>
                <m:sty m:val="p"/>
              </m:rPr>
              <w:rPr>
                <w:rFonts w:ascii="Cambria Math" w:hAnsi="Cambria Math"/>
                <w:lang w:eastAsia="en-GB"/>
              </w:rPr>
              <m:t>O</m:t>
            </m:r>
          </m:e>
          <m:sub>
            <m:r>
              <w:rPr>
                <w:rFonts w:ascii="Cambria Math" w:hAnsi="Cambria Math"/>
                <w:lang w:eastAsia="en-GB"/>
              </w:rPr>
              <m:t>2</m:t>
            </m:r>
          </m:sub>
        </m:sSub>
        <m:r>
          <m:rPr>
            <m:sty m:val="p"/>
          </m:rPr>
          <w:rPr>
            <w:rFonts w:ascii="Cambria Math" w:hAnsi="Cambria Math"/>
            <w:lang w:eastAsia="en-GB"/>
          </w:rPr>
          <m:t>+ 3</m:t>
        </m:r>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2</m:t>
            </m:r>
          </m:sub>
        </m:sSub>
        <m:r>
          <m:rPr>
            <m:sty m:val="p"/>
          </m:rPr>
          <w:rPr>
            <w:rFonts w:ascii="Cambria Math" w:hAnsi="Cambria Math"/>
            <w:lang w:eastAsia="en-GB"/>
          </w:rPr>
          <m:t>O</m:t>
        </m:r>
      </m:oMath>
    </w:p>
    <w:p w14:paraId="798AC574" w14:textId="5A5F4702" w:rsidR="00D444BA" w:rsidRPr="004D4B35" w:rsidRDefault="00FF3816" w:rsidP="00376188">
      <w:pPr>
        <w:pStyle w:val="RSCnumberedlist"/>
        <w:numPr>
          <w:ilvl w:val="0"/>
          <w:numId w:val="0"/>
        </w:numPr>
        <w:ind w:left="357"/>
        <w:rPr>
          <w:rFonts w:ascii="Segoe UI" w:eastAsia="Times New Roman" w:hAnsi="Segoe UI" w:cs="Segoe UI"/>
          <w:color w:val="172B4D"/>
          <w:spacing w:val="-1"/>
          <w:sz w:val="24"/>
          <w:szCs w:val="24"/>
          <w:lang w:eastAsia="en-GB"/>
        </w:rPr>
      </w:pPr>
      <w:r>
        <w:rPr>
          <w:lang w:eastAsia="en-GB"/>
        </w:rPr>
        <w:t>(</w:t>
      </w:r>
      <w:r w:rsidR="00814C5F" w:rsidRPr="00814C5F">
        <w:rPr>
          <w:lang w:eastAsia="en-GB"/>
        </w:rPr>
        <w:t xml:space="preserve">b) </w:t>
      </w:r>
      <m:oMath>
        <m:r>
          <m:rPr>
            <m:sty m:val="p"/>
          </m:rPr>
          <w:rPr>
            <w:rFonts w:ascii="Cambria Math" w:hAnsi="Cambria Math"/>
            <w:lang w:eastAsia="en-GB"/>
          </w:rPr>
          <m:t>2</m:t>
        </m:r>
        <m:sSub>
          <m:sSubPr>
            <m:ctrlPr>
              <w:rPr>
                <w:rFonts w:ascii="Cambria Math" w:hAnsi="Cambria Math"/>
                <w:iCs/>
                <w:lang w:eastAsia="en-GB"/>
              </w:rPr>
            </m:ctrlPr>
          </m:sSubPr>
          <m:e>
            <m:r>
              <m:rPr>
                <m:sty m:val="p"/>
              </m:rPr>
              <w:rPr>
                <w:rFonts w:ascii="Cambria Math" w:hAnsi="Cambria Math"/>
                <w:lang w:eastAsia="en-GB"/>
              </w:rPr>
              <m:t>C</m:t>
            </m:r>
          </m:e>
          <m:sub>
            <m:r>
              <w:rPr>
                <w:rFonts w:ascii="Cambria Math" w:hAnsi="Cambria Math"/>
                <w:lang w:eastAsia="en-GB"/>
              </w:rPr>
              <m:t>3</m:t>
            </m:r>
          </m:sub>
        </m:sSub>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7</m:t>
            </m:r>
          </m:sub>
        </m:sSub>
        <m:r>
          <m:rPr>
            <m:sty m:val="p"/>
          </m:rPr>
          <w:rPr>
            <w:rFonts w:ascii="Cambria Math" w:hAnsi="Cambria Math"/>
            <w:lang w:eastAsia="en-GB"/>
          </w:rPr>
          <m:t>OH + 2Na →2</m:t>
        </m:r>
        <m:sSub>
          <m:sSubPr>
            <m:ctrlPr>
              <w:rPr>
                <w:rFonts w:ascii="Cambria Math" w:hAnsi="Cambria Math"/>
                <w:iCs/>
                <w:lang w:eastAsia="en-GB"/>
              </w:rPr>
            </m:ctrlPr>
          </m:sSubPr>
          <m:e>
            <m:r>
              <m:rPr>
                <m:sty m:val="p"/>
              </m:rPr>
              <w:rPr>
                <w:rFonts w:ascii="Cambria Math" w:hAnsi="Cambria Math"/>
                <w:lang w:eastAsia="en-GB"/>
              </w:rPr>
              <m:t>C</m:t>
            </m:r>
          </m:e>
          <m:sub>
            <m:r>
              <w:rPr>
                <w:rFonts w:ascii="Cambria Math" w:hAnsi="Cambria Math"/>
                <w:lang w:eastAsia="en-GB"/>
              </w:rPr>
              <m:t>3</m:t>
            </m:r>
          </m:sub>
        </m:sSub>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7</m:t>
            </m:r>
          </m:sub>
        </m:sSub>
        <m:r>
          <m:rPr>
            <m:sty m:val="p"/>
          </m:rPr>
          <w:rPr>
            <w:rFonts w:ascii="Cambria Math" w:hAnsi="Cambria Math"/>
            <w:lang w:eastAsia="en-GB"/>
          </w:rPr>
          <m:t xml:space="preserve">ONa + </m:t>
        </m:r>
        <m:sSub>
          <m:sSubPr>
            <m:ctrlPr>
              <w:rPr>
                <w:rFonts w:ascii="Cambria Math" w:hAnsi="Cambria Math"/>
                <w:lang w:eastAsia="en-GB"/>
              </w:rPr>
            </m:ctrlPr>
          </m:sSubPr>
          <m:e>
            <m:r>
              <m:rPr>
                <m:sty m:val="p"/>
              </m:rPr>
              <w:rPr>
                <w:rFonts w:ascii="Cambria Math" w:hAnsi="Cambria Math"/>
                <w:lang w:eastAsia="en-GB"/>
              </w:rPr>
              <m:t>H</m:t>
            </m:r>
          </m:e>
          <m:sub>
            <m:r>
              <m:rPr>
                <m:sty m:val="p"/>
              </m:rPr>
              <w:rPr>
                <w:rFonts w:ascii="Cambria Math" w:hAnsi="Cambria Math"/>
                <w:lang w:eastAsia="en-GB"/>
              </w:rPr>
              <m:t>2</m:t>
            </m:r>
          </m:sub>
        </m:sSub>
      </m:oMath>
    </w:p>
    <w:sectPr w:rsidR="00D444BA" w:rsidRPr="004D4B35" w:rsidSect="00441709">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33F2" w14:textId="77777777" w:rsidR="004438D9" w:rsidRDefault="004438D9" w:rsidP="008A1B0B">
      <w:pPr>
        <w:spacing w:after="0" w:line="240" w:lineRule="auto"/>
      </w:pPr>
      <w:r>
        <w:separator/>
      </w:r>
    </w:p>
  </w:endnote>
  <w:endnote w:type="continuationSeparator" w:id="0">
    <w:p w14:paraId="62CF7301" w14:textId="77777777" w:rsidR="004438D9" w:rsidRDefault="004438D9"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3E71C15E"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4D4B35">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00DA3" w14:textId="77777777" w:rsidR="004438D9" w:rsidRDefault="004438D9" w:rsidP="008A1B0B">
      <w:pPr>
        <w:spacing w:after="0" w:line="240" w:lineRule="auto"/>
      </w:pPr>
      <w:r>
        <w:separator/>
      </w:r>
    </w:p>
  </w:footnote>
  <w:footnote w:type="continuationSeparator" w:id="0">
    <w:p w14:paraId="6043BA04" w14:textId="77777777" w:rsidR="004438D9" w:rsidRDefault="004438D9"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1009162B" w:rsidR="008A1B0B" w:rsidRDefault="00741ECD" w:rsidP="00973447">
    <w:pPr>
      <w:spacing w:after="60" w:line="240" w:lineRule="auto"/>
      <w:ind w:right="-850"/>
      <w:jc w:val="right"/>
      <w:rPr>
        <w:rFonts w:ascii="Century Gothic" w:hAnsi="Century Gothic"/>
        <w:b/>
        <w:bCs/>
        <w:color w:val="000000" w:themeColor="text1"/>
        <w:sz w:val="24"/>
        <w:szCs w:val="24"/>
      </w:rPr>
    </w:pPr>
    <w:r w:rsidRPr="00AB639C">
      <w:rPr>
        <w:rFonts w:ascii="Century Gothic" w:hAnsi="Century Gothic"/>
        <w:b/>
        <w:bCs/>
        <w:noProof/>
        <w:color w:val="C8102E"/>
        <w:sz w:val="30"/>
        <w:szCs w:val="30"/>
      </w:rPr>
      <w:drawing>
        <wp:anchor distT="0" distB="0" distL="114300" distR="114300" simplePos="0" relativeHeight="251658241" behindDoc="0" locked="0" layoutInCell="1" allowOverlap="1" wp14:anchorId="0B20ED95" wp14:editId="16CFFA61">
          <wp:simplePos x="0" y="0"/>
          <wp:positionH relativeFrom="column">
            <wp:posOffset>-540385</wp:posOffset>
          </wp:positionH>
          <wp:positionV relativeFrom="paragraph">
            <wp:posOffset>36195</wp:posOffset>
          </wp:positionV>
          <wp:extent cx="1789200" cy="356400"/>
          <wp:effectExtent l="0" t="0" r="1905"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4759E614">
          <wp:simplePos x="0" y="0"/>
          <wp:positionH relativeFrom="column">
            <wp:posOffset>-933450</wp:posOffset>
          </wp:positionH>
          <wp:positionV relativeFrom="paragraph">
            <wp:posOffset>-267335</wp:posOffset>
          </wp:positionV>
          <wp:extent cx="7575550" cy="10720419"/>
          <wp:effectExtent l="0" t="0" r="6350" b="508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4D4B35">
      <w:rPr>
        <w:rFonts w:ascii="Century Gothic" w:hAnsi="Century Gothic"/>
        <w:b/>
        <w:bCs/>
        <w:color w:val="C8102E"/>
        <w:sz w:val="30"/>
        <w:szCs w:val="30"/>
      </w:rPr>
      <w:t>Nuffield practical collection</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16E3DD50"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hyperlink r:id="rId3" w:history="1">
      <w:r w:rsidR="001D116D" w:rsidRPr="001D116D">
        <w:rPr>
          <w:rStyle w:val="Hyperlink"/>
          <w:rFonts w:ascii="Century Gothic" w:hAnsi="Century Gothic"/>
          <w:b/>
          <w:bCs/>
          <w:color w:val="C00000"/>
          <w:sz w:val="18"/>
          <w:szCs w:val="18"/>
        </w:rPr>
        <w:t>rsc.li/3UaInmj</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2BF"/>
    <w:multiLevelType w:val="hybridMultilevel"/>
    <w:tmpl w:val="355C97EC"/>
    <w:lvl w:ilvl="0" w:tplc="5CEEB1F2">
      <w:start w:val="1"/>
      <w:numFmt w:val="decimal"/>
      <w:lvlText w:val="%1."/>
      <w:lvlJc w:val="left"/>
      <w:pPr>
        <w:ind w:left="720" w:hanging="360"/>
      </w:pPr>
      <w:rPr>
        <w:rFonts w:cstheme="minorHAns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AB44202"/>
    <w:multiLevelType w:val="hybridMultilevel"/>
    <w:tmpl w:val="4FB445C0"/>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A100DDF"/>
    <w:multiLevelType w:val="hybridMultilevel"/>
    <w:tmpl w:val="94E819F6"/>
    <w:lvl w:ilvl="0" w:tplc="3F84FC12">
      <w:start w:val="1"/>
      <w:numFmt w:val="bullet"/>
      <w:lvlText w:val="•"/>
      <w:lvlJc w:val="left"/>
      <w:pPr>
        <w:tabs>
          <w:tab w:val="num" w:pos="720"/>
        </w:tabs>
        <w:ind w:left="720" w:hanging="360"/>
      </w:pPr>
      <w:rPr>
        <w:rFonts w:ascii="Arial" w:hAnsi="Arial" w:hint="default"/>
      </w:rPr>
    </w:lvl>
    <w:lvl w:ilvl="1" w:tplc="002E2306" w:tentative="1">
      <w:start w:val="1"/>
      <w:numFmt w:val="bullet"/>
      <w:lvlText w:val="•"/>
      <w:lvlJc w:val="left"/>
      <w:pPr>
        <w:tabs>
          <w:tab w:val="num" w:pos="1440"/>
        </w:tabs>
        <w:ind w:left="1440" w:hanging="360"/>
      </w:pPr>
      <w:rPr>
        <w:rFonts w:ascii="Arial" w:hAnsi="Arial" w:hint="default"/>
      </w:rPr>
    </w:lvl>
    <w:lvl w:ilvl="2" w:tplc="07268054" w:tentative="1">
      <w:start w:val="1"/>
      <w:numFmt w:val="bullet"/>
      <w:lvlText w:val="•"/>
      <w:lvlJc w:val="left"/>
      <w:pPr>
        <w:tabs>
          <w:tab w:val="num" w:pos="2160"/>
        </w:tabs>
        <w:ind w:left="2160" w:hanging="360"/>
      </w:pPr>
      <w:rPr>
        <w:rFonts w:ascii="Arial" w:hAnsi="Arial" w:hint="default"/>
      </w:rPr>
    </w:lvl>
    <w:lvl w:ilvl="3" w:tplc="8E4EE388" w:tentative="1">
      <w:start w:val="1"/>
      <w:numFmt w:val="bullet"/>
      <w:lvlText w:val="•"/>
      <w:lvlJc w:val="left"/>
      <w:pPr>
        <w:tabs>
          <w:tab w:val="num" w:pos="2880"/>
        </w:tabs>
        <w:ind w:left="2880" w:hanging="360"/>
      </w:pPr>
      <w:rPr>
        <w:rFonts w:ascii="Arial" w:hAnsi="Arial" w:hint="default"/>
      </w:rPr>
    </w:lvl>
    <w:lvl w:ilvl="4" w:tplc="75969612" w:tentative="1">
      <w:start w:val="1"/>
      <w:numFmt w:val="bullet"/>
      <w:lvlText w:val="•"/>
      <w:lvlJc w:val="left"/>
      <w:pPr>
        <w:tabs>
          <w:tab w:val="num" w:pos="3600"/>
        </w:tabs>
        <w:ind w:left="3600" w:hanging="360"/>
      </w:pPr>
      <w:rPr>
        <w:rFonts w:ascii="Arial" w:hAnsi="Arial" w:hint="default"/>
      </w:rPr>
    </w:lvl>
    <w:lvl w:ilvl="5" w:tplc="D584B2E4" w:tentative="1">
      <w:start w:val="1"/>
      <w:numFmt w:val="bullet"/>
      <w:lvlText w:val="•"/>
      <w:lvlJc w:val="left"/>
      <w:pPr>
        <w:tabs>
          <w:tab w:val="num" w:pos="4320"/>
        </w:tabs>
        <w:ind w:left="4320" w:hanging="360"/>
      </w:pPr>
      <w:rPr>
        <w:rFonts w:ascii="Arial" w:hAnsi="Arial" w:hint="default"/>
      </w:rPr>
    </w:lvl>
    <w:lvl w:ilvl="6" w:tplc="59AA4CA8" w:tentative="1">
      <w:start w:val="1"/>
      <w:numFmt w:val="bullet"/>
      <w:lvlText w:val="•"/>
      <w:lvlJc w:val="left"/>
      <w:pPr>
        <w:tabs>
          <w:tab w:val="num" w:pos="5040"/>
        </w:tabs>
        <w:ind w:left="5040" w:hanging="360"/>
      </w:pPr>
      <w:rPr>
        <w:rFonts w:ascii="Arial" w:hAnsi="Arial" w:hint="default"/>
      </w:rPr>
    </w:lvl>
    <w:lvl w:ilvl="7" w:tplc="3BE2C45A" w:tentative="1">
      <w:start w:val="1"/>
      <w:numFmt w:val="bullet"/>
      <w:lvlText w:val="•"/>
      <w:lvlJc w:val="left"/>
      <w:pPr>
        <w:tabs>
          <w:tab w:val="num" w:pos="5760"/>
        </w:tabs>
        <w:ind w:left="5760" w:hanging="360"/>
      </w:pPr>
      <w:rPr>
        <w:rFonts w:ascii="Arial" w:hAnsi="Arial" w:hint="default"/>
      </w:rPr>
    </w:lvl>
    <w:lvl w:ilvl="8" w:tplc="2E5876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D293F"/>
    <w:multiLevelType w:val="hybridMultilevel"/>
    <w:tmpl w:val="145432EA"/>
    <w:lvl w:ilvl="0" w:tplc="0F86C49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7"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A5E50"/>
    <w:multiLevelType w:val="hybridMultilevel"/>
    <w:tmpl w:val="C7766D08"/>
    <w:lvl w:ilvl="0" w:tplc="343409C2">
      <w:start w:val="1"/>
      <w:numFmt w:val="bullet"/>
      <w:lvlText w:val="•"/>
      <w:lvlJc w:val="left"/>
      <w:pPr>
        <w:tabs>
          <w:tab w:val="num" w:pos="720"/>
        </w:tabs>
        <w:ind w:left="720" w:hanging="360"/>
      </w:pPr>
      <w:rPr>
        <w:rFonts w:ascii="Arial" w:hAnsi="Arial" w:hint="default"/>
      </w:rPr>
    </w:lvl>
    <w:lvl w:ilvl="1" w:tplc="C854B84C" w:tentative="1">
      <w:start w:val="1"/>
      <w:numFmt w:val="bullet"/>
      <w:lvlText w:val="•"/>
      <w:lvlJc w:val="left"/>
      <w:pPr>
        <w:tabs>
          <w:tab w:val="num" w:pos="1440"/>
        </w:tabs>
        <w:ind w:left="1440" w:hanging="360"/>
      </w:pPr>
      <w:rPr>
        <w:rFonts w:ascii="Arial" w:hAnsi="Arial" w:hint="default"/>
      </w:rPr>
    </w:lvl>
    <w:lvl w:ilvl="2" w:tplc="B358A3D6" w:tentative="1">
      <w:start w:val="1"/>
      <w:numFmt w:val="bullet"/>
      <w:lvlText w:val="•"/>
      <w:lvlJc w:val="left"/>
      <w:pPr>
        <w:tabs>
          <w:tab w:val="num" w:pos="2160"/>
        </w:tabs>
        <w:ind w:left="2160" w:hanging="360"/>
      </w:pPr>
      <w:rPr>
        <w:rFonts w:ascii="Arial" w:hAnsi="Arial" w:hint="default"/>
      </w:rPr>
    </w:lvl>
    <w:lvl w:ilvl="3" w:tplc="E21E575A" w:tentative="1">
      <w:start w:val="1"/>
      <w:numFmt w:val="bullet"/>
      <w:lvlText w:val="•"/>
      <w:lvlJc w:val="left"/>
      <w:pPr>
        <w:tabs>
          <w:tab w:val="num" w:pos="2880"/>
        </w:tabs>
        <w:ind w:left="2880" w:hanging="360"/>
      </w:pPr>
      <w:rPr>
        <w:rFonts w:ascii="Arial" w:hAnsi="Arial" w:hint="default"/>
      </w:rPr>
    </w:lvl>
    <w:lvl w:ilvl="4" w:tplc="A01CEF0E" w:tentative="1">
      <w:start w:val="1"/>
      <w:numFmt w:val="bullet"/>
      <w:lvlText w:val="•"/>
      <w:lvlJc w:val="left"/>
      <w:pPr>
        <w:tabs>
          <w:tab w:val="num" w:pos="3600"/>
        </w:tabs>
        <w:ind w:left="3600" w:hanging="360"/>
      </w:pPr>
      <w:rPr>
        <w:rFonts w:ascii="Arial" w:hAnsi="Arial" w:hint="default"/>
      </w:rPr>
    </w:lvl>
    <w:lvl w:ilvl="5" w:tplc="A5AC673A" w:tentative="1">
      <w:start w:val="1"/>
      <w:numFmt w:val="bullet"/>
      <w:lvlText w:val="•"/>
      <w:lvlJc w:val="left"/>
      <w:pPr>
        <w:tabs>
          <w:tab w:val="num" w:pos="4320"/>
        </w:tabs>
        <w:ind w:left="4320" w:hanging="360"/>
      </w:pPr>
      <w:rPr>
        <w:rFonts w:ascii="Arial" w:hAnsi="Arial" w:hint="default"/>
      </w:rPr>
    </w:lvl>
    <w:lvl w:ilvl="6" w:tplc="822AE47C" w:tentative="1">
      <w:start w:val="1"/>
      <w:numFmt w:val="bullet"/>
      <w:lvlText w:val="•"/>
      <w:lvlJc w:val="left"/>
      <w:pPr>
        <w:tabs>
          <w:tab w:val="num" w:pos="5040"/>
        </w:tabs>
        <w:ind w:left="5040" w:hanging="360"/>
      </w:pPr>
      <w:rPr>
        <w:rFonts w:ascii="Arial" w:hAnsi="Arial" w:hint="default"/>
      </w:rPr>
    </w:lvl>
    <w:lvl w:ilvl="7" w:tplc="00D8A9BA" w:tentative="1">
      <w:start w:val="1"/>
      <w:numFmt w:val="bullet"/>
      <w:lvlText w:val="•"/>
      <w:lvlJc w:val="left"/>
      <w:pPr>
        <w:tabs>
          <w:tab w:val="num" w:pos="5760"/>
        </w:tabs>
        <w:ind w:left="5760" w:hanging="360"/>
      </w:pPr>
      <w:rPr>
        <w:rFonts w:ascii="Arial" w:hAnsi="Arial" w:hint="default"/>
      </w:rPr>
    </w:lvl>
    <w:lvl w:ilvl="8" w:tplc="AFAE49A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7D34E4"/>
    <w:multiLevelType w:val="hybridMultilevel"/>
    <w:tmpl w:val="5A40AD10"/>
    <w:lvl w:ilvl="0" w:tplc="8CC26048">
      <w:start w:val="1"/>
      <w:numFmt w:val="bullet"/>
      <w:lvlText w:val=""/>
      <w:lvlJc w:val="left"/>
      <w:pPr>
        <w:ind w:left="363" w:hanging="363"/>
      </w:pPr>
      <w:rPr>
        <w:rFonts w:ascii="Symbol" w:hAnsi="Symbol" w:hint="default"/>
        <w:color w:val="4472C4"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36F0B44"/>
    <w:multiLevelType w:val="hybridMultilevel"/>
    <w:tmpl w:val="FA6CAFA4"/>
    <w:lvl w:ilvl="0" w:tplc="8CC26048">
      <w:start w:val="1"/>
      <w:numFmt w:val="bullet"/>
      <w:lvlText w:val=""/>
      <w:lvlJc w:val="left"/>
      <w:pPr>
        <w:ind w:left="363" w:hanging="363"/>
      </w:pPr>
      <w:rPr>
        <w:rFonts w:ascii="Symbol" w:hAnsi="Symbol" w:hint="default"/>
        <w:color w:val="4472C4"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AD3575"/>
    <w:multiLevelType w:val="hybridMultilevel"/>
    <w:tmpl w:val="3B405654"/>
    <w:lvl w:ilvl="0" w:tplc="CC9AB8EE">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0"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2395469">
    <w:abstractNumId w:val="22"/>
  </w:num>
  <w:num w:numId="2" w16cid:durableId="1028483081">
    <w:abstractNumId w:val="12"/>
  </w:num>
  <w:num w:numId="3" w16cid:durableId="498425709">
    <w:abstractNumId w:val="8"/>
  </w:num>
  <w:num w:numId="4" w16cid:durableId="1858107951">
    <w:abstractNumId w:val="9"/>
  </w:num>
  <w:num w:numId="5" w16cid:durableId="461963885">
    <w:abstractNumId w:val="20"/>
  </w:num>
  <w:num w:numId="6" w16cid:durableId="817766398">
    <w:abstractNumId w:val="21"/>
  </w:num>
  <w:num w:numId="7" w16cid:durableId="790979940">
    <w:abstractNumId w:val="3"/>
  </w:num>
  <w:num w:numId="8" w16cid:durableId="2054235528">
    <w:abstractNumId w:val="7"/>
  </w:num>
  <w:num w:numId="9" w16cid:durableId="1990549414">
    <w:abstractNumId w:val="6"/>
  </w:num>
  <w:num w:numId="10" w16cid:durableId="1460881753">
    <w:abstractNumId w:val="5"/>
  </w:num>
  <w:num w:numId="11" w16cid:durableId="1707487310">
    <w:abstractNumId w:val="13"/>
  </w:num>
  <w:num w:numId="12" w16cid:durableId="392628055">
    <w:abstractNumId w:val="5"/>
    <w:lvlOverride w:ilvl="0">
      <w:startOverride w:val="1"/>
    </w:lvlOverride>
  </w:num>
  <w:num w:numId="13" w16cid:durableId="1302266216">
    <w:abstractNumId w:val="18"/>
  </w:num>
  <w:num w:numId="14" w16cid:durableId="976372087">
    <w:abstractNumId w:val="16"/>
  </w:num>
  <w:num w:numId="15" w16cid:durableId="1802646080">
    <w:abstractNumId w:val="11"/>
  </w:num>
  <w:num w:numId="16" w16cid:durableId="608589520">
    <w:abstractNumId w:val="6"/>
    <w:lvlOverride w:ilvl="0">
      <w:startOverride w:val="1"/>
    </w:lvlOverride>
  </w:num>
  <w:num w:numId="17" w16cid:durableId="1743522365">
    <w:abstractNumId w:val="23"/>
  </w:num>
  <w:num w:numId="18" w16cid:durableId="2137213637">
    <w:abstractNumId w:val="14"/>
  </w:num>
  <w:num w:numId="19" w16cid:durableId="624623723">
    <w:abstractNumId w:val="10"/>
  </w:num>
  <w:num w:numId="20" w16cid:durableId="1597057039">
    <w:abstractNumId w:val="17"/>
  </w:num>
  <w:num w:numId="21" w16cid:durableId="987248214">
    <w:abstractNumId w:val="15"/>
  </w:num>
  <w:num w:numId="22" w16cid:durableId="2069300521">
    <w:abstractNumId w:val="1"/>
  </w:num>
  <w:num w:numId="23" w16cid:durableId="972177441">
    <w:abstractNumId w:val="5"/>
    <w:lvlOverride w:ilvl="0">
      <w:startOverride w:val="1"/>
    </w:lvlOverride>
  </w:num>
  <w:num w:numId="24" w16cid:durableId="11037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38555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11752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5369986">
    <w:abstractNumId w:val="0"/>
  </w:num>
  <w:num w:numId="28" w16cid:durableId="1853907240">
    <w:abstractNumId w:val="5"/>
    <w:lvlOverride w:ilvl="0">
      <w:startOverride w:val="1"/>
    </w:lvlOverride>
  </w:num>
  <w:num w:numId="29" w16cid:durableId="1575554138">
    <w:abstractNumId w:val="5"/>
    <w:lvlOverride w:ilvl="0">
      <w:startOverride w:val="2"/>
    </w:lvlOverride>
  </w:num>
  <w:num w:numId="30" w16cid:durableId="309293322">
    <w:abstractNumId w:val="5"/>
    <w:lvlOverride w:ilvl="0">
      <w:startOverride w:val="2"/>
    </w:lvlOverride>
  </w:num>
  <w:num w:numId="31" w16cid:durableId="861168873">
    <w:abstractNumId w:val="5"/>
    <w:lvlOverride w:ilvl="0">
      <w:startOverride w:val="2"/>
    </w:lvlOverride>
  </w:num>
  <w:num w:numId="32" w16cid:durableId="639501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227B"/>
    <w:rsid w:val="00005155"/>
    <w:rsid w:val="00011669"/>
    <w:rsid w:val="00012F4E"/>
    <w:rsid w:val="00035FC1"/>
    <w:rsid w:val="00056090"/>
    <w:rsid w:val="000647E4"/>
    <w:rsid w:val="00071C4A"/>
    <w:rsid w:val="0008408F"/>
    <w:rsid w:val="000866AC"/>
    <w:rsid w:val="00092315"/>
    <w:rsid w:val="00092796"/>
    <w:rsid w:val="000A31FD"/>
    <w:rsid w:val="000A768F"/>
    <w:rsid w:val="000B0FE6"/>
    <w:rsid w:val="000B7B41"/>
    <w:rsid w:val="000E5F58"/>
    <w:rsid w:val="000E69F9"/>
    <w:rsid w:val="000F40F3"/>
    <w:rsid w:val="000F751C"/>
    <w:rsid w:val="00106210"/>
    <w:rsid w:val="00125A6D"/>
    <w:rsid w:val="00155652"/>
    <w:rsid w:val="001944EE"/>
    <w:rsid w:val="001B548E"/>
    <w:rsid w:val="001C110C"/>
    <w:rsid w:val="001D116D"/>
    <w:rsid w:val="001D2B44"/>
    <w:rsid w:val="001D2FEA"/>
    <w:rsid w:val="001D522F"/>
    <w:rsid w:val="001E2237"/>
    <w:rsid w:val="002026D8"/>
    <w:rsid w:val="002062D6"/>
    <w:rsid w:val="002160AB"/>
    <w:rsid w:val="00216F91"/>
    <w:rsid w:val="00231C1C"/>
    <w:rsid w:val="0023536A"/>
    <w:rsid w:val="00243C83"/>
    <w:rsid w:val="002662B6"/>
    <w:rsid w:val="00270917"/>
    <w:rsid w:val="002803CD"/>
    <w:rsid w:val="002A57CF"/>
    <w:rsid w:val="002A77FF"/>
    <w:rsid w:val="002C2223"/>
    <w:rsid w:val="002D34BA"/>
    <w:rsid w:val="002E47CA"/>
    <w:rsid w:val="002F14BA"/>
    <w:rsid w:val="003059AB"/>
    <w:rsid w:val="00312023"/>
    <w:rsid w:val="00333142"/>
    <w:rsid w:val="0033731C"/>
    <w:rsid w:val="003536FC"/>
    <w:rsid w:val="00362CC1"/>
    <w:rsid w:val="003716B9"/>
    <w:rsid w:val="003725AF"/>
    <w:rsid w:val="00376188"/>
    <w:rsid w:val="00392EA8"/>
    <w:rsid w:val="003A10DD"/>
    <w:rsid w:val="003A6537"/>
    <w:rsid w:val="003B4F8C"/>
    <w:rsid w:val="003C7487"/>
    <w:rsid w:val="003E3E15"/>
    <w:rsid w:val="003E5776"/>
    <w:rsid w:val="003F2EF3"/>
    <w:rsid w:val="003F658B"/>
    <w:rsid w:val="004040AC"/>
    <w:rsid w:val="0040758D"/>
    <w:rsid w:val="004101DE"/>
    <w:rsid w:val="00417032"/>
    <w:rsid w:val="00421ABD"/>
    <w:rsid w:val="00426647"/>
    <w:rsid w:val="00431587"/>
    <w:rsid w:val="00441709"/>
    <w:rsid w:val="004438D9"/>
    <w:rsid w:val="0046389A"/>
    <w:rsid w:val="004954D8"/>
    <w:rsid w:val="004A403C"/>
    <w:rsid w:val="004A6C93"/>
    <w:rsid w:val="004C35BE"/>
    <w:rsid w:val="004D46C0"/>
    <w:rsid w:val="004D4B35"/>
    <w:rsid w:val="004F69AD"/>
    <w:rsid w:val="00501777"/>
    <w:rsid w:val="005128F7"/>
    <w:rsid w:val="00516F80"/>
    <w:rsid w:val="00525B8C"/>
    <w:rsid w:val="00541B37"/>
    <w:rsid w:val="00544AC6"/>
    <w:rsid w:val="00550F67"/>
    <w:rsid w:val="00560449"/>
    <w:rsid w:val="005662B5"/>
    <w:rsid w:val="005774D6"/>
    <w:rsid w:val="005820B0"/>
    <w:rsid w:val="0059292F"/>
    <w:rsid w:val="0059510E"/>
    <w:rsid w:val="005B4676"/>
    <w:rsid w:val="005B7FF2"/>
    <w:rsid w:val="005F0459"/>
    <w:rsid w:val="00611300"/>
    <w:rsid w:val="00614E40"/>
    <w:rsid w:val="006261CB"/>
    <w:rsid w:val="006469F9"/>
    <w:rsid w:val="00652B1F"/>
    <w:rsid w:val="00657405"/>
    <w:rsid w:val="00672B3F"/>
    <w:rsid w:val="00675962"/>
    <w:rsid w:val="006820BE"/>
    <w:rsid w:val="00685A2A"/>
    <w:rsid w:val="0069092B"/>
    <w:rsid w:val="006B1FFF"/>
    <w:rsid w:val="006B7DF9"/>
    <w:rsid w:val="006C7B0F"/>
    <w:rsid w:val="006D790E"/>
    <w:rsid w:val="006E166C"/>
    <w:rsid w:val="006E3513"/>
    <w:rsid w:val="00700C50"/>
    <w:rsid w:val="007042E5"/>
    <w:rsid w:val="00723098"/>
    <w:rsid w:val="00741ECD"/>
    <w:rsid w:val="007424D7"/>
    <w:rsid w:val="00757152"/>
    <w:rsid w:val="00763023"/>
    <w:rsid w:val="00764810"/>
    <w:rsid w:val="007859BF"/>
    <w:rsid w:val="0078706B"/>
    <w:rsid w:val="00793A37"/>
    <w:rsid w:val="007C32BC"/>
    <w:rsid w:val="007C3A34"/>
    <w:rsid w:val="007C4EC3"/>
    <w:rsid w:val="007D5432"/>
    <w:rsid w:val="008046AF"/>
    <w:rsid w:val="0080546C"/>
    <w:rsid w:val="00813905"/>
    <w:rsid w:val="00814C5F"/>
    <w:rsid w:val="0083414A"/>
    <w:rsid w:val="00835B9C"/>
    <w:rsid w:val="00841A83"/>
    <w:rsid w:val="00853C62"/>
    <w:rsid w:val="008668D7"/>
    <w:rsid w:val="0089187A"/>
    <w:rsid w:val="0089520D"/>
    <w:rsid w:val="008A1B0B"/>
    <w:rsid w:val="008B6914"/>
    <w:rsid w:val="008C0669"/>
    <w:rsid w:val="008C4119"/>
    <w:rsid w:val="0093475F"/>
    <w:rsid w:val="00934EF6"/>
    <w:rsid w:val="00973447"/>
    <w:rsid w:val="00985674"/>
    <w:rsid w:val="009A3093"/>
    <w:rsid w:val="009B4DE3"/>
    <w:rsid w:val="009D43FD"/>
    <w:rsid w:val="009D6658"/>
    <w:rsid w:val="00A177A3"/>
    <w:rsid w:val="00A34D68"/>
    <w:rsid w:val="00A5348B"/>
    <w:rsid w:val="00A55D0E"/>
    <w:rsid w:val="00A571EB"/>
    <w:rsid w:val="00A5740C"/>
    <w:rsid w:val="00A65F50"/>
    <w:rsid w:val="00A66348"/>
    <w:rsid w:val="00A668EB"/>
    <w:rsid w:val="00A725C3"/>
    <w:rsid w:val="00A84218"/>
    <w:rsid w:val="00A92419"/>
    <w:rsid w:val="00AB639C"/>
    <w:rsid w:val="00AB74D1"/>
    <w:rsid w:val="00AC2A72"/>
    <w:rsid w:val="00AD31C5"/>
    <w:rsid w:val="00AD370F"/>
    <w:rsid w:val="00B07819"/>
    <w:rsid w:val="00B11489"/>
    <w:rsid w:val="00B14F4E"/>
    <w:rsid w:val="00B226A7"/>
    <w:rsid w:val="00B27F8E"/>
    <w:rsid w:val="00B32608"/>
    <w:rsid w:val="00B5330B"/>
    <w:rsid w:val="00B61FEA"/>
    <w:rsid w:val="00B67A03"/>
    <w:rsid w:val="00B67F7E"/>
    <w:rsid w:val="00B71E66"/>
    <w:rsid w:val="00B721F1"/>
    <w:rsid w:val="00BC5741"/>
    <w:rsid w:val="00BD1443"/>
    <w:rsid w:val="00BD28A5"/>
    <w:rsid w:val="00BD5C6F"/>
    <w:rsid w:val="00C02DB9"/>
    <w:rsid w:val="00C15012"/>
    <w:rsid w:val="00C16C2F"/>
    <w:rsid w:val="00C1703F"/>
    <w:rsid w:val="00C2342A"/>
    <w:rsid w:val="00C2505D"/>
    <w:rsid w:val="00C30EA4"/>
    <w:rsid w:val="00C322CA"/>
    <w:rsid w:val="00C330CA"/>
    <w:rsid w:val="00C34AB1"/>
    <w:rsid w:val="00C3508E"/>
    <w:rsid w:val="00C52094"/>
    <w:rsid w:val="00C6122F"/>
    <w:rsid w:val="00C644EC"/>
    <w:rsid w:val="00C73CCD"/>
    <w:rsid w:val="00C77D6B"/>
    <w:rsid w:val="00C91209"/>
    <w:rsid w:val="00C94DE3"/>
    <w:rsid w:val="00C96E6D"/>
    <w:rsid w:val="00CA6481"/>
    <w:rsid w:val="00CD5E3C"/>
    <w:rsid w:val="00D3005A"/>
    <w:rsid w:val="00D444BA"/>
    <w:rsid w:val="00D46233"/>
    <w:rsid w:val="00D516D8"/>
    <w:rsid w:val="00D51B26"/>
    <w:rsid w:val="00D56C1B"/>
    <w:rsid w:val="00D62A21"/>
    <w:rsid w:val="00D645CC"/>
    <w:rsid w:val="00D732BB"/>
    <w:rsid w:val="00D820E6"/>
    <w:rsid w:val="00D91281"/>
    <w:rsid w:val="00D92EA9"/>
    <w:rsid w:val="00DE4519"/>
    <w:rsid w:val="00DF1C5C"/>
    <w:rsid w:val="00E04205"/>
    <w:rsid w:val="00E174ED"/>
    <w:rsid w:val="00E2016C"/>
    <w:rsid w:val="00E23EAC"/>
    <w:rsid w:val="00E34010"/>
    <w:rsid w:val="00E36D24"/>
    <w:rsid w:val="00E37CD0"/>
    <w:rsid w:val="00E408AC"/>
    <w:rsid w:val="00E47CCE"/>
    <w:rsid w:val="00EB5F44"/>
    <w:rsid w:val="00EC6693"/>
    <w:rsid w:val="00ED698B"/>
    <w:rsid w:val="00EF3FDA"/>
    <w:rsid w:val="00F119D3"/>
    <w:rsid w:val="00F55FE1"/>
    <w:rsid w:val="00F709FB"/>
    <w:rsid w:val="00F70E59"/>
    <w:rsid w:val="00F71CF7"/>
    <w:rsid w:val="00F91C0C"/>
    <w:rsid w:val="00F94850"/>
    <w:rsid w:val="00F94905"/>
    <w:rsid w:val="00FA69B0"/>
    <w:rsid w:val="00FB2333"/>
    <w:rsid w:val="00FC54F8"/>
    <w:rsid w:val="00FC677D"/>
    <w:rsid w:val="00FD124C"/>
    <w:rsid w:val="00FD6697"/>
    <w:rsid w:val="00FD794C"/>
    <w:rsid w:val="00FE2FDA"/>
    <w:rsid w:val="00FE555D"/>
    <w:rsid w:val="00FF14EE"/>
    <w:rsid w:val="00FF271F"/>
    <w:rsid w:val="00FF3432"/>
    <w:rsid w:val="00FF3816"/>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6AE482F-82BA-4112-B5D0-0081CF94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3F658B"/>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0B7B4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0B7B41"/>
    <w:pPr>
      <w:tabs>
        <w:tab w:val="left" w:pos="426"/>
      </w:tabs>
      <w:spacing w:before="500" w:after="160" w:line="259" w:lineRule="auto"/>
      <w:jc w:val="left"/>
      <w:outlineLvl w:val="1"/>
    </w:pPr>
    <w:rPr>
      <w:rFonts w:ascii="Century Gothic" w:hAnsi="Century Gothic"/>
      <w:b/>
      <w:bCs/>
      <w:color w:val="C8102E"/>
      <w:sz w:val="28"/>
      <w:szCs w:val="22"/>
    </w:rPr>
  </w:style>
  <w:style w:type="paragraph" w:customStyle="1" w:styleId="RSCH3">
    <w:name w:val="RSC H3"/>
    <w:basedOn w:val="RSCBasictext"/>
    <w:qFormat/>
    <w:rsid w:val="008C4119"/>
    <w:pPr>
      <w:spacing w:before="300"/>
      <w:outlineLvl w:val="2"/>
    </w:pPr>
    <w:rPr>
      <w:b/>
      <w:bCs/>
      <w:color w:val="C8102E"/>
    </w:rPr>
  </w:style>
  <w:style w:type="paragraph" w:customStyle="1" w:styleId="RSCLearningobjectives">
    <w:name w:val="RSC Learning objectives"/>
    <w:basedOn w:val="Normal"/>
    <w:qFormat/>
    <w:rsid w:val="00CA6481"/>
    <w:pPr>
      <w:numPr>
        <w:numId w:val="8"/>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985674"/>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8C4119"/>
    <w:pPr>
      <w:numPr>
        <w:numId w:val="10"/>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AD370F"/>
    <w:pPr>
      <w:spacing w:before="302" w:after="115"/>
      <w:outlineLvl w:val="3"/>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3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paragraph" w:styleId="ListParagraph">
    <w:name w:val="List Paragraph"/>
    <w:basedOn w:val="Normal"/>
    <w:uiPriority w:val="34"/>
    <w:qFormat/>
    <w:rsid w:val="00441709"/>
    <w:pPr>
      <w:ind w:left="720"/>
      <w:contextualSpacing/>
    </w:pPr>
  </w:style>
  <w:style w:type="paragraph" w:customStyle="1" w:styleId="Standard">
    <w:name w:val="Standard"/>
    <w:uiPriority w:val="99"/>
    <w:rsid w:val="00155652"/>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D516D8"/>
    <w:rPr>
      <w:sz w:val="16"/>
      <w:szCs w:val="16"/>
    </w:rPr>
  </w:style>
  <w:style w:type="paragraph" w:styleId="CommentText0">
    <w:name w:val="annotation text"/>
    <w:basedOn w:val="Normal"/>
    <w:link w:val="CommentTextChar"/>
    <w:uiPriority w:val="99"/>
    <w:unhideWhenUsed/>
    <w:rsid w:val="00D516D8"/>
    <w:pPr>
      <w:spacing w:line="240" w:lineRule="auto"/>
    </w:pPr>
  </w:style>
  <w:style w:type="character" w:customStyle="1" w:styleId="CommentTextChar">
    <w:name w:val="Comment Text Char"/>
    <w:basedOn w:val="DefaultParagraphFont"/>
    <w:link w:val="CommentText0"/>
    <w:uiPriority w:val="99"/>
    <w:rsid w:val="00D516D8"/>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D516D8"/>
    <w:rPr>
      <w:b/>
      <w:bCs/>
    </w:rPr>
  </w:style>
  <w:style w:type="character" w:customStyle="1" w:styleId="CommentSubjectChar">
    <w:name w:val="Comment Subject Char"/>
    <w:basedOn w:val="CommentTextChar"/>
    <w:link w:val="CommentSubject"/>
    <w:uiPriority w:val="99"/>
    <w:semiHidden/>
    <w:rsid w:val="00D516D8"/>
    <w:rPr>
      <w:rFonts w:ascii="Arial" w:hAnsi="Arial" w:cs="Arial"/>
      <w:b/>
      <w:bCs/>
      <w:sz w:val="20"/>
      <w:szCs w:val="20"/>
      <w:lang w:eastAsia="zh-CN"/>
    </w:rPr>
  </w:style>
  <w:style w:type="paragraph" w:styleId="Revision">
    <w:name w:val="Revision"/>
    <w:hidden/>
    <w:uiPriority w:val="99"/>
    <w:semiHidden/>
    <w:rsid w:val="00421ABD"/>
    <w:pPr>
      <w:spacing w:after="0" w:line="240" w:lineRule="auto"/>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sc.li/3zyJLkx" TargetMode="External"/><Relationship Id="rId18" Type="http://schemas.openxmlformats.org/officeDocument/2006/relationships/image" Target="media/image4.png"/><Relationship Id="rId26" Type="http://schemas.openxmlformats.org/officeDocument/2006/relationships/hyperlink" Target="https://science.cleapss.org.uk/Resource/HC078c-Potassium-and-sodium-dichromates-VI.pdf" TargetMode="External"/><Relationship Id="rId39" Type="http://schemas.openxmlformats.org/officeDocument/2006/relationships/theme" Target="theme/theme1.xml"/><Relationship Id="rId21" Type="http://schemas.openxmlformats.org/officeDocument/2006/relationships/hyperlink" Target="https://www.sserc.org.uk/" TargetMode="External"/><Relationship Id="rId34" Type="http://schemas.openxmlformats.org/officeDocument/2006/relationships/hyperlink" Target="https://www.sserc.org.uk/" TargetMode="External"/><Relationship Id="rId7" Type="http://schemas.openxmlformats.org/officeDocument/2006/relationships/webSettings" Target="webSettings.xml"/><Relationship Id="rId12" Type="http://schemas.openxmlformats.org/officeDocument/2006/relationships/hyperlink" Target="https://rsc.li/47bIKi5"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hyperlink" Target="https://science.cleapss.org.uk/Resource/RB070-Potassium-and-sodium-dichromate-VI-solutions.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cience.cleapss.org.uk/Resource/GL061-Eye-protection-for-use-in-science-buying-guide.pdf" TargetMode="External"/><Relationship Id="rId20" Type="http://schemas.openxmlformats.org/officeDocument/2006/relationships/hyperlink" Target="https://science.cleapss.org.uk/Resource/HC040A-Ethanol-IDA.pdf"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sc.li/3UaInmj" TargetMode="External"/><Relationship Id="rId24" Type="http://schemas.openxmlformats.org/officeDocument/2006/relationships/hyperlink" Target="https://www.sserc.org.uk/" TargetMode="External"/><Relationship Id="rId32" Type="http://schemas.openxmlformats.org/officeDocument/2006/relationships/hyperlink" Target="https://www.sserc.org.uk/" TargetMode="External"/><Relationship Id="rId37" Type="http://schemas.openxmlformats.org/officeDocument/2006/relationships/hyperlink" Target="https://rsc.li/3UaInmj"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science.cleapss.org.uk/Resource-Info/HC084A-Propan-1-ol-Propan-2-ol.aspx" TargetMode="External"/><Relationship Id="rId28" Type="http://schemas.openxmlformats.org/officeDocument/2006/relationships/hyperlink" Target="https://www.sserc.org.uk/" TargetMode="External"/><Relationship Id="rId36" Type="http://schemas.openxmlformats.org/officeDocument/2006/relationships/hyperlink" Target="https://www.sserc.org.uk/" TargetMode="External"/><Relationship Id="rId10" Type="http://schemas.openxmlformats.org/officeDocument/2006/relationships/hyperlink" Target="https://rsc.li/43bjGql" TargetMode="External"/><Relationship Id="rId19" Type="http://schemas.openxmlformats.org/officeDocument/2006/relationships/image" Target="media/image5.png"/><Relationship Id="rId31" Type="http://schemas.openxmlformats.org/officeDocument/2006/relationships/hyperlink" Target="https://science.cleapss.org.uk/Resource/RB098-Sulfuric-acid.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yperlink" Target="https://science.cleapss.org.uk/Resource/HC098a-Sulfuric-VI-acid.pdf" TargetMode="External"/><Relationship Id="rId30" Type="http://schemas.openxmlformats.org/officeDocument/2006/relationships/image" Target="media/image9.png"/><Relationship Id="rId35" Type="http://schemas.openxmlformats.org/officeDocument/2006/relationships/hyperlink" Target="https://science.cleapss.org.uk/Resource/HC088-Sodium.pdf"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hyperlink" Target="https://rsc.li/3UaInmj"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891480-FC73-47AB-9780-27D4769F1E85}">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F9BE7E51-EBA7-44AB-9343-54D912759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BF28B-12A9-43D6-AF0C-588337C05B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1835</Words>
  <Characters>10463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12274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properties of alcohols teacher and technician notes</dc:title>
  <dc:subject/>
  <dc:creator>Royal Society of Chemistry</dc:creator>
  <cp:keywords>Alcohols; organic compounds; reactions of alcohols; properties of alcohols; functional groups; homologous series; ethanol; propanol; practical; Nuffield; GCSE; Chemistry</cp:keywords>
  <dc:description>From https://rsc.li/3UaInmj; lesson slides including integrated instructions also available to download</dc:description>
  <cp:lastModifiedBy>Kirsty Patterson</cp:lastModifiedBy>
  <cp:revision>45</cp:revision>
  <dcterms:created xsi:type="dcterms:W3CDTF">2026-10-15T20:59:00Z</dcterms:created>
  <dcterms:modified xsi:type="dcterms:W3CDTF">2026-10-18T16:05:00Z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