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53BCB" w14:textId="77777777" w:rsidR="00DC33C6" w:rsidRDefault="00DC33C6" w:rsidP="007C1813">
      <w:pPr>
        <w:pStyle w:val="Leadparagraph"/>
        <w:rPr>
          <w:rFonts w:eastAsiaTheme="majorEastAsia" w:cstheme="majorBidi"/>
          <w:bCs/>
          <w:color w:val="2C4D67"/>
          <w:sz w:val="30"/>
          <w:szCs w:val="30"/>
        </w:rPr>
      </w:pPr>
      <w:r w:rsidRPr="00DC33C6">
        <w:rPr>
          <w:rFonts w:eastAsiaTheme="majorEastAsia" w:cstheme="majorBidi"/>
          <w:bCs/>
          <w:color w:val="2C4D67"/>
          <w:sz w:val="30"/>
          <w:szCs w:val="30"/>
        </w:rPr>
        <w:t>Working with multipl</w:t>
      </w:r>
      <w:r>
        <w:rPr>
          <w:rFonts w:eastAsiaTheme="majorEastAsia" w:cstheme="majorBidi"/>
          <w:bCs/>
          <w:color w:val="2C4D67"/>
          <w:sz w:val="30"/>
          <w:szCs w:val="30"/>
        </w:rPr>
        <w:t>e representations</w:t>
      </w:r>
    </w:p>
    <w:p w14:paraId="054408C7" w14:textId="1ED9725E" w:rsidR="00D71A1A" w:rsidRPr="007C1813" w:rsidRDefault="009875B2" w:rsidP="007C1813">
      <w:pPr>
        <w:pStyle w:val="Leadparagraph"/>
      </w:pPr>
      <w:r w:rsidRPr="009875B2">
        <w:rPr>
          <w:rStyle w:val="LeadparagraphChar"/>
          <w:b/>
          <w:i/>
        </w:rPr>
        <w:t>Education in Chemistry</w:t>
      </w:r>
      <w:r>
        <w:rPr>
          <w:rStyle w:val="LeadparagraphChar"/>
          <w:b/>
        </w:rPr>
        <w:br/>
      </w:r>
      <w:r w:rsidR="00EB1D7C">
        <w:rPr>
          <w:rStyle w:val="LeadparagraphChar"/>
        </w:rPr>
        <w:t>July</w:t>
      </w:r>
      <w:r w:rsidRPr="009875B2">
        <w:rPr>
          <w:rStyle w:val="LeadparagraphChar"/>
        </w:rPr>
        <w:t xml:space="preserve"> 2017</w:t>
      </w:r>
      <w:r>
        <w:rPr>
          <w:rStyle w:val="LeadparagraphChar"/>
          <w:b/>
        </w:rPr>
        <w:br/>
      </w:r>
      <w:hyperlink r:id="rId10" w:history="1">
        <w:r w:rsidR="00A42400" w:rsidRPr="00A42400">
          <w:rPr>
            <w:rStyle w:val="Hyperlink"/>
            <w:b w:val="0"/>
          </w:rPr>
          <w:t>rsc.li/EiC</w:t>
        </w:r>
        <w:r w:rsidR="00EB1D7C">
          <w:rPr>
            <w:rStyle w:val="Hyperlink"/>
            <w:b w:val="0"/>
          </w:rPr>
          <w:t>417-medical-plastics</w:t>
        </w:r>
      </w:hyperlink>
    </w:p>
    <w:p w14:paraId="1521FBB8" w14:textId="6C954EF2" w:rsidR="00E42AF7" w:rsidRDefault="00E42AF7" w:rsidP="00E42AF7">
      <w:pPr>
        <w:pStyle w:val="Leadparagraph"/>
      </w:pPr>
      <w:r>
        <w:t>This experiment accompanies the above article ‘Body, heal thyself’.</w:t>
      </w:r>
    </w:p>
    <w:p w14:paraId="48D96F64" w14:textId="626FE44C" w:rsidR="00DC33C6" w:rsidRDefault="00DC33C6" w:rsidP="00DC33C6">
      <w:r>
        <w:t>In this activity you are given representations (diagrams or formulae) for substances mentioned in the article. Some will already be familiar and you will only need to find where they are mentioned in the article and fill in the further information. For others, you may need to read the article, find the substances and search the internet to find their common representations.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596"/>
        <w:gridCol w:w="2826"/>
        <w:gridCol w:w="2762"/>
      </w:tblGrid>
      <w:tr w:rsidR="00C263F1" w:rsidRPr="00C86290" w14:paraId="0AF6F46C" w14:textId="77777777" w:rsidTr="00990495">
        <w:tc>
          <w:tcPr>
            <w:tcW w:w="3485" w:type="dxa"/>
          </w:tcPr>
          <w:p w14:paraId="5478B159" w14:textId="77777777" w:rsidR="00C263F1" w:rsidRPr="00C86290" w:rsidRDefault="00C263F1" w:rsidP="00C263F1">
            <w:pPr>
              <w:spacing w:after="0"/>
              <w:rPr>
                <w:b/>
              </w:rPr>
            </w:pPr>
            <w:r w:rsidRPr="00C86290">
              <w:rPr>
                <w:b/>
              </w:rPr>
              <w:t xml:space="preserve">Representation </w:t>
            </w:r>
          </w:p>
        </w:tc>
        <w:tc>
          <w:tcPr>
            <w:tcW w:w="3485" w:type="dxa"/>
          </w:tcPr>
          <w:p w14:paraId="3538947A" w14:textId="77777777" w:rsidR="00C263F1" w:rsidRPr="00C86290" w:rsidRDefault="00C263F1" w:rsidP="00C263F1">
            <w:pPr>
              <w:spacing w:after="0"/>
              <w:rPr>
                <w:b/>
              </w:rPr>
            </w:pPr>
            <w:r w:rsidRPr="00C86290">
              <w:rPr>
                <w:b/>
              </w:rPr>
              <w:t>Name</w:t>
            </w:r>
          </w:p>
        </w:tc>
        <w:tc>
          <w:tcPr>
            <w:tcW w:w="3486" w:type="dxa"/>
          </w:tcPr>
          <w:p w14:paraId="56A4CA6F" w14:textId="77777777" w:rsidR="00C263F1" w:rsidRPr="00C86290" w:rsidRDefault="00C263F1" w:rsidP="00C263F1">
            <w:pPr>
              <w:spacing w:after="0"/>
              <w:rPr>
                <w:b/>
              </w:rPr>
            </w:pPr>
            <w:r w:rsidRPr="00C86290">
              <w:rPr>
                <w:b/>
              </w:rPr>
              <w:t>Further information</w:t>
            </w:r>
          </w:p>
        </w:tc>
      </w:tr>
      <w:tr w:rsidR="00C263F1" w14:paraId="621C7194" w14:textId="77777777" w:rsidTr="00C263F1">
        <w:trPr>
          <w:trHeight w:val="737"/>
        </w:trPr>
        <w:tc>
          <w:tcPr>
            <w:tcW w:w="3485" w:type="dxa"/>
          </w:tcPr>
          <w:p w14:paraId="3F0B7C85" w14:textId="77777777" w:rsidR="00C263F1" w:rsidRDefault="00C263F1" w:rsidP="00C263F1">
            <w:pPr>
              <w:spacing w:after="0"/>
              <w:jc w:val="center"/>
            </w:pPr>
            <w:r>
              <w:object w:dxaOrig="3478" w:dyaOrig="725" w14:anchorId="6F822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9pt;height:36pt" o:ole="">
                  <v:imagedata r:id="rId11" o:title=""/>
                </v:shape>
                <o:OLEObject Type="Embed" ProgID="ChemDraw.Document.6.0" ShapeID="_x0000_i1025" DrawAspect="Content" ObjectID="_1559453528" r:id="rId12"/>
              </w:object>
            </w:r>
          </w:p>
        </w:tc>
        <w:tc>
          <w:tcPr>
            <w:tcW w:w="3485" w:type="dxa"/>
          </w:tcPr>
          <w:p w14:paraId="36B4D761" w14:textId="77777777" w:rsidR="00C263F1" w:rsidRDefault="00C263F1" w:rsidP="00C263F1">
            <w:pPr>
              <w:spacing w:after="0"/>
            </w:pPr>
            <w:r>
              <w:t>nylon</w:t>
            </w:r>
          </w:p>
        </w:tc>
        <w:tc>
          <w:tcPr>
            <w:tcW w:w="3486" w:type="dxa"/>
          </w:tcPr>
          <w:p w14:paraId="52B76EA4" w14:textId="77777777" w:rsidR="00C263F1" w:rsidRDefault="00C263F1" w:rsidP="00C263F1">
            <w:pPr>
              <w:spacing w:after="0"/>
            </w:pPr>
          </w:p>
        </w:tc>
      </w:tr>
      <w:tr w:rsidR="00C263F1" w14:paraId="35264689" w14:textId="77777777" w:rsidTr="00C263F1">
        <w:trPr>
          <w:trHeight w:val="737"/>
        </w:trPr>
        <w:tc>
          <w:tcPr>
            <w:tcW w:w="3485" w:type="dxa"/>
          </w:tcPr>
          <w:p w14:paraId="783E1919" w14:textId="77777777" w:rsidR="00C263F1" w:rsidRDefault="00C263F1" w:rsidP="00C263F1">
            <w:pPr>
              <w:spacing w:after="0"/>
              <w:jc w:val="center"/>
            </w:pPr>
            <w:r>
              <w:object w:dxaOrig="2517" w:dyaOrig="859" w14:anchorId="6FAC60CD">
                <v:shape id="_x0000_i1026" type="#_x0000_t75" style="width:125.3pt;height:42.55pt" o:ole="">
                  <v:imagedata r:id="rId13" o:title=""/>
                </v:shape>
                <o:OLEObject Type="Embed" ProgID="ChemDraw.Document.6.0" ShapeID="_x0000_i1026" DrawAspect="Content" ObjectID="_1559453529" r:id="rId14"/>
              </w:object>
            </w:r>
          </w:p>
        </w:tc>
        <w:tc>
          <w:tcPr>
            <w:tcW w:w="3485" w:type="dxa"/>
          </w:tcPr>
          <w:p w14:paraId="0155C83A" w14:textId="299831EE" w:rsidR="00C263F1" w:rsidRDefault="00C263F1" w:rsidP="00C263F1">
            <w:pPr>
              <w:spacing w:after="0"/>
            </w:pPr>
            <w:r>
              <w:rPr>
                <w:rStyle w:val="st"/>
              </w:rPr>
              <w:t>poly(ethylene terephthalate) (PET)</w:t>
            </w:r>
          </w:p>
        </w:tc>
        <w:tc>
          <w:tcPr>
            <w:tcW w:w="3486" w:type="dxa"/>
          </w:tcPr>
          <w:p w14:paraId="52EEFB29" w14:textId="77777777" w:rsidR="00C263F1" w:rsidRDefault="00C263F1" w:rsidP="00C263F1">
            <w:pPr>
              <w:spacing w:after="0"/>
            </w:pPr>
          </w:p>
        </w:tc>
      </w:tr>
      <w:tr w:rsidR="00C263F1" w14:paraId="20F8AF58" w14:textId="77777777" w:rsidTr="00C263F1">
        <w:trPr>
          <w:trHeight w:val="737"/>
        </w:trPr>
        <w:tc>
          <w:tcPr>
            <w:tcW w:w="3485" w:type="dxa"/>
          </w:tcPr>
          <w:p w14:paraId="186CD7A1" w14:textId="77777777" w:rsidR="00C263F1" w:rsidRDefault="00C263F1" w:rsidP="00C263F1">
            <w:pPr>
              <w:spacing w:after="0"/>
              <w:jc w:val="center"/>
            </w:pPr>
            <w:r>
              <w:object w:dxaOrig="3180" w:dyaOrig="1466" w14:anchorId="430A8199">
                <v:shape id="_x0000_i1027" type="#_x0000_t75" style="width:158.95pt;height:73.4pt" o:ole="">
                  <v:imagedata r:id="rId15" o:title=""/>
                </v:shape>
                <o:OLEObject Type="Embed" ProgID="ChemDraw.Document.6.0" ShapeID="_x0000_i1027" DrawAspect="Content" ObjectID="_1559453530" r:id="rId16"/>
              </w:object>
            </w:r>
          </w:p>
        </w:tc>
        <w:tc>
          <w:tcPr>
            <w:tcW w:w="3485" w:type="dxa"/>
          </w:tcPr>
          <w:p w14:paraId="2298F782" w14:textId="77777777" w:rsidR="00C263F1" w:rsidRDefault="00C263F1" w:rsidP="00C263F1">
            <w:pPr>
              <w:spacing w:after="0"/>
            </w:pPr>
            <w:r>
              <w:rPr>
                <w:rStyle w:val="st"/>
              </w:rPr>
              <w:t>a</w:t>
            </w:r>
            <w:r w:rsidRPr="000242BB">
              <w:rPr>
                <w:rStyle w:val="st"/>
              </w:rPr>
              <w:t xml:space="preserve">crylonitrile </w:t>
            </w:r>
            <w:r>
              <w:rPr>
                <w:rStyle w:val="st"/>
              </w:rPr>
              <w:t>b</w:t>
            </w:r>
            <w:r w:rsidRPr="000242BB">
              <w:rPr>
                <w:rStyle w:val="st"/>
              </w:rPr>
              <w:t xml:space="preserve">utadiene </w:t>
            </w:r>
            <w:r>
              <w:rPr>
                <w:rStyle w:val="st"/>
              </w:rPr>
              <w:t>s</w:t>
            </w:r>
            <w:r w:rsidRPr="000242BB">
              <w:rPr>
                <w:rStyle w:val="st"/>
              </w:rPr>
              <w:t>tyrene</w:t>
            </w:r>
            <w:r w:rsidRPr="00573963">
              <w:rPr>
                <w:rStyle w:val="st"/>
              </w:rPr>
              <w:t xml:space="preserve"> </w:t>
            </w:r>
            <w:r>
              <w:rPr>
                <w:rStyle w:val="st"/>
              </w:rPr>
              <w:t>(ABS)</w:t>
            </w:r>
          </w:p>
        </w:tc>
        <w:tc>
          <w:tcPr>
            <w:tcW w:w="3486" w:type="dxa"/>
          </w:tcPr>
          <w:p w14:paraId="615BFCA8" w14:textId="77777777" w:rsidR="00C263F1" w:rsidRDefault="00C263F1" w:rsidP="00C263F1">
            <w:pPr>
              <w:spacing w:after="0"/>
            </w:pPr>
          </w:p>
        </w:tc>
      </w:tr>
      <w:tr w:rsidR="00C263F1" w14:paraId="187E7FD9" w14:textId="77777777" w:rsidTr="00C263F1">
        <w:trPr>
          <w:trHeight w:val="737"/>
        </w:trPr>
        <w:tc>
          <w:tcPr>
            <w:tcW w:w="3485" w:type="dxa"/>
          </w:tcPr>
          <w:p w14:paraId="7F6B9589" w14:textId="77777777" w:rsidR="00C263F1" w:rsidRDefault="00C263F1" w:rsidP="00C263F1">
            <w:pPr>
              <w:spacing w:after="0"/>
              <w:jc w:val="center"/>
            </w:pPr>
            <w:r>
              <w:object w:dxaOrig="2820" w:dyaOrig="1118" w14:anchorId="051A9E6E">
                <v:shape id="_x0000_i1028" type="#_x0000_t75" style="width:141.2pt;height:55.65pt" o:ole="">
                  <v:imagedata r:id="rId17" o:title=""/>
                </v:shape>
                <o:OLEObject Type="Embed" ProgID="ChemDraw.Document.6.0" ShapeID="_x0000_i1028" DrawAspect="Content" ObjectID="_1559453531" r:id="rId18"/>
              </w:object>
            </w:r>
          </w:p>
        </w:tc>
        <w:tc>
          <w:tcPr>
            <w:tcW w:w="3485" w:type="dxa"/>
          </w:tcPr>
          <w:p w14:paraId="5D54AF6A" w14:textId="77777777" w:rsidR="00C263F1" w:rsidRDefault="00C263F1" w:rsidP="00C263F1">
            <w:pPr>
              <w:spacing w:after="0"/>
            </w:pPr>
            <w:r>
              <w:t>polycarbonate</w:t>
            </w:r>
          </w:p>
        </w:tc>
        <w:tc>
          <w:tcPr>
            <w:tcW w:w="3486" w:type="dxa"/>
          </w:tcPr>
          <w:p w14:paraId="14DA5F16" w14:textId="77777777" w:rsidR="00C263F1" w:rsidRDefault="00C263F1" w:rsidP="00C263F1">
            <w:pPr>
              <w:spacing w:after="0"/>
            </w:pPr>
          </w:p>
        </w:tc>
      </w:tr>
      <w:tr w:rsidR="00C263F1" w14:paraId="691DA8C0" w14:textId="77777777" w:rsidTr="00C263F1">
        <w:trPr>
          <w:trHeight w:val="737"/>
        </w:trPr>
        <w:tc>
          <w:tcPr>
            <w:tcW w:w="3485" w:type="dxa"/>
          </w:tcPr>
          <w:p w14:paraId="47FB6BCB" w14:textId="77777777" w:rsidR="00C263F1" w:rsidRDefault="00C263F1" w:rsidP="00C263F1">
            <w:pPr>
              <w:spacing w:after="0"/>
              <w:jc w:val="center"/>
            </w:pPr>
            <w:r>
              <w:object w:dxaOrig="1142" w:dyaOrig="1015" w14:anchorId="693C9F40">
                <v:shape id="_x0000_i1029" type="#_x0000_t75" style="width:57.05pt;height:50.95pt" o:ole="">
                  <v:imagedata r:id="rId19" o:title=""/>
                </v:shape>
                <o:OLEObject Type="Embed" ProgID="ChemDraw.Document.6.0" ShapeID="_x0000_i1029" DrawAspect="Content" ObjectID="_1559453532" r:id="rId20"/>
              </w:object>
            </w:r>
          </w:p>
        </w:tc>
        <w:tc>
          <w:tcPr>
            <w:tcW w:w="3485" w:type="dxa"/>
          </w:tcPr>
          <w:p w14:paraId="13631AEC" w14:textId="77777777" w:rsidR="00C263F1" w:rsidRDefault="00C263F1" w:rsidP="00C263F1">
            <w:pPr>
              <w:spacing w:after="0"/>
            </w:pPr>
            <w:r>
              <w:t>amino acids</w:t>
            </w:r>
            <w:bookmarkStart w:id="0" w:name="_GoBack"/>
            <w:bookmarkEnd w:id="0"/>
          </w:p>
        </w:tc>
        <w:tc>
          <w:tcPr>
            <w:tcW w:w="3486" w:type="dxa"/>
          </w:tcPr>
          <w:p w14:paraId="5C0C90D8" w14:textId="77777777" w:rsidR="00C263F1" w:rsidRDefault="00C263F1" w:rsidP="00C263F1">
            <w:pPr>
              <w:spacing w:after="0"/>
            </w:pPr>
          </w:p>
        </w:tc>
      </w:tr>
      <w:tr w:rsidR="00C263F1" w14:paraId="22B4A70C" w14:textId="77777777" w:rsidTr="00C263F1">
        <w:trPr>
          <w:trHeight w:val="737"/>
        </w:trPr>
        <w:tc>
          <w:tcPr>
            <w:tcW w:w="3485" w:type="dxa"/>
          </w:tcPr>
          <w:p w14:paraId="31DFB860" w14:textId="77777777" w:rsidR="00C263F1" w:rsidRDefault="00C263F1" w:rsidP="00C263F1">
            <w:pPr>
              <w:spacing w:after="0"/>
              <w:jc w:val="center"/>
            </w:pPr>
            <w:r>
              <w:object w:dxaOrig="864" w:dyaOrig="734" w14:anchorId="55B64A6B">
                <v:shape id="_x0000_i1030" type="#_x0000_t75" style="width:43.5pt;height:36.95pt" o:ole="">
                  <v:imagedata r:id="rId21" o:title=""/>
                </v:shape>
                <o:OLEObject Type="Embed" ProgID="ChemDraw.Document.6.0" ShapeID="_x0000_i1030" DrawAspect="Content" ObjectID="_1559453533" r:id="rId22"/>
              </w:object>
            </w:r>
          </w:p>
        </w:tc>
        <w:tc>
          <w:tcPr>
            <w:tcW w:w="3485" w:type="dxa"/>
          </w:tcPr>
          <w:p w14:paraId="6EB1008E" w14:textId="697588FE" w:rsidR="00C263F1" w:rsidRDefault="003B3118" w:rsidP="00C263F1">
            <w:pPr>
              <w:spacing w:after="0"/>
            </w:pPr>
            <w:r>
              <w:t>a</w:t>
            </w:r>
            <w:r w:rsidR="00C263F1">
              <w:t>lkenes</w:t>
            </w:r>
          </w:p>
        </w:tc>
        <w:tc>
          <w:tcPr>
            <w:tcW w:w="3486" w:type="dxa"/>
          </w:tcPr>
          <w:p w14:paraId="176F44F2" w14:textId="77777777" w:rsidR="00C263F1" w:rsidRDefault="00C263F1" w:rsidP="00C263F1">
            <w:pPr>
              <w:spacing w:after="0"/>
            </w:pPr>
          </w:p>
        </w:tc>
      </w:tr>
      <w:tr w:rsidR="00C263F1" w14:paraId="24D8ABF0" w14:textId="77777777" w:rsidTr="00C263F1">
        <w:trPr>
          <w:trHeight w:val="737"/>
        </w:trPr>
        <w:tc>
          <w:tcPr>
            <w:tcW w:w="3485" w:type="dxa"/>
          </w:tcPr>
          <w:p w14:paraId="07793481" w14:textId="77777777" w:rsidR="00C263F1" w:rsidRDefault="00C263F1" w:rsidP="00C263F1">
            <w:pPr>
              <w:spacing w:after="0"/>
              <w:jc w:val="center"/>
            </w:pPr>
            <w:r>
              <w:object w:dxaOrig="1042" w:dyaOrig="958" w14:anchorId="4D51C17D">
                <v:shape id="_x0000_i1031" type="#_x0000_t75" style="width:51.9pt;height:48.6pt" o:ole="">
                  <v:imagedata r:id="rId23" o:title=""/>
                </v:shape>
                <o:OLEObject Type="Embed" ProgID="ChemDraw.Document.6.0" ShapeID="_x0000_i1031" DrawAspect="Content" ObjectID="_1559453534" r:id="rId24"/>
              </w:object>
            </w:r>
          </w:p>
        </w:tc>
        <w:tc>
          <w:tcPr>
            <w:tcW w:w="3485" w:type="dxa"/>
          </w:tcPr>
          <w:p w14:paraId="4FDFF4BB" w14:textId="77777777" w:rsidR="00C263F1" w:rsidRDefault="00C263F1" w:rsidP="00C263F1">
            <w:pPr>
              <w:spacing w:after="0"/>
            </w:pPr>
            <w:r>
              <w:t>lactic acid</w:t>
            </w:r>
          </w:p>
        </w:tc>
        <w:tc>
          <w:tcPr>
            <w:tcW w:w="3486" w:type="dxa"/>
          </w:tcPr>
          <w:p w14:paraId="5DBC88CB" w14:textId="77777777" w:rsidR="00C263F1" w:rsidRDefault="00C263F1" w:rsidP="00C263F1">
            <w:pPr>
              <w:spacing w:after="0"/>
            </w:pPr>
          </w:p>
        </w:tc>
      </w:tr>
      <w:tr w:rsidR="00C263F1" w14:paraId="5EFEDE0A" w14:textId="77777777" w:rsidTr="00C263F1">
        <w:trPr>
          <w:trHeight w:val="737"/>
        </w:trPr>
        <w:tc>
          <w:tcPr>
            <w:tcW w:w="3485" w:type="dxa"/>
          </w:tcPr>
          <w:p w14:paraId="2748E803" w14:textId="77777777" w:rsidR="00C263F1" w:rsidRPr="00C86290" w:rsidRDefault="00C263F1" w:rsidP="00C263F1">
            <w:pPr>
              <w:spacing w:after="0"/>
              <w:jc w:val="center"/>
              <w:rPr>
                <w:vertAlign w:val="subscript"/>
              </w:rPr>
            </w:pPr>
            <w:r>
              <w:t>Ca</w:t>
            </w:r>
            <w:r>
              <w:rPr>
                <w:vertAlign w:val="subscript"/>
              </w:rPr>
              <w:t>5</w:t>
            </w:r>
            <w:r>
              <w:t>(OH)(PO</w:t>
            </w:r>
            <w:r>
              <w:rPr>
                <w:vertAlign w:val="subscript"/>
              </w:rPr>
              <w:t>4</w:t>
            </w:r>
            <w:r>
              <w:t>)</w:t>
            </w:r>
            <w:r>
              <w:rPr>
                <w:vertAlign w:val="subscript"/>
              </w:rPr>
              <w:t>3</w:t>
            </w:r>
          </w:p>
        </w:tc>
        <w:tc>
          <w:tcPr>
            <w:tcW w:w="3485" w:type="dxa"/>
          </w:tcPr>
          <w:p w14:paraId="32F97C0E" w14:textId="5AEC228A" w:rsidR="00C263F1" w:rsidRDefault="00C263F1" w:rsidP="00C263F1">
            <w:pPr>
              <w:spacing w:after="0"/>
            </w:pPr>
            <w:r w:rsidRPr="006F5A3B">
              <w:t>nano-hydroxyapatite</w:t>
            </w:r>
          </w:p>
        </w:tc>
        <w:tc>
          <w:tcPr>
            <w:tcW w:w="3486" w:type="dxa"/>
          </w:tcPr>
          <w:p w14:paraId="2818EB12" w14:textId="77777777" w:rsidR="00C263F1" w:rsidRDefault="00C263F1" w:rsidP="00C263F1">
            <w:pPr>
              <w:spacing w:after="0"/>
            </w:pPr>
          </w:p>
        </w:tc>
      </w:tr>
      <w:tr w:rsidR="00C263F1" w14:paraId="57F3A027" w14:textId="77777777" w:rsidTr="00C263F1">
        <w:trPr>
          <w:trHeight w:val="737"/>
        </w:trPr>
        <w:tc>
          <w:tcPr>
            <w:tcW w:w="3485" w:type="dxa"/>
          </w:tcPr>
          <w:p w14:paraId="729910ED" w14:textId="77777777" w:rsidR="00C263F1" w:rsidRPr="00C86290" w:rsidRDefault="00C263F1" w:rsidP="00C263F1">
            <w:pPr>
              <w:spacing w:after="0"/>
              <w:jc w:val="center"/>
              <w:rPr>
                <w:vertAlign w:val="subscript"/>
              </w:rPr>
            </w:pPr>
            <w:r>
              <w:t>Ca</w:t>
            </w:r>
            <w:r>
              <w:rPr>
                <w:vertAlign w:val="subscript"/>
              </w:rPr>
              <w:t>3</w:t>
            </w:r>
            <w:r>
              <w:t>(PO</w:t>
            </w:r>
            <w:r>
              <w:rPr>
                <w:vertAlign w:val="subscript"/>
              </w:rPr>
              <w:t>4</w:t>
            </w:r>
            <w:r>
              <w:t>)</w:t>
            </w:r>
            <w:r>
              <w:rPr>
                <w:vertAlign w:val="subscript"/>
              </w:rPr>
              <w:t>2</w:t>
            </w:r>
          </w:p>
        </w:tc>
        <w:tc>
          <w:tcPr>
            <w:tcW w:w="3485" w:type="dxa"/>
          </w:tcPr>
          <w:p w14:paraId="752B587E" w14:textId="5B40AD24" w:rsidR="00C263F1" w:rsidRDefault="00C263F1" w:rsidP="00C263F1">
            <w:pPr>
              <w:spacing w:after="0"/>
            </w:pPr>
            <w:r>
              <w:t>calcium phosphate</w:t>
            </w:r>
          </w:p>
        </w:tc>
        <w:tc>
          <w:tcPr>
            <w:tcW w:w="3486" w:type="dxa"/>
          </w:tcPr>
          <w:p w14:paraId="1AEED87B" w14:textId="77777777" w:rsidR="00C263F1" w:rsidRDefault="00C263F1" w:rsidP="00C263F1">
            <w:pPr>
              <w:spacing w:after="0"/>
            </w:pPr>
          </w:p>
        </w:tc>
      </w:tr>
      <w:tr w:rsidR="00C263F1" w14:paraId="351EF6B1" w14:textId="77777777" w:rsidTr="00C263F1">
        <w:trPr>
          <w:trHeight w:val="737"/>
        </w:trPr>
        <w:tc>
          <w:tcPr>
            <w:tcW w:w="3485" w:type="dxa"/>
          </w:tcPr>
          <w:p w14:paraId="3853DE39" w14:textId="77777777" w:rsidR="00C263F1" w:rsidRDefault="00C263F1" w:rsidP="00C263F1">
            <w:pPr>
              <w:spacing w:after="0"/>
              <w:jc w:val="center"/>
            </w:pPr>
            <w:r>
              <w:t>F</w:t>
            </w:r>
            <w:r w:rsidRPr="00C86290">
              <w:rPr>
                <w:vertAlign w:val="superscript"/>
              </w:rPr>
              <w:t>−</w:t>
            </w:r>
          </w:p>
        </w:tc>
        <w:tc>
          <w:tcPr>
            <w:tcW w:w="3485" w:type="dxa"/>
          </w:tcPr>
          <w:p w14:paraId="0480F352" w14:textId="09166598" w:rsidR="00C263F1" w:rsidRDefault="00C263F1" w:rsidP="00C263F1">
            <w:pPr>
              <w:spacing w:after="0"/>
            </w:pPr>
            <w:r>
              <w:rPr>
                <w:rStyle w:val="st"/>
              </w:rPr>
              <w:t>Fluoride</w:t>
            </w:r>
          </w:p>
        </w:tc>
        <w:tc>
          <w:tcPr>
            <w:tcW w:w="3486" w:type="dxa"/>
          </w:tcPr>
          <w:p w14:paraId="6203569F" w14:textId="77777777" w:rsidR="00C263F1" w:rsidRPr="00C263F1" w:rsidRDefault="00C263F1" w:rsidP="00C263F1">
            <w:pPr>
              <w:spacing w:after="0"/>
              <w:rPr>
                <w:sz w:val="2"/>
              </w:rPr>
            </w:pPr>
          </w:p>
        </w:tc>
      </w:tr>
    </w:tbl>
    <w:p w14:paraId="79961E55" w14:textId="77777777" w:rsidR="00DC33C6" w:rsidRPr="00C263F1" w:rsidRDefault="00DC33C6" w:rsidP="00C263F1">
      <w:pPr>
        <w:rPr>
          <w:sz w:val="2"/>
        </w:rPr>
      </w:pPr>
    </w:p>
    <w:sectPr w:rsidR="00DC33C6" w:rsidRPr="00C263F1" w:rsidSect="00E331A7">
      <w:footerReference w:type="default" r:id="rId25"/>
      <w:headerReference w:type="first" r:id="rId26"/>
      <w:footerReference w:type="first" r:id="rId27"/>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1A87899B" w:rsidR="00E40CCC" w:rsidRDefault="00E40CCC" w:rsidP="00E40CCC">
    <w:pPr>
      <w:pStyle w:val="Footer"/>
      <w:jc w:val="right"/>
    </w:pPr>
    <w:r>
      <w:t xml:space="preserve">Page </w:t>
    </w:r>
    <w:r>
      <w:fldChar w:fldCharType="begin"/>
    </w:r>
    <w:r>
      <w:instrText xml:space="preserve"> PAGE   \* MERGEFORMAT </w:instrText>
    </w:r>
    <w:r>
      <w:fldChar w:fldCharType="separate"/>
    </w:r>
    <w:r w:rsidR="00C263F1">
      <w:rPr>
        <w:noProof/>
      </w:rPr>
      <w:t>2</w:t>
    </w:r>
    <w:r>
      <w:fldChar w:fldCharType="end"/>
    </w:r>
    <w:r>
      <w:t xml:space="preserve"> of </w:t>
    </w:r>
    <w:r w:rsidR="003B3118">
      <w:fldChar w:fldCharType="begin"/>
    </w:r>
    <w:r w:rsidR="003B3118">
      <w:instrText xml:space="preserve"> NUMPAGES   \* MERGEFORMAT </w:instrText>
    </w:r>
    <w:r w:rsidR="003B3118">
      <w:fldChar w:fldCharType="separate"/>
    </w:r>
    <w:r w:rsidR="00C263F1">
      <w:rPr>
        <w:noProof/>
      </w:rPr>
      <w:t>2</w:t>
    </w:r>
    <w:r w:rsidR="003B3118">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1E7E7DC3" w:rsidR="00E40CCC" w:rsidRDefault="00E40CCC" w:rsidP="00E40CCC">
    <w:pPr>
      <w:pStyle w:val="Footer"/>
      <w:jc w:val="right"/>
    </w:pPr>
    <w:r>
      <w:t xml:space="preserve">Page </w:t>
    </w:r>
    <w:r>
      <w:fldChar w:fldCharType="begin"/>
    </w:r>
    <w:r>
      <w:instrText xml:space="preserve"> PAGE   \* MERGEFORMAT </w:instrText>
    </w:r>
    <w:r>
      <w:fldChar w:fldCharType="separate"/>
    </w:r>
    <w:r w:rsidR="003B3118">
      <w:rPr>
        <w:noProof/>
      </w:rPr>
      <w:t>1</w:t>
    </w:r>
    <w:r>
      <w:fldChar w:fldCharType="end"/>
    </w:r>
    <w:r>
      <w:t xml:space="preserve"> of </w:t>
    </w:r>
    <w:fldSimple w:instr=" NUMPAGES   \* MERGEFORMAT ">
      <w:r w:rsidR="003B3118">
        <w:rPr>
          <w:noProof/>
        </w:rPr>
        <w:t>1</w:t>
      </w:r>
    </w:fldSimple>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1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E2D76"/>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118"/>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60F13"/>
    <w:rsid w:val="004634FA"/>
    <w:rsid w:val="004723C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D42D7"/>
    <w:rsid w:val="008E2859"/>
    <w:rsid w:val="0090405B"/>
    <w:rsid w:val="00915C84"/>
    <w:rsid w:val="00923E53"/>
    <w:rsid w:val="009328DD"/>
    <w:rsid w:val="00972310"/>
    <w:rsid w:val="00982F78"/>
    <w:rsid w:val="009875B2"/>
    <w:rsid w:val="00987FC3"/>
    <w:rsid w:val="009C5777"/>
    <w:rsid w:val="009D4E77"/>
    <w:rsid w:val="009F0DFC"/>
    <w:rsid w:val="009F3445"/>
    <w:rsid w:val="00A36CB9"/>
    <w:rsid w:val="00A42400"/>
    <w:rsid w:val="00A50EEB"/>
    <w:rsid w:val="00A52886"/>
    <w:rsid w:val="00A75F4C"/>
    <w:rsid w:val="00A9584B"/>
    <w:rsid w:val="00AB1738"/>
    <w:rsid w:val="00AE621F"/>
    <w:rsid w:val="00AF3542"/>
    <w:rsid w:val="00AF776F"/>
    <w:rsid w:val="00B20041"/>
    <w:rsid w:val="00B57B2A"/>
    <w:rsid w:val="00BA512C"/>
    <w:rsid w:val="00BB1F22"/>
    <w:rsid w:val="00C17DDC"/>
    <w:rsid w:val="00C263F1"/>
    <w:rsid w:val="00C3053B"/>
    <w:rsid w:val="00CD10BF"/>
    <w:rsid w:val="00D174D9"/>
    <w:rsid w:val="00D20A6A"/>
    <w:rsid w:val="00D34A04"/>
    <w:rsid w:val="00D5111B"/>
    <w:rsid w:val="00D60214"/>
    <w:rsid w:val="00D62F8A"/>
    <w:rsid w:val="00D71A1A"/>
    <w:rsid w:val="00D90054"/>
    <w:rsid w:val="00DC30F3"/>
    <w:rsid w:val="00DC33C6"/>
    <w:rsid w:val="00DC64EC"/>
    <w:rsid w:val="00DD6FD3"/>
    <w:rsid w:val="00E15396"/>
    <w:rsid w:val="00E160E0"/>
    <w:rsid w:val="00E17C67"/>
    <w:rsid w:val="00E331A7"/>
    <w:rsid w:val="00E40CCC"/>
    <w:rsid w:val="00E42AF7"/>
    <w:rsid w:val="00E47850"/>
    <w:rsid w:val="00E47D2B"/>
    <w:rsid w:val="00E5491A"/>
    <w:rsid w:val="00E61773"/>
    <w:rsid w:val="00E86125"/>
    <w:rsid w:val="00EA0301"/>
    <w:rsid w:val="00EA0DFF"/>
    <w:rsid w:val="00EB1D7C"/>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C26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oleObject" Target="embeddings/oleObject7.bin"/><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http://rsc.li/EiC417-medical-plastics" TargetMode="External"/><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Testing the strength of natural polymers</vt:lpstr>
    </vt:vector>
  </TitlesOfParts>
  <Company>Royal Society of Chemistry</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multiple representations</dc:title>
  <dc:subject>Demonstration silver acetylide as a contact explosive</dc:subject>
  <dc:creator>Royal Society of Chemistry</dc:creator>
  <dc:description>To accompany the article 'Body, heal thyself' from Education in Chemistry, July 2017.</dc:description>
  <cp:lastModifiedBy>David Sait</cp:lastModifiedBy>
  <cp:revision>21</cp:revision>
  <dcterms:created xsi:type="dcterms:W3CDTF">2016-12-15T11:02:00Z</dcterms:created>
  <dcterms:modified xsi:type="dcterms:W3CDTF">2017-06-20T07:46:00Z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