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06E5" w14:textId="77777777" w:rsidR="00D8770D" w:rsidRDefault="00D8770D" w:rsidP="0062422C">
      <w:pPr>
        <w:pStyle w:val="Leadparagraph"/>
        <w:rPr>
          <w:rFonts w:eastAsiaTheme="majorEastAsia" w:cstheme="majorBidi"/>
          <w:bCs/>
          <w:color w:val="2C4D67"/>
          <w:sz w:val="28"/>
          <w:szCs w:val="30"/>
        </w:rPr>
      </w:pPr>
      <w:r w:rsidRPr="00D8770D">
        <w:rPr>
          <w:rFonts w:eastAsiaTheme="majorEastAsia" w:cstheme="majorBidi"/>
          <w:bCs/>
          <w:color w:val="2C4D67"/>
          <w:sz w:val="28"/>
          <w:szCs w:val="30"/>
        </w:rPr>
        <w:t>Relevant to your syllabus</w:t>
      </w:r>
    </w:p>
    <w:p w14:paraId="62539139" w14:textId="237D6CE1" w:rsidR="0062422C" w:rsidRDefault="009875B2" w:rsidP="0062422C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24A51">
        <w:rPr>
          <w:rStyle w:val="LeadparagraphChar"/>
        </w:rPr>
        <w:t>November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r w:rsidR="00506AD5">
        <w:fldChar w:fldCharType="begin"/>
      </w:r>
      <w:r w:rsidR="00506AD5">
        <w:instrText>HYPERLINK "http://rsc.li/EiC617-catalysts-get-helping-hands"</w:instrText>
      </w:r>
      <w:r w:rsidR="00506AD5">
        <w:fldChar w:fldCharType="separate"/>
      </w:r>
      <w:r w:rsidR="00114ADC" w:rsidRPr="00114ADC">
        <w:rPr>
          <w:rStyle w:val="Hyperlink"/>
          <w:b w:val="0"/>
        </w:rPr>
        <w:t>rsc.li/EiC617-catalysts-get-helping-hands</w:t>
      </w:r>
      <w:r w:rsidR="00506AD5">
        <w:rPr>
          <w:rStyle w:val="Hyperlink"/>
          <w:b w:val="0"/>
        </w:rPr>
        <w:fldChar w:fldCharType="end"/>
      </w:r>
      <w:bookmarkStart w:id="0" w:name="_GoBack"/>
      <w:bookmarkEnd w:id="0"/>
    </w:p>
    <w:p w14:paraId="1C8887F4" w14:textId="7A65328F" w:rsidR="002B16D7" w:rsidRDefault="00947337" w:rsidP="0062422C">
      <w:pPr>
        <w:pStyle w:val="Leadparagraph"/>
      </w:pPr>
      <w:r>
        <w:t>The</w:t>
      </w:r>
      <w:r w:rsidR="00C52E3A">
        <w:t xml:space="preserve"> teaching ideas </w:t>
      </w:r>
      <w:r>
        <w:t xml:space="preserve">that </w:t>
      </w:r>
      <w:r w:rsidR="00C52E3A">
        <w:t>accompany</w:t>
      </w:r>
      <w:r w:rsidR="00E42AF7">
        <w:t xml:space="preserve"> the above article ‘</w:t>
      </w:r>
      <w:r w:rsidR="00C52E3A">
        <w:t>Catalysts get helping hands’</w:t>
      </w:r>
      <w:r>
        <w:t xml:space="preserve"> are relevant to the syllabuses and specifications listed below:</w:t>
      </w:r>
    </w:p>
    <w:p w14:paraId="430DCCF3" w14:textId="77777777" w:rsidR="00D8770D" w:rsidRPr="00AA77B2" w:rsidRDefault="00D8770D" w:rsidP="00D8770D">
      <w:r w:rsidRPr="00AA77B2">
        <w:t>England</w:t>
      </w:r>
    </w:p>
    <w:p w14:paraId="037C62D1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AQA chemistry (</w:t>
      </w:r>
      <w:hyperlink r:id="rId10" w:anchor="page=50" w:history="1">
        <w:r w:rsidRPr="00AA77B2">
          <w:rPr>
            <w:rStyle w:val="Hyperlink"/>
          </w:rPr>
          <w:t>4.6.1.2 Factors which affect the rates of chemical reactions</w:t>
        </w:r>
      </w:hyperlink>
      <w:r w:rsidRPr="00AA77B2">
        <w:t xml:space="preserve">; </w:t>
      </w:r>
      <w:hyperlink r:id="rId11" w:anchor="page=51" w:history="1">
        <w:r w:rsidRPr="00AA77B2">
          <w:rPr>
            <w:rStyle w:val="Hyperlink"/>
          </w:rPr>
          <w:t>4.6.1.4 Catalysts</w:t>
        </w:r>
      </w:hyperlink>
      <w:r w:rsidRPr="00AA77B2">
        <w:t>)</w:t>
      </w:r>
    </w:p>
    <w:p w14:paraId="55E7ABEA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AQA synergy (</w:t>
      </w:r>
      <w:hyperlink r:id="rId12" w:anchor="page=115" w:history="1">
        <w:r w:rsidRPr="00AA77B2">
          <w:rPr>
            <w:rStyle w:val="Hyperlink"/>
          </w:rPr>
          <w:t>4.7.4.6 Catalysts</w:t>
        </w:r>
      </w:hyperlink>
      <w:r w:rsidRPr="00AA77B2">
        <w:t>)</w:t>
      </w:r>
    </w:p>
    <w:p w14:paraId="33BB0E7E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AQA trilogy (</w:t>
      </w:r>
      <w:hyperlink r:id="rId13" w:anchor="page=94" w:history="1">
        <w:r w:rsidRPr="00AA77B2">
          <w:rPr>
            <w:rStyle w:val="Hyperlink"/>
          </w:rPr>
          <w:t>5.6.1.2 Factors which affect the rates of chemical reactions</w:t>
        </w:r>
      </w:hyperlink>
      <w:r w:rsidRPr="00AA77B2">
        <w:t xml:space="preserve">; </w:t>
      </w:r>
      <w:hyperlink r:id="rId14" w:anchor="page=95" w:history="1">
        <w:r w:rsidRPr="00AA77B2">
          <w:rPr>
            <w:rStyle w:val="Hyperlink"/>
          </w:rPr>
          <w:t>5.6.1.4 Catalysts</w:t>
        </w:r>
      </w:hyperlink>
      <w:r w:rsidRPr="00AA77B2">
        <w:t>)</w:t>
      </w:r>
    </w:p>
    <w:p w14:paraId="2A27D37D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Edexcel chemistry (</w:t>
      </w:r>
      <w:hyperlink r:id="rId15" w:anchor="page=34" w:history="1">
        <w:r w:rsidRPr="00AA77B2">
          <w:rPr>
            <w:rStyle w:val="Hyperlink"/>
          </w:rPr>
          <w:t xml:space="preserve">Topic 7, rates of reaction, </w:t>
        </w:r>
        <w:r>
          <w:rPr>
            <w:rStyle w:val="Hyperlink"/>
          </w:rPr>
          <w:t>7</w:t>
        </w:r>
        <w:r w:rsidRPr="00AA77B2">
          <w:rPr>
            <w:rStyle w:val="Hyperlink"/>
          </w:rPr>
          <w:t>.6, catalysts</w:t>
        </w:r>
      </w:hyperlink>
      <w:r w:rsidRPr="00AA77B2">
        <w:t xml:space="preserve">) </w:t>
      </w:r>
    </w:p>
    <w:p w14:paraId="54E92279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Edexcel combined science (</w:t>
      </w:r>
      <w:hyperlink r:id="rId16" w:anchor="page=52" w:history="1">
        <w:r w:rsidRPr="00AA77B2">
          <w:rPr>
            <w:rStyle w:val="Hyperlink"/>
          </w:rPr>
          <w:t xml:space="preserve">Topic 7, rates of reaction, </w:t>
        </w:r>
        <w:r>
          <w:rPr>
            <w:rStyle w:val="Hyperlink"/>
          </w:rPr>
          <w:t>7</w:t>
        </w:r>
        <w:r w:rsidRPr="00AA77B2">
          <w:rPr>
            <w:rStyle w:val="Hyperlink"/>
          </w:rPr>
          <w:t>.6, catalysts</w:t>
        </w:r>
      </w:hyperlink>
      <w:r w:rsidRPr="00AA77B2">
        <w:t xml:space="preserve">) </w:t>
      </w:r>
    </w:p>
    <w:p w14:paraId="0EDC616A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OCR Gateway A Chemistry (</w:t>
      </w:r>
      <w:hyperlink r:id="rId17" w:anchor="page=46" w:history="1">
        <w:r w:rsidRPr="00AA77B2">
          <w:rPr>
            <w:rStyle w:val="Hyperlink"/>
          </w:rPr>
          <w:t>5.2f Controlling reactions</w:t>
        </w:r>
      </w:hyperlink>
      <w:r w:rsidRPr="00AA77B2">
        <w:t>)</w:t>
      </w:r>
    </w:p>
    <w:p w14:paraId="3791D0BD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OCR 21</w:t>
      </w:r>
      <w:r w:rsidRPr="00AA77B2">
        <w:rPr>
          <w:vertAlign w:val="superscript"/>
        </w:rPr>
        <w:t>st</w:t>
      </w:r>
      <w:r w:rsidRPr="00AA77B2">
        <w:t xml:space="preserve"> Century B Chemistry (</w:t>
      </w:r>
      <w:hyperlink r:id="rId18" w:anchor="page=55" w:history="1">
        <w:r w:rsidRPr="00AA77B2">
          <w:rPr>
            <w:rStyle w:val="Hyperlink"/>
          </w:rPr>
          <w:t>6.2 How do chemists control the rate of reactions</w:t>
        </w:r>
      </w:hyperlink>
      <w:r w:rsidRPr="00AA77B2">
        <w:t xml:space="preserve">; </w:t>
      </w:r>
      <w:hyperlink r:id="rId19" w:anchor="page=58" w:history="1">
        <w:r w:rsidRPr="00AA77B2">
          <w:rPr>
            <w:rStyle w:val="Hyperlink"/>
          </w:rPr>
          <w:t>6.3 What factors affect the yield of chemical reactions?)</w:t>
        </w:r>
      </w:hyperlink>
    </w:p>
    <w:p w14:paraId="471EA817" w14:textId="77777777" w:rsidR="00D8770D" w:rsidRDefault="00D8770D" w:rsidP="00D8770D"/>
    <w:p w14:paraId="7001A319" w14:textId="6ABF4749" w:rsidR="00D8770D" w:rsidRPr="00AA77B2" w:rsidRDefault="00D8770D" w:rsidP="00D8770D">
      <w:r w:rsidRPr="00AA77B2">
        <w:t>International</w:t>
      </w:r>
    </w:p>
    <w:p w14:paraId="09DAD804" w14:textId="77777777" w:rsidR="00D8770D" w:rsidRPr="00AA77B2" w:rsidRDefault="00D8770D" w:rsidP="00D8770D">
      <w:pPr>
        <w:numPr>
          <w:ilvl w:val="0"/>
          <w:numId w:val="30"/>
        </w:numPr>
        <w:spacing w:after="0"/>
      </w:pPr>
      <w:r w:rsidRPr="00AA77B2">
        <w:t>IB (6.1 Collision theory and rates of reaction; 16.1 Rate expression and reaction mechanism; A.3 Catalysts)</w:t>
      </w:r>
    </w:p>
    <w:p w14:paraId="2B9DD484" w14:textId="77777777" w:rsidR="00D8770D" w:rsidRPr="00AA77B2" w:rsidRDefault="00D8770D" w:rsidP="00D8770D">
      <w:pPr>
        <w:numPr>
          <w:ilvl w:val="0"/>
          <w:numId w:val="30"/>
        </w:numPr>
        <w:spacing w:after="0"/>
      </w:pPr>
      <w:r w:rsidRPr="00AA77B2">
        <w:t xml:space="preserve">Cambridge </w:t>
      </w:r>
      <w:proofErr w:type="spellStart"/>
      <w:r w:rsidRPr="00AA77B2">
        <w:t>iGCSE</w:t>
      </w:r>
      <w:proofErr w:type="spellEnd"/>
      <w:r w:rsidRPr="00AA77B2">
        <w:t xml:space="preserve"> (0620 </w:t>
      </w:r>
      <w:hyperlink r:id="rId20" w:anchor="page=22" w:history="1">
        <w:r w:rsidRPr="00AA77B2">
          <w:rPr>
            <w:rStyle w:val="Hyperlink"/>
          </w:rPr>
          <w:t>7.2 Rate (speed) of reaction</w:t>
        </w:r>
      </w:hyperlink>
      <w:r w:rsidRPr="00AA77B2">
        <w:rPr>
          <w:u w:val="single"/>
        </w:rPr>
        <w:t>)</w:t>
      </w:r>
    </w:p>
    <w:p w14:paraId="04FB3F21" w14:textId="77777777" w:rsidR="00D8770D" w:rsidRDefault="00D8770D" w:rsidP="00D8770D"/>
    <w:p w14:paraId="60EE953B" w14:textId="1FA21636" w:rsidR="00D8770D" w:rsidRPr="00AA77B2" w:rsidRDefault="00D8770D" w:rsidP="00D8770D">
      <w:r>
        <w:t>Northern Ireland</w:t>
      </w:r>
    </w:p>
    <w:p w14:paraId="3BDFEB00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CCEA chemistry (</w:t>
      </w:r>
      <w:hyperlink r:id="rId21" w:history="1">
        <w:r w:rsidRPr="00AA77B2">
          <w:rPr>
            <w:rStyle w:val="Hyperlink"/>
          </w:rPr>
          <w:t>Unit 2.3.5, rates of reaction, page 28</w:t>
        </w:r>
      </w:hyperlink>
      <w:r w:rsidRPr="00AA77B2">
        <w:t xml:space="preserve">; </w:t>
      </w:r>
      <w:hyperlink r:id="rId22" w:history="1">
        <w:r w:rsidRPr="00AA77B2">
          <w:rPr>
            <w:rStyle w:val="Hyperlink"/>
          </w:rPr>
          <w:t>unit 7.1, cross-curricular skills (communication) page 50</w:t>
        </w:r>
      </w:hyperlink>
      <w:r w:rsidRPr="00AA77B2">
        <w:t>)</w:t>
      </w:r>
    </w:p>
    <w:p w14:paraId="18472E6D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CCEA Double (</w:t>
      </w:r>
      <w:hyperlink r:id="rId23" w:anchor="page=59" w:history="1">
        <w:r w:rsidRPr="00AA77B2">
          <w:rPr>
            <w:rStyle w:val="Hyperlink"/>
          </w:rPr>
          <w:t>Unit 2.3, rates of reaction</w:t>
        </w:r>
      </w:hyperlink>
      <w:r w:rsidRPr="00AA77B2">
        <w:t>, page 57)</w:t>
      </w:r>
    </w:p>
    <w:p w14:paraId="7DCCD3C0" w14:textId="77777777" w:rsidR="00D8770D" w:rsidRPr="00AA77B2" w:rsidRDefault="00D8770D" w:rsidP="00D8770D">
      <w:pPr>
        <w:numPr>
          <w:ilvl w:val="0"/>
          <w:numId w:val="28"/>
        </w:numPr>
        <w:spacing w:after="0"/>
      </w:pPr>
      <w:r w:rsidRPr="00AA77B2">
        <w:t>CCEA Single (</w:t>
      </w:r>
      <w:hyperlink r:id="rId24" w:history="1">
        <w:r w:rsidRPr="00AA77B2">
          <w:rPr>
            <w:rStyle w:val="Hyperlink"/>
          </w:rPr>
          <w:t>Unit 2.9, rates of reaction</w:t>
        </w:r>
      </w:hyperlink>
      <w:r w:rsidRPr="00AA77B2">
        <w:t>, page 28)</w:t>
      </w:r>
    </w:p>
    <w:p w14:paraId="561E0D86" w14:textId="77777777" w:rsidR="00D8770D" w:rsidRDefault="00D8770D" w:rsidP="00D8770D"/>
    <w:p w14:paraId="35E469E2" w14:textId="2257A288" w:rsidR="00D8770D" w:rsidRPr="00AA77B2" w:rsidRDefault="00D8770D" w:rsidP="00D8770D">
      <w:r w:rsidRPr="00AA77B2">
        <w:t>R</w:t>
      </w:r>
      <w:r>
        <w:t xml:space="preserve">epublic </w:t>
      </w:r>
      <w:r w:rsidRPr="00AA77B2">
        <w:t>o</w:t>
      </w:r>
      <w:r>
        <w:t>f Ireland</w:t>
      </w:r>
    </w:p>
    <w:p w14:paraId="16BEC3C4" w14:textId="77777777" w:rsidR="00D8770D" w:rsidRPr="00AA77B2" w:rsidRDefault="00D8770D" w:rsidP="00D8770D">
      <w:pPr>
        <w:numPr>
          <w:ilvl w:val="0"/>
          <w:numId w:val="28"/>
        </w:numPr>
      </w:pPr>
      <w:r w:rsidRPr="00AA77B2">
        <w:t>Leaving certificate (</w:t>
      </w:r>
      <w:hyperlink r:id="rId25" w:anchor="page=22" w:history="1">
        <w:r w:rsidRPr="00AA77B2">
          <w:rPr>
            <w:rStyle w:val="Hyperlink"/>
          </w:rPr>
          <w:t>6.2 Factors affecting rates of reaction</w:t>
        </w:r>
      </w:hyperlink>
      <w:r w:rsidRPr="00AA77B2">
        <w:t>)</w:t>
      </w:r>
    </w:p>
    <w:p w14:paraId="2F6906AD" w14:textId="77777777" w:rsidR="00D8770D" w:rsidRPr="00AA77B2" w:rsidRDefault="00D8770D" w:rsidP="00D8770D">
      <w:r w:rsidRPr="00AA77B2">
        <w:t>Scotland</w:t>
      </w:r>
    </w:p>
    <w:p w14:paraId="6B31F7D5" w14:textId="77777777" w:rsidR="00D8770D" w:rsidRPr="00AA77B2" w:rsidRDefault="00D8770D" w:rsidP="00D8770D">
      <w:pPr>
        <w:numPr>
          <w:ilvl w:val="0"/>
          <w:numId w:val="31"/>
        </w:numPr>
      </w:pPr>
      <w:r w:rsidRPr="00AA77B2">
        <w:t>SQA Nat 4 and 5 Chemistry (</w:t>
      </w:r>
      <w:hyperlink r:id="rId26" w:anchor="page=35" w:history="1">
        <w:r w:rsidRPr="00AA77B2">
          <w:rPr>
            <w:rStyle w:val="Hyperlink"/>
          </w:rPr>
          <w:t>1 Chemical change and structure</w:t>
        </w:r>
      </w:hyperlink>
      <w:r w:rsidRPr="00AA77B2">
        <w:t>)</w:t>
      </w:r>
    </w:p>
    <w:p w14:paraId="76FD902D" w14:textId="77777777" w:rsidR="00D8770D" w:rsidRPr="00AA77B2" w:rsidRDefault="00D8770D" w:rsidP="00D8770D">
      <w:r w:rsidRPr="00AA77B2">
        <w:t>Wales</w:t>
      </w:r>
    </w:p>
    <w:p w14:paraId="7890FA77" w14:textId="77777777" w:rsidR="00D8770D" w:rsidRPr="00AA77B2" w:rsidRDefault="00D8770D" w:rsidP="00D8770D">
      <w:pPr>
        <w:numPr>
          <w:ilvl w:val="0"/>
          <w:numId w:val="29"/>
        </w:numPr>
        <w:spacing w:after="0"/>
      </w:pPr>
      <w:r w:rsidRPr="00AA77B2">
        <w:t>WJEC Chemistry (</w:t>
      </w:r>
      <w:hyperlink r:id="rId27" w:anchor="page=17)" w:history="1">
        <w:r w:rsidRPr="00AA77B2">
          <w:rPr>
            <w:rStyle w:val="Hyperlink"/>
          </w:rPr>
          <w:t>1.5 Rate of chemical change</w:t>
        </w:r>
      </w:hyperlink>
      <w:r w:rsidRPr="00AA77B2">
        <w:t>)</w:t>
      </w:r>
    </w:p>
    <w:p w14:paraId="6CE5ABA0" w14:textId="77777777" w:rsidR="00D8770D" w:rsidRPr="00AA77B2" w:rsidRDefault="00D8770D" w:rsidP="00D8770D">
      <w:pPr>
        <w:numPr>
          <w:ilvl w:val="0"/>
          <w:numId w:val="29"/>
        </w:numPr>
        <w:spacing w:after="0"/>
      </w:pPr>
      <w:r w:rsidRPr="00AA77B2">
        <w:t>WJEC Double (</w:t>
      </w:r>
      <w:hyperlink r:id="rId28" w:anchor="page=59" w:history="1">
        <w:r w:rsidRPr="00AA77B2">
          <w:rPr>
            <w:rStyle w:val="Hyperlink"/>
          </w:rPr>
          <w:t>3.4.1 Controlling chemical reactions</w:t>
        </w:r>
      </w:hyperlink>
      <w:r w:rsidRPr="00AA77B2">
        <w:t>)</w:t>
      </w:r>
    </w:p>
    <w:p w14:paraId="41F617D4" w14:textId="7E2BBE0B" w:rsidR="00D8770D" w:rsidRDefault="00D8770D" w:rsidP="00D8770D">
      <w:pPr>
        <w:numPr>
          <w:ilvl w:val="0"/>
          <w:numId w:val="29"/>
        </w:numPr>
        <w:spacing w:after="0"/>
      </w:pPr>
      <w:r w:rsidRPr="00AA77B2">
        <w:t>WJEC Single (</w:t>
      </w:r>
      <w:hyperlink r:id="rId29" w:anchor="page=42" w:history="1">
        <w:r w:rsidRPr="00AA77B2">
          <w:rPr>
            <w:rStyle w:val="Hyperlink"/>
          </w:rPr>
          <w:t>2.2.1 Controlling chemical reactions</w:t>
        </w:r>
      </w:hyperlink>
      <w:r w:rsidRPr="00AA77B2">
        <w:t>)</w:t>
      </w:r>
    </w:p>
    <w:p w14:paraId="6F26B8A2" w14:textId="77777777" w:rsidR="00D8770D" w:rsidRPr="00AA77B2" w:rsidRDefault="00D8770D" w:rsidP="00D8770D">
      <w:pPr>
        <w:spacing w:after="0"/>
        <w:ind w:left="720"/>
      </w:pPr>
    </w:p>
    <w:p w14:paraId="4D9D06B2" w14:textId="1E00AC93" w:rsidR="004D4EB0" w:rsidRPr="004D4EB0" w:rsidRDefault="004D4EB0" w:rsidP="007365B9">
      <w:pPr>
        <w:pStyle w:val="IntenseQuote"/>
      </w:pPr>
      <w:r>
        <w:t>Will you use this article and resources with your students? What would make it more useful to yo</w:t>
      </w:r>
      <w:r w:rsidR="007365B9">
        <w:t>u in the classroom? Let us know</w:t>
      </w:r>
      <w:r>
        <w:t xml:space="preserve">: </w:t>
      </w:r>
      <w:hyperlink r:id="rId30" w:history="1">
        <w:r w:rsidRPr="003A4EE2">
          <w:rPr>
            <w:rStyle w:val="Hyperlink"/>
          </w:rPr>
          <w:t>eic@rsc.org</w:t>
        </w:r>
      </w:hyperlink>
    </w:p>
    <w:sectPr w:rsidR="004D4EB0" w:rsidRPr="004D4EB0" w:rsidSect="00E331A7">
      <w:footerReference w:type="default" r:id="rId31"/>
      <w:headerReference w:type="first" r:id="rId32"/>
      <w:footerReference w:type="first" r:id="rId3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CF66D8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8770D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D8770D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2FAE68FE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06AD5">
      <w:rPr>
        <w:noProof/>
      </w:rPr>
      <w:t>1</w:t>
    </w:r>
    <w:r>
      <w:fldChar w:fldCharType="end"/>
    </w:r>
    <w:r>
      <w:t xml:space="preserve"> of </w:t>
    </w:r>
    <w:r w:rsidR="00506AD5">
      <w:fldChar w:fldCharType="begin"/>
    </w:r>
    <w:r w:rsidR="00506AD5">
      <w:instrText xml:space="preserve"> NUMPAGES   \* MERGEFORMAT </w:instrText>
    </w:r>
    <w:r w:rsidR="00506AD5">
      <w:fldChar w:fldCharType="separate"/>
    </w:r>
    <w:r w:rsidR="00506AD5">
      <w:rPr>
        <w:noProof/>
      </w:rPr>
      <w:t>1</w:t>
    </w:r>
    <w:r w:rsidR="00506AD5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B48B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48E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647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EAB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42B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0E0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FAC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E08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A4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21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1073"/>
    <w:multiLevelType w:val="hybridMultilevel"/>
    <w:tmpl w:val="9BE88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52D5E"/>
    <w:multiLevelType w:val="hybridMultilevel"/>
    <w:tmpl w:val="BEDE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C73D4"/>
    <w:multiLevelType w:val="hybridMultilevel"/>
    <w:tmpl w:val="5C440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F0DDD"/>
    <w:multiLevelType w:val="hybridMultilevel"/>
    <w:tmpl w:val="0454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B3FFB"/>
    <w:multiLevelType w:val="hybridMultilevel"/>
    <w:tmpl w:val="E19E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E6B"/>
    <w:multiLevelType w:val="hybridMultilevel"/>
    <w:tmpl w:val="995A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06AEE"/>
    <w:multiLevelType w:val="hybridMultilevel"/>
    <w:tmpl w:val="F1E68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C7B8F"/>
    <w:multiLevelType w:val="hybridMultilevel"/>
    <w:tmpl w:val="D2244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061617"/>
    <w:multiLevelType w:val="hybridMultilevel"/>
    <w:tmpl w:val="4BCE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A63B2"/>
    <w:multiLevelType w:val="hybridMultilevel"/>
    <w:tmpl w:val="88E8B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87F15"/>
    <w:multiLevelType w:val="hybridMultilevel"/>
    <w:tmpl w:val="63BC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7"/>
  </w:num>
  <w:num w:numId="17">
    <w:abstractNumId w:val="26"/>
  </w:num>
  <w:num w:numId="18">
    <w:abstractNumId w:val="21"/>
  </w:num>
  <w:num w:numId="19">
    <w:abstractNumId w:val="29"/>
  </w:num>
  <w:num w:numId="20">
    <w:abstractNumId w:val="20"/>
  </w:num>
  <w:num w:numId="21">
    <w:abstractNumId w:val="28"/>
  </w:num>
  <w:num w:numId="22">
    <w:abstractNumId w:val="27"/>
  </w:num>
  <w:num w:numId="23">
    <w:abstractNumId w:val="25"/>
  </w:num>
  <w:num w:numId="24">
    <w:abstractNumId w:val="24"/>
  </w:num>
  <w:num w:numId="25">
    <w:abstractNumId w:val="10"/>
  </w:num>
  <w:num w:numId="26">
    <w:abstractNumId w:val="19"/>
  </w:num>
  <w:num w:numId="27">
    <w:abstractNumId w:val="12"/>
  </w:num>
  <w:num w:numId="28">
    <w:abstractNumId w:val="15"/>
  </w:num>
  <w:num w:numId="29">
    <w:abstractNumId w:val="16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4BC8"/>
    <w:rsid w:val="000108F3"/>
    <w:rsid w:val="00012664"/>
    <w:rsid w:val="0002726D"/>
    <w:rsid w:val="000355C3"/>
    <w:rsid w:val="000709BF"/>
    <w:rsid w:val="00095C5D"/>
    <w:rsid w:val="000D3D40"/>
    <w:rsid w:val="000D440E"/>
    <w:rsid w:val="0010603F"/>
    <w:rsid w:val="00112D04"/>
    <w:rsid w:val="00114ADC"/>
    <w:rsid w:val="001167A2"/>
    <w:rsid w:val="00165309"/>
    <w:rsid w:val="00170457"/>
    <w:rsid w:val="00173B7D"/>
    <w:rsid w:val="0018383B"/>
    <w:rsid w:val="001B7EB7"/>
    <w:rsid w:val="001C3A41"/>
    <w:rsid w:val="001D1E2A"/>
    <w:rsid w:val="001D7818"/>
    <w:rsid w:val="001E0F30"/>
    <w:rsid w:val="001E2D76"/>
    <w:rsid w:val="001F2D6F"/>
    <w:rsid w:val="001F589D"/>
    <w:rsid w:val="00200C3D"/>
    <w:rsid w:val="0020170A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16D7"/>
    <w:rsid w:val="002C0301"/>
    <w:rsid w:val="002C4A08"/>
    <w:rsid w:val="002E5441"/>
    <w:rsid w:val="002F0461"/>
    <w:rsid w:val="002F103E"/>
    <w:rsid w:val="003019B6"/>
    <w:rsid w:val="003260A5"/>
    <w:rsid w:val="00334EAD"/>
    <w:rsid w:val="00343475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E2C43"/>
    <w:rsid w:val="003F24EB"/>
    <w:rsid w:val="003F631F"/>
    <w:rsid w:val="003F79F1"/>
    <w:rsid w:val="00400C63"/>
    <w:rsid w:val="00413366"/>
    <w:rsid w:val="00424F9A"/>
    <w:rsid w:val="00427B37"/>
    <w:rsid w:val="00437020"/>
    <w:rsid w:val="0043780C"/>
    <w:rsid w:val="004425EB"/>
    <w:rsid w:val="004552CB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4D4EB0"/>
    <w:rsid w:val="005065D4"/>
    <w:rsid w:val="00506AD5"/>
    <w:rsid w:val="00510295"/>
    <w:rsid w:val="00515A5A"/>
    <w:rsid w:val="00520BDA"/>
    <w:rsid w:val="00527B54"/>
    <w:rsid w:val="0054664B"/>
    <w:rsid w:val="005516AC"/>
    <w:rsid w:val="0056407C"/>
    <w:rsid w:val="00576D7F"/>
    <w:rsid w:val="00596ABE"/>
    <w:rsid w:val="005A7495"/>
    <w:rsid w:val="005C02D2"/>
    <w:rsid w:val="005C2B6B"/>
    <w:rsid w:val="005D668B"/>
    <w:rsid w:val="005F1C11"/>
    <w:rsid w:val="005F451D"/>
    <w:rsid w:val="0060654E"/>
    <w:rsid w:val="00613760"/>
    <w:rsid w:val="0062422C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E121C"/>
    <w:rsid w:val="006E6776"/>
    <w:rsid w:val="006F6F73"/>
    <w:rsid w:val="00707FDD"/>
    <w:rsid w:val="00714A35"/>
    <w:rsid w:val="00723F23"/>
    <w:rsid w:val="00724A51"/>
    <w:rsid w:val="007358E3"/>
    <w:rsid w:val="007365B9"/>
    <w:rsid w:val="00747183"/>
    <w:rsid w:val="0075451A"/>
    <w:rsid w:val="00755C7E"/>
    <w:rsid w:val="007667DD"/>
    <w:rsid w:val="00784400"/>
    <w:rsid w:val="007B556D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2630"/>
    <w:rsid w:val="00873C13"/>
    <w:rsid w:val="00881418"/>
    <w:rsid w:val="00885B52"/>
    <w:rsid w:val="008A3B63"/>
    <w:rsid w:val="008A6AD0"/>
    <w:rsid w:val="008B3961"/>
    <w:rsid w:val="008C2782"/>
    <w:rsid w:val="008E2859"/>
    <w:rsid w:val="008F1761"/>
    <w:rsid w:val="0090405B"/>
    <w:rsid w:val="00911A68"/>
    <w:rsid w:val="00915C84"/>
    <w:rsid w:val="00923E53"/>
    <w:rsid w:val="009328DD"/>
    <w:rsid w:val="00947337"/>
    <w:rsid w:val="00972310"/>
    <w:rsid w:val="0097499F"/>
    <w:rsid w:val="00982F78"/>
    <w:rsid w:val="009875B2"/>
    <w:rsid w:val="00987FC3"/>
    <w:rsid w:val="00994E44"/>
    <w:rsid w:val="009C5777"/>
    <w:rsid w:val="009D4E77"/>
    <w:rsid w:val="009F0DFC"/>
    <w:rsid w:val="009F3445"/>
    <w:rsid w:val="00A1739F"/>
    <w:rsid w:val="00A36CB9"/>
    <w:rsid w:val="00A42400"/>
    <w:rsid w:val="00A50EEB"/>
    <w:rsid w:val="00A52886"/>
    <w:rsid w:val="00A655C6"/>
    <w:rsid w:val="00A75F4C"/>
    <w:rsid w:val="00A9584B"/>
    <w:rsid w:val="00AB1738"/>
    <w:rsid w:val="00AB4D4A"/>
    <w:rsid w:val="00AD5433"/>
    <w:rsid w:val="00AE621F"/>
    <w:rsid w:val="00AF0C83"/>
    <w:rsid w:val="00AF3542"/>
    <w:rsid w:val="00AF776F"/>
    <w:rsid w:val="00B20041"/>
    <w:rsid w:val="00B33FC6"/>
    <w:rsid w:val="00B57B2A"/>
    <w:rsid w:val="00BA512C"/>
    <w:rsid w:val="00BB1F22"/>
    <w:rsid w:val="00BF7A65"/>
    <w:rsid w:val="00C17DDC"/>
    <w:rsid w:val="00C3053B"/>
    <w:rsid w:val="00C52E3A"/>
    <w:rsid w:val="00CD10BF"/>
    <w:rsid w:val="00D03DA7"/>
    <w:rsid w:val="00D054C7"/>
    <w:rsid w:val="00D174D9"/>
    <w:rsid w:val="00D20A6A"/>
    <w:rsid w:val="00D34A04"/>
    <w:rsid w:val="00D5111B"/>
    <w:rsid w:val="00D60214"/>
    <w:rsid w:val="00D62F8A"/>
    <w:rsid w:val="00D71A1A"/>
    <w:rsid w:val="00D8770D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4E90"/>
    <w:rsid w:val="00E86125"/>
    <w:rsid w:val="00EA0301"/>
    <w:rsid w:val="00EA0DFF"/>
    <w:rsid w:val="00EB1D7C"/>
    <w:rsid w:val="00EC0B8E"/>
    <w:rsid w:val="00ED1592"/>
    <w:rsid w:val="00ED609E"/>
    <w:rsid w:val="00EF1342"/>
    <w:rsid w:val="00EF17AF"/>
    <w:rsid w:val="00F05BEA"/>
    <w:rsid w:val="00F2224E"/>
    <w:rsid w:val="00F32AE0"/>
    <w:rsid w:val="00F33F60"/>
    <w:rsid w:val="00F47056"/>
    <w:rsid w:val="00F60031"/>
    <w:rsid w:val="00F65649"/>
    <w:rsid w:val="00F76CF5"/>
    <w:rsid w:val="00F91DF0"/>
    <w:rsid w:val="00FA248D"/>
    <w:rsid w:val="00FA6A03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A65"/>
    <w:pPr>
      <w:keepNext/>
      <w:spacing w:before="28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F7A65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paragraph" w:styleId="ListBullet">
    <w:name w:val="List Bullet"/>
    <w:basedOn w:val="Normal"/>
    <w:uiPriority w:val="99"/>
    <w:unhideWhenUsed/>
    <w:rsid w:val="004D4EB0"/>
    <w:pPr>
      <w:keepLines w:val="0"/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7365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B9"/>
    <w:rPr>
      <w:rFonts w:ascii="Arial" w:hAnsi="Arial" w:cs="Arial"/>
      <w:i/>
      <w:iCs/>
      <w:color w:val="4F81BD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D15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5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E3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E3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ilestore.aqa.org.uk/resources/science/specifications/AQA-8464-SP-2016.PDF" TargetMode="External"/><Relationship Id="rId18" Type="http://schemas.openxmlformats.org/officeDocument/2006/relationships/hyperlink" Target="http://www.ocr.org.uk/Images/234599-specification-accredited-gcse-twenty-first-century-science-suite-chemistry-b-j258.pdf" TargetMode="External"/><Relationship Id="rId26" Type="http://schemas.openxmlformats.org/officeDocument/2006/relationships/hyperlink" Target="http://www.sqa.org.uk/files_ccc/ChemistryCourseSpecN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ewardinglearning.org.uk/common/includes/microsite_doc_link.aspx?docid=20998-1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filestore.aqa.org.uk/resources/science/specifications/AQA-8465-SP-2016.PDF" TargetMode="External"/><Relationship Id="rId17" Type="http://schemas.openxmlformats.org/officeDocument/2006/relationships/hyperlink" Target="http://www.ocr.org.uk/Images/234598-specification-accredited-gcse-gateway-science-suite-chemistry-a-j248.pdf" TargetMode="External"/><Relationship Id="rId25" Type="http://schemas.openxmlformats.org/officeDocument/2006/relationships/hyperlink" Target="http://curriculumonline.ie/getmedia/7bdd3def-f492-432f-886f-35fc56bd3544/SCSEC09_Chemistry_syllabus_Eng.pdf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qualifications.pearson.com/content/dam/pdf/GCSE/Science/2016/Specification/Edexcel_GCSE_L1-L2_Combined_Science.pdf" TargetMode="External"/><Relationship Id="rId20" Type="http://schemas.openxmlformats.org/officeDocument/2006/relationships/hyperlink" Target="http://www.cambridgeinternational.org/images/167037-2016-2018-syllabus.pdf" TargetMode="External"/><Relationship Id="rId29" Type="http://schemas.openxmlformats.org/officeDocument/2006/relationships/hyperlink" Target="http://www.wjec.co.uk/qualifications/science/gcse/applied-science-single-gcse-2016/wjec-gcse-applied-science-single-spec-from-2016.pdf?language_i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ilestore.aqa.org.uk/resources/chemistry/specifications/AQA-8462-SP-2016.PDF" TargetMode="External"/><Relationship Id="rId24" Type="http://schemas.openxmlformats.org/officeDocument/2006/relationships/hyperlink" Target="http://www.rewardinglearning.org.uk/common/includes/microsite_doc_link.aspx?docid=21065-1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qualifications.pearson.com/content/dam/pdf/GCSE/Science/2016/Specification/Edexcel_GCSE_L1-L2_Chemistry.pdf" TargetMode="External"/><Relationship Id="rId23" Type="http://schemas.openxmlformats.org/officeDocument/2006/relationships/hyperlink" Target="http://www.rewardinglearning.org.uk/common/includes/microsite_doc_link.aspx?docid=21087-1" TargetMode="External"/><Relationship Id="rId28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10" Type="http://schemas.openxmlformats.org/officeDocument/2006/relationships/hyperlink" Target="http://filestore.aqa.org.uk/resources/chemistry/specifications/AQA-8462-SP-2016.PDF" TargetMode="External"/><Relationship Id="rId19" Type="http://schemas.openxmlformats.org/officeDocument/2006/relationships/hyperlink" Target="http://www.ocr.org.uk/Images/234599-specification-accredited-gcse-twenty-first-century-science-suite-chemistry-b-j258.pdf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filestore.aqa.org.uk/resources/science/specifications/AQA-8464-SP-2016.PDF" TargetMode="External"/><Relationship Id="rId22" Type="http://schemas.openxmlformats.org/officeDocument/2006/relationships/hyperlink" Target="http://www.rewardinglearning.org.uk/common/includes/microsite_doc_link.aspx?docid=20998-1" TargetMode="External"/><Relationship Id="rId27" Type="http://schemas.openxmlformats.org/officeDocument/2006/relationships/hyperlink" Target="http://www.wjec.co.uk/qualifications/science/gcse/chemistry-gcse-2016/wjec-gcse-chemistry-spec-from-2016.pdf?language_id=1" TargetMode="External"/><Relationship Id="rId30" Type="http://schemas.openxmlformats.org/officeDocument/2006/relationships/hyperlink" Target="mailto:eic@rsc.org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teaching ideas</vt:lpstr>
    </vt:vector>
  </TitlesOfParts>
  <Company>Royal Society of Chemistry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teaching ideas</dc:title>
  <dc:subject>Demonstration silver acetylide as a contact explosive</dc:subject>
  <dc:creator>Royal Society of Chemistry</dc:creator>
  <dc:description>To accompany the article 'Catalysts get helping hands' from Education in Chemistry, November 2017.</dc:description>
  <cp:lastModifiedBy>Luke Blackburn</cp:lastModifiedBy>
  <cp:revision>5</cp:revision>
  <dcterms:created xsi:type="dcterms:W3CDTF">2017-10-18T12:33:00Z</dcterms:created>
  <dcterms:modified xsi:type="dcterms:W3CDTF">2017-11-10T15:41:00Z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