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4B137" w14:textId="630CDD71" w:rsidR="00360925" w:rsidRDefault="00360925" w:rsidP="00D84534">
      <w:pPr>
        <w:pStyle w:val="Heading1"/>
        <w:spacing w:after="0"/>
      </w:pPr>
      <w:r>
        <w:t>Elemental flamethrower</w:t>
      </w:r>
    </w:p>
    <w:p w14:paraId="2F7E25DD" w14:textId="26D08D69" w:rsidR="00360925" w:rsidRDefault="00360925" w:rsidP="00D84534">
      <w:pPr>
        <w:pStyle w:val="Leadparagraph"/>
        <w:spacing w:after="0"/>
        <w:rPr>
          <w:rStyle w:val="Hyperlink"/>
          <w:b w:val="0"/>
        </w:rPr>
      </w:pPr>
      <w:r w:rsidRPr="009875B2">
        <w:rPr>
          <w:rStyle w:val="LeadparagraphChar"/>
          <w:b/>
          <w:i/>
        </w:rPr>
        <w:t>Education in Chemistry</w:t>
      </w:r>
      <w:r>
        <w:rPr>
          <w:rStyle w:val="LeadparagraphChar"/>
          <w:b/>
        </w:rPr>
        <w:br/>
      </w:r>
      <w:r>
        <w:rPr>
          <w:rStyle w:val="LeadparagraphChar"/>
        </w:rPr>
        <w:t>March 2018</w:t>
      </w:r>
      <w:r>
        <w:rPr>
          <w:rStyle w:val="LeadparagraphChar"/>
          <w:b/>
        </w:rPr>
        <w:br/>
      </w:r>
      <w:r w:rsidR="00667C33">
        <w:rPr>
          <w:b w:val="0"/>
        </w:rPr>
        <w:fldChar w:fldCharType="begin"/>
      </w:r>
      <w:r w:rsidR="00667C33">
        <w:rPr>
          <w:b w:val="0"/>
        </w:rPr>
        <w:instrText xml:space="preserve"> HYPERLINK "http://rsc.li/2CpKnZZ" </w:instrText>
      </w:r>
      <w:r w:rsidR="00667C33">
        <w:rPr>
          <w:b w:val="0"/>
        </w:rPr>
      </w:r>
      <w:r w:rsidR="00667C33">
        <w:rPr>
          <w:b w:val="0"/>
        </w:rPr>
        <w:fldChar w:fldCharType="separate"/>
      </w:r>
      <w:r w:rsidR="00667C33" w:rsidRPr="00667C33">
        <w:rPr>
          <w:rStyle w:val="Hyperlink"/>
          <w:b w:val="0"/>
        </w:rPr>
        <w:t>rsc.li/2CpKnZZ</w:t>
      </w:r>
      <w:r w:rsidR="00667C33">
        <w:rPr>
          <w:b w:val="0"/>
        </w:rPr>
        <w:fldChar w:fldCharType="end"/>
      </w:r>
      <w:bookmarkStart w:id="0" w:name="_GoBack"/>
      <w:bookmarkEnd w:id="0"/>
    </w:p>
    <w:p w14:paraId="539E8631" w14:textId="77777777" w:rsidR="00D84534" w:rsidRPr="00D84534" w:rsidRDefault="00D84534" w:rsidP="00D84534"/>
    <w:p w14:paraId="6875E3FC" w14:textId="062DDCBE" w:rsidR="00360925" w:rsidRPr="00D84534" w:rsidRDefault="00360925" w:rsidP="00360925">
      <w:pPr>
        <w:pStyle w:val="Heading1"/>
        <w:rPr>
          <w:sz w:val="26"/>
          <w:szCs w:val="26"/>
        </w:rPr>
      </w:pPr>
      <w:r w:rsidRPr="00D84534">
        <w:rPr>
          <w:sz w:val="26"/>
          <w:szCs w:val="26"/>
        </w:rPr>
        <w:t>Technician notes</w:t>
      </w:r>
    </w:p>
    <w:p w14:paraId="4CCCD10B" w14:textId="0632DDDC" w:rsidR="00360925" w:rsidRPr="00C855C6" w:rsidRDefault="00360925" w:rsidP="00360925">
      <w:pPr>
        <w:pStyle w:val="Heading3"/>
        <w:rPr>
          <w:color w:val="auto"/>
        </w:rPr>
      </w:pPr>
      <w:r>
        <w:t>Kit</w:t>
      </w:r>
    </w:p>
    <w:p w14:paraId="687C6F9B" w14:textId="77777777" w:rsidR="00360925" w:rsidRPr="00C855C6" w:rsidRDefault="00360925" w:rsidP="00360925">
      <w:pPr>
        <w:pStyle w:val="ListParagraph"/>
        <w:keepLines w:val="0"/>
        <w:numPr>
          <w:ilvl w:val="0"/>
          <w:numId w:val="21"/>
        </w:numPr>
        <w:spacing w:after="120"/>
      </w:pPr>
      <w:r w:rsidRPr="00C855C6">
        <w:t>Glass Pasteur pipette</w:t>
      </w:r>
    </w:p>
    <w:p w14:paraId="08D27AA2" w14:textId="77777777" w:rsidR="00360925" w:rsidRPr="00C855C6" w:rsidRDefault="00360925" w:rsidP="00360925">
      <w:pPr>
        <w:pStyle w:val="ListParagraph"/>
        <w:keepLines w:val="0"/>
        <w:numPr>
          <w:ilvl w:val="0"/>
          <w:numId w:val="21"/>
        </w:numPr>
        <w:spacing w:after="120"/>
      </w:pPr>
      <w:r w:rsidRPr="00C855C6">
        <w:t>50 cm</w:t>
      </w:r>
      <w:r w:rsidRPr="00332268">
        <w:rPr>
          <w:vertAlign w:val="superscript"/>
        </w:rPr>
        <w:t>3</w:t>
      </w:r>
      <w:r w:rsidRPr="00C855C6">
        <w:t xml:space="preserve"> gas syringe with silicone tubing to fit wide opening of pipette</w:t>
      </w:r>
      <w:r>
        <w:rPr>
          <w:vertAlign w:val="superscript"/>
        </w:rPr>
        <w:t>2</w:t>
      </w:r>
    </w:p>
    <w:p w14:paraId="0DB74CDB" w14:textId="77777777" w:rsidR="00360925" w:rsidRPr="00C855C6" w:rsidRDefault="00360925" w:rsidP="00360925">
      <w:pPr>
        <w:pStyle w:val="ListParagraph"/>
        <w:keepLines w:val="0"/>
        <w:numPr>
          <w:ilvl w:val="0"/>
          <w:numId w:val="21"/>
        </w:numPr>
        <w:spacing w:after="120"/>
      </w:pPr>
      <w:r w:rsidRPr="00C855C6">
        <w:t>Dry red phosphorus (flammable</w:t>
      </w:r>
      <w:r>
        <w:t xml:space="preserve">, CLEAPSS </w:t>
      </w:r>
      <w:hyperlink r:id="rId10" w:history="1">
        <w:proofErr w:type="spellStart"/>
        <w:r w:rsidRPr="00F23739">
          <w:rPr>
            <w:rStyle w:val="Hyperlink"/>
          </w:rPr>
          <w:t>Hazcard</w:t>
        </w:r>
        <w:proofErr w:type="spellEnd"/>
        <w:r w:rsidRPr="00F23739">
          <w:rPr>
            <w:rStyle w:val="Hyperlink"/>
          </w:rPr>
          <w:t xml:space="preserve"> 73B</w:t>
        </w:r>
      </w:hyperlink>
      <w:r w:rsidRPr="00C855C6">
        <w:t>)</w:t>
      </w:r>
    </w:p>
    <w:p w14:paraId="4C0C2348" w14:textId="77777777" w:rsidR="00360925" w:rsidRPr="00C855C6" w:rsidRDefault="00360925" w:rsidP="00360925">
      <w:pPr>
        <w:pStyle w:val="ListParagraph"/>
        <w:keepLines w:val="0"/>
        <w:numPr>
          <w:ilvl w:val="0"/>
          <w:numId w:val="21"/>
        </w:numPr>
        <w:spacing w:after="120"/>
      </w:pPr>
      <w:r w:rsidRPr="00C855C6">
        <w:t>Glass wool</w:t>
      </w:r>
    </w:p>
    <w:p w14:paraId="08B26411" w14:textId="77777777" w:rsidR="00360925" w:rsidRPr="00C855C6" w:rsidRDefault="00360925" w:rsidP="00360925">
      <w:pPr>
        <w:pStyle w:val="ListParagraph"/>
        <w:keepLines w:val="0"/>
        <w:numPr>
          <w:ilvl w:val="0"/>
          <w:numId w:val="21"/>
        </w:numPr>
        <w:spacing w:after="120"/>
      </w:pPr>
      <w:r w:rsidRPr="00C855C6">
        <w:t>Ethanol spirit burner</w:t>
      </w:r>
    </w:p>
    <w:p w14:paraId="3EB58AA9" w14:textId="77777777" w:rsidR="00360925" w:rsidRPr="00C855C6" w:rsidRDefault="00360925" w:rsidP="00360925">
      <w:pPr>
        <w:pStyle w:val="ListParagraph"/>
        <w:keepLines w:val="0"/>
        <w:numPr>
          <w:ilvl w:val="0"/>
          <w:numId w:val="21"/>
        </w:numPr>
        <w:spacing w:after="120"/>
      </w:pPr>
      <w:r w:rsidRPr="00C855C6">
        <w:t>Universal indicator solution (highly flammable</w:t>
      </w:r>
      <w:r>
        <w:t xml:space="preserve">, CLEAPSS </w:t>
      </w:r>
      <w:hyperlink r:id="rId11" w:history="1">
        <w:proofErr w:type="spellStart"/>
        <w:r w:rsidRPr="00F23739">
          <w:rPr>
            <w:rStyle w:val="Hyperlink"/>
          </w:rPr>
          <w:t>Hazcards</w:t>
        </w:r>
        <w:proofErr w:type="spellEnd"/>
        <w:r w:rsidRPr="00F23739">
          <w:rPr>
            <w:rStyle w:val="Hyperlink"/>
          </w:rPr>
          <w:t xml:space="preserve"> 32</w:t>
        </w:r>
      </w:hyperlink>
      <w:r>
        <w:t xml:space="preserve"> and 47, recipe book 47</w:t>
      </w:r>
      <w:r w:rsidRPr="00C855C6">
        <w:t>)</w:t>
      </w:r>
    </w:p>
    <w:p w14:paraId="55954EDC" w14:textId="77777777" w:rsidR="00360925" w:rsidRPr="00C855C6" w:rsidRDefault="00360925" w:rsidP="00360925">
      <w:pPr>
        <w:pStyle w:val="ListParagraph"/>
        <w:keepLines w:val="0"/>
        <w:numPr>
          <w:ilvl w:val="0"/>
          <w:numId w:val="21"/>
        </w:numPr>
        <w:spacing w:after="120"/>
      </w:pPr>
      <w:r w:rsidRPr="00C855C6">
        <w:t>Watch</w:t>
      </w:r>
      <w:r>
        <w:t xml:space="preserve"> </w:t>
      </w:r>
      <w:r w:rsidRPr="00C855C6">
        <w:t>glass</w:t>
      </w:r>
    </w:p>
    <w:p w14:paraId="5BFF231D" w14:textId="77777777" w:rsidR="00360925" w:rsidRPr="00C855C6" w:rsidRDefault="00360925" w:rsidP="00360925">
      <w:pPr>
        <w:pStyle w:val="ListParagraph"/>
        <w:keepLines w:val="0"/>
        <w:numPr>
          <w:ilvl w:val="0"/>
          <w:numId w:val="21"/>
        </w:numPr>
        <w:spacing w:after="120"/>
      </w:pPr>
      <w:r w:rsidRPr="00C855C6">
        <w:t>A micro-spatula or wooden splint</w:t>
      </w:r>
    </w:p>
    <w:p w14:paraId="65F2FD87" w14:textId="77777777" w:rsidR="00360925" w:rsidRDefault="00360925" w:rsidP="00360925">
      <w:pPr>
        <w:pStyle w:val="Heading3"/>
      </w:pPr>
      <w:r>
        <w:t>Preparation</w:t>
      </w:r>
    </w:p>
    <w:p w14:paraId="35F516C2" w14:textId="77777777" w:rsidR="00360925" w:rsidRDefault="00360925" w:rsidP="00360925">
      <w:r w:rsidRPr="00C855C6">
        <w:t>Wear gloves and eye protection</w:t>
      </w:r>
      <w:r>
        <w:t xml:space="preserve"> while</w:t>
      </w:r>
      <w:r w:rsidRPr="00C855C6">
        <w:t xml:space="preserve"> working with the glass wool. </w:t>
      </w:r>
      <w:r>
        <w:t>U</w:t>
      </w:r>
      <w:r w:rsidRPr="00C855C6">
        <w:t xml:space="preserve">se a micro-spatula or wooden splint to plug the nozzle of the Pasteur pipette with </w:t>
      </w:r>
      <w:r>
        <w:t>a small piece of glass wool</w:t>
      </w:r>
      <w:r w:rsidRPr="00C855C6">
        <w:t>. Holding the pipette horizontally, place a micro-spatula of dry red phosphorus into the pipette 1</w:t>
      </w:r>
      <w:r>
        <w:t>–</w:t>
      </w:r>
      <w:r w:rsidRPr="00C855C6">
        <w:t>2 cm away from the plug</w:t>
      </w:r>
      <w:r>
        <w:t>. Then</w:t>
      </w:r>
      <w:r w:rsidRPr="00C855C6">
        <w:t xml:space="preserve"> plug the </w:t>
      </w:r>
      <w:r>
        <w:t xml:space="preserve">pipette </w:t>
      </w:r>
      <w:r w:rsidRPr="00C855C6">
        <w:t>tube in a similar fashion 1</w:t>
      </w:r>
      <w:r>
        <w:t>–</w:t>
      </w:r>
      <w:r w:rsidRPr="00C855C6">
        <w:t xml:space="preserve">2 cm further up the pipette. The phosphorus should be trapped between the two wool plugs with an air gap of at least 1 cm either side. </w:t>
      </w:r>
    </w:p>
    <w:p w14:paraId="1676EDD7" w14:textId="77777777" w:rsidR="00360925" w:rsidRPr="00C855C6" w:rsidRDefault="00360925" w:rsidP="00360925">
      <w:r w:rsidRPr="00C855C6">
        <w:t xml:space="preserve">Finally, clamp a gas syringe horizontally and fit the syringe to the wide end of the pipette with a piece of silicone tubing. </w:t>
      </w:r>
      <w:r>
        <w:t>C</w:t>
      </w:r>
      <w:r w:rsidRPr="00C855C6">
        <w:t>heck you can draw air in and out of the pipette easily</w:t>
      </w:r>
      <w:r>
        <w:t xml:space="preserve"> b</w:t>
      </w:r>
      <w:r w:rsidRPr="00C855C6">
        <w:t>y slowly moving the piston of the syringe. The glass wool should act only to prevent solids from passing out into the nozzle of the pipette (and to reduce the speed oxygen from the air diffuse</w:t>
      </w:r>
      <w:r>
        <w:t>s</w:t>
      </w:r>
      <w:r w:rsidRPr="00C855C6">
        <w:t xml:space="preserve"> in during the demonstration). Leave the syringe with the piston in the withdrawn position, ready to pass air through during the demonstration. The weight of the pipette will cause it to droop so </w:t>
      </w:r>
      <w:r>
        <w:t xml:space="preserve">support </w:t>
      </w:r>
      <w:r w:rsidRPr="00C855C6">
        <w:t>the narrow end</w:t>
      </w:r>
      <w:r>
        <w:t xml:space="preserve"> </w:t>
      </w:r>
      <w:r w:rsidRPr="00C855C6">
        <w:t>by resting it in a second clamp.</w:t>
      </w:r>
    </w:p>
    <w:p w14:paraId="6B8F1104" w14:textId="77777777" w:rsidR="00360925" w:rsidRPr="00C855C6" w:rsidRDefault="00360925" w:rsidP="00360925">
      <w:pPr>
        <w:pStyle w:val="Heading3"/>
      </w:pPr>
      <w:r w:rsidRPr="00C855C6">
        <w:t xml:space="preserve">In front of the </w:t>
      </w:r>
      <w:r>
        <w:t>class</w:t>
      </w:r>
    </w:p>
    <w:p w14:paraId="6A8CC455" w14:textId="77777777" w:rsidR="00360925" w:rsidRDefault="00360925" w:rsidP="00360925">
      <w:r w:rsidRPr="00C855C6">
        <w:t xml:space="preserve">Work in a well-ventilated area. The audience should wear eye protection. Dim the lights slightly to get the best effect from the flame. Ensure the nozzle of the pipette </w:t>
      </w:r>
      <w:r>
        <w:t>points</w:t>
      </w:r>
      <w:r w:rsidRPr="00C855C6">
        <w:t xml:space="preserve"> away from audience members and flammable materials. Light the spirit burner and use it to heat the red phosphorus in the pipette. </w:t>
      </w:r>
    </w:p>
    <w:p w14:paraId="3554D0B7" w14:textId="77777777" w:rsidR="00360925" w:rsidRDefault="00360925" w:rsidP="00360925">
      <w:r w:rsidRPr="00C855C6">
        <w:t xml:space="preserve">After a short time, the flame colour will turn more orange, indicating the presence of sodium in the flame from the glass – the pipette will soften at this point. At approximately the same time, </w:t>
      </w:r>
      <w:r>
        <w:t xml:space="preserve">you will see </w:t>
      </w:r>
      <w:r w:rsidRPr="00C855C6">
        <w:t>white vapours inside the tube (a combination of phosphorus oxides and white phosphorus which remains once the oxygen in the pipette has been consumed)</w:t>
      </w:r>
      <w:r>
        <w:t>.</w:t>
      </w:r>
      <w:r w:rsidRPr="00C855C6">
        <w:t xml:space="preserve"> </w:t>
      </w:r>
      <w:r>
        <w:t>A</w:t>
      </w:r>
      <w:r w:rsidRPr="00C855C6">
        <w:t xml:space="preserve">lso point out to students the cream/yellow colour depositing on the glass wool which they may mistake for the pyrolysis of cotton wool. </w:t>
      </w:r>
    </w:p>
    <w:p w14:paraId="11D7BC2C" w14:textId="77777777" w:rsidR="00360925" w:rsidRPr="00C855C6" w:rsidRDefault="00360925" w:rsidP="00360925">
      <w:r w:rsidRPr="00C855C6">
        <w:t>Extinguish and remove the spirit burner. The</w:t>
      </w:r>
      <w:r>
        <w:t>n expel the</w:t>
      </w:r>
      <w:r w:rsidRPr="00C855C6">
        <w:t xml:space="preserve"> white phosphorus by squeezing the syringe. </w:t>
      </w:r>
      <w:r>
        <w:t>When</w:t>
      </w:r>
      <w:r w:rsidRPr="00C855C6">
        <w:t xml:space="preserve"> </w:t>
      </w:r>
      <w:r>
        <w:t>it</w:t>
      </w:r>
      <w:r w:rsidRPr="00C855C6">
        <w:t xml:space="preserve"> </w:t>
      </w:r>
      <w:r>
        <w:t>contacts</w:t>
      </w:r>
      <w:r w:rsidRPr="00C855C6">
        <w:t xml:space="preserve"> oxygen in the air at the end of the nozzle</w:t>
      </w:r>
      <w:r>
        <w:t>,</w:t>
      </w:r>
      <w:r w:rsidRPr="00C855C6">
        <w:t xml:space="preserve"> the white phosphorous spontaneously combusts to give an intense white/orange flame and a puff of white smoke.</w:t>
      </w:r>
    </w:p>
    <w:p w14:paraId="1C5AA699" w14:textId="77777777" w:rsidR="00360925" w:rsidRPr="00C855C6" w:rsidRDefault="00360925" w:rsidP="00360925">
      <w:r w:rsidRPr="00C855C6">
        <w:t xml:space="preserve">Once the flame has gone out and the pipette has cooled, you can once more blow air through it with the syringe, this time with the end submerged in a </w:t>
      </w:r>
      <w:proofErr w:type="spellStart"/>
      <w:r w:rsidRPr="00C855C6">
        <w:t>watchglass</w:t>
      </w:r>
      <w:proofErr w:type="spellEnd"/>
      <w:r w:rsidRPr="00C855C6">
        <w:t xml:space="preserve"> containing water and universal indicator solution. The solution will turn red, showing the presence of phosphoric acid.</w:t>
      </w:r>
    </w:p>
    <w:p w14:paraId="5CB6016A" w14:textId="77777777" w:rsidR="00360925" w:rsidRPr="00C855C6" w:rsidRDefault="00360925" w:rsidP="00360925">
      <w:pPr>
        <w:pStyle w:val="Heading3"/>
      </w:pPr>
      <w:r>
        <w:t>S</w:t>
      </w:r>
      <w:r w:rsidRPr="00C855C6">
        <w:t>afety</w:t>
      </w:r>
      <w:r>
        <w:t xml:space="preserve"> and disposal</w:t>
      </w:r>
    </w:p>
    <w:p w14:paraId="4D612470" w14:textId="77777777" w:rsidR="00360925" w:rsidRPr="00C855C6" w:rsidRDefault="00360925" w:rsidP="00360925">
      <w:r w:rsidRPr="00C855C6">
        <w:t>Do not handle glass wool with bare hands.</w:t>
      </w:r>
      <w:r>
        <w:t xml:space="preserve"> </w:t>
      </w:r>
      <w:r w:rsidRPr="00C855C6">
        <w:t>Do not attempt to dry the phosphorus if it looks damp</w:t>
      </w:r>
      <w:r>
        <w:t>.</w:t>
      </w:r>
    </w:p>
    <w:p w14:paraId="22BFA9DE" w14:textId="77777777" w:rsidR="00360925" w:rsidRDefault="00360925" w:rsidP="00360925">
      <w:r w:rsidRPr="00C855C6">
        <w:lastRenderedPageBreak/>
        <w:t>Any rem</w:t>
      </w:r>
      <w:r>
        <w:t>aining w</w:t>
      </w:r>
      <w:r w:rsidRPr="00C855C6">
        <w:t>hite phosphorus can be removed by leaving the pipette in 0.2 – 0.5</w:t>
      </w:r>
      <w:r>
        <w:t> </w:t>
      </w:r>
      <w:r w:rsidRPr="00C855C6">
        <w:t xml:space="preserve">M copper </w:t>
      </w:r>
      <w:proofErr w:type="spellStart"/>
      <w:r w:rsidRPr="00C855C6">
        <w:t>sulfate</w:t>
      </w:r>
      <w:proofErr w:type="spellEnd"/>
      <w:r w:rsidRPr="00C855C6">
        <w:t xml:space="preserve"> solution. The pipette can then be rinsed through with water and the washings disposed of down the sink with plenty of water. The glass wool and pipette can be disposed of in the glass bin.</w:t>
      </w:r>
    </w:p>
    <w:p w14:paraId="781C00C8" w14:textId="385A292E" w:rsidR="0080030A" w:rsidRPr="005350B8" w:rsidRDefault="0080030A" w:rsidP="0080030A">
      <w:pPr>
        <w:spacing w:after="0"/>
        <w:rPr>
          <w:i/>
        </w:rPr>
      </w:pPr>
    </w:p>
    <w:sectPr w:rsidR="0080030A" w:rsidRPr="005350B8"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2AFFAECB" w:rsidR="00E40CCC" w:rsidRDefault="00E40CCC" w:rsidP="00E40CCC">
    <w:pPr>
      <w:pStyle w:val="Footer"/>
      <w:jc w:val="right"/>
    </w:pPr>
    <w:r>
      <w:t xml:space="preserve">Page </w:t>
    </w:r>
    <w:r>
      <w:fldChar w:fldCharType="begin"/>
    </w:r>
    <w:r>
      <w:instrText xml:space="preserve"> PAGE   \* MERGEFORMAT </w:instrText>
    </w:r>
    <w:r>
      <w:fldChar w:fldCharType="separate"/>
    </w:r>
    <w:r w:rsidR="00667C33">
      <w:rPr>
        <w:noProof/>
      </w:rPr>
      <w:t>2</w:t>
    </w:r>
    <w:r>
      <w:fldChar w:fldCharType="end"/>
    </w:r>
    <w:r>
      <w:t xml:space="preserve"> of </w:t>
    </w:r>
    <w:fldSimple w:instr=" NUMPAGES   \* MERGEFORMAT ">
      <w:r w:rsidR="00667C33">
        <w:rPr>
          <w:noProof/>
        </w:rPr>
        <w:t>2</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258D154F" w:rsidR="00E40CCC" w:rsidRDefault="00E40CCC" w:rsidP="00E40CCC">
    <w:pPr>
      <w:pStyle w:val="Footer"/>
      <w:jc w:val="right"/>
    </w:pPr>
    <w:r>
      <w:t xml:space="preserve">Page </w:t>
    </w:r>
    <w:r>
      <w:fldChar w:fldCharType="begin"/>
    </w:r>
    <w:r>
      <w:instrText xml:space="preserve"> PAGE   \* MERGEFORMAT </w:instrText>
    </w:r>
    <w:r>
      <w:fldChar w:fldCharType="separate"/>
    </w:r>
    <w:r w:rsidR="00667C33">
      <w:rPr>
        <w:noProof/>
      </w:rPr>
      <w:t>1</w:t>
    </w:r>
    <w:r>
      <w:fldChar w:fldCharType="end"/>
    </w:r>
    <w:r>
      <w:t xml:space="preserve"> of </w:t>
    </w:r>
    <w:r w:rsidR="00667C33">
      <w:fldChar w:fldCharType="begin"/>
    </w:r>
    <w:r w:rsidR="00667C33">
      <w:instrText xml:space="preserve"> NUMPAGES   \* MERGEFORMAT </w:instrText>
    </w:r>
    <w:r w:rsidR="00667C33">
      <w:fldChar w:fldCharType="separate"/>
    </w:r>
    <w:r w:rsidR="00667C33">
      <w:rPr>
        <w:noProof/>
      </w:rPr>
      <w:t>2</w:t>
    </w:r>
    <w:r w:rsidR="00667C33">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B80"/>
    <w:multiLevelType w:val="hybridMultilevel"/>
    <w:tmpl w:val="C866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18"/>
  </w:num>
  <w:num w:numId="18">
    <w:abstractNumId w:val="14"/>
  </w:num>
  <w:num w:numId="19">
    <w:abstractNumId w:val="19"/>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347C"/>
    <w:rsid w:val="000355C3"/>
    <w:rsid w:val="000709BF"/>
    <w:rsid w:val="000B30DF"/>
    <w:rsid w:val="000C7E4A"/>
    <w:rsid w:val="000D3D40"/>
    <w:rsid w:val="000D440E"/>
    <w:rsid w:val="0010603F"/>
    <w:rsid w:val="00112D04"/>
    <w:rsid w:val="001167A2"/>
    <w:rsid w:val="00165309"/>
    <w:rsid w:val="00170457"/>
    <w:rsid w:val="0018383B"/>
    <w:rsid w:val="001B6661"/>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0925"/>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67C33"/>
    <w:rsid w:val="0067206C"/>
    <w:rsid w:val="006758AB"/>
    <w:rsid w:val="0068537A"/>
    <w:rsid w:val="006D3E26"/>
    <w:rsid w:val="006F6F73"/>
    <w:rsid w:val="00707FDD"/>
    <w:rsid w:val="00714A35"/>
    <w:rsid w:val="00723F23"/>
    <w:rsid w:val="007358E3"/>
    <w:rsid w:val="0075451A"/>
    <w:rsid w:val="00755C7E"/>
    <w:rsid w:val="007667DD"/>
    <w:rsid w:val="00784400"/>
    <w:rsid w:val="007974A6"/>
    <w:rsid w:val="007C1813"/>
    <w:rsid w:val="0080030A"/>
    <w:rsid w:val="00805114"/>
    <w:rsid w:val="00807F8B"/>
    <w:rsid w:val="0081005F"/>
    <w:rsid w:val="008141F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75B2"/>
    <w:rsid w:val="00987FC3"/>
    <w:rsid w:val="009C5777"/>
    <w:rsid w:val="009D37F9"/>
    <w:rsid w:val="009D4E77"/>
    <w:rsid w:val="009F0DFC"/>
    <w:rsid w:val="009F3445"/>
    <w:rsid w:val="00A36CB9"/>
    <w:rsid w:val="00A42400"/>
    <w:rsid w:val="00A46B94"/>
    <w:rsid w:val="00A50EEB"/>
    <w:rsid w:val="00A52886"/>
    <w:rsid w:val="00A74AC9"/>
    <w:rsid w:val="00A75F4C"/>
    <w:rsid w:val="00A76DBA"/>
    <w:rsid w:val="00A9584B"/>
    <w:rsid w:val="00AA30E5"/>
    <w:rsid w:val="00AB1738"/>
    <w:rsid w:val="00AE621F"/>
    <w:rsid w:val="00AF3542"/>
    <w:rsid w:val="00AF776F"/>
    <w:rsid w:val="00B20041"/>
    <w:rsid w:val="00B57B2A"/>
    <w:rsid w:val="00B718A6"/>
    <w:rsid w:val="00BA512C"/>
    <w:rsid w:val="00BB1F22"/>
    <w:rsid w:val="00C17DDC"/>
    <w:rsid w:val="00C3053B"/>
    <w:rsid w:val="00CD10BF"/>
    <w:rsid w:val="00CE37CF"/>
    <w:rsid w:val="00D174D9"/>
    <w:rsid w:val="00D20A6A"/>
    <w:rsid w:val="00D34A04"/>
    <w:rsid w:val="00D5111B"/>
    <w:rsid w:val="00D57E7F"/>
    <w:rsid w:val="00D60214"/>
    <w:rsid w:val="00D62F8A"/>
    <w:rsid w:val="00D71A1A"/>
    <w:rsid w:val="00D84534"/>
    <w:rsid w:val="00D90054"/>
    <w:rsid w:val="00D94977"/>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248D"/>
    <w:rsid w:val="00FA7F39"/>
    <w:rsid w:val="00FB66F1"/>
    <w:rsid w:val="00FC0A2D"/>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ence.cleapss.org.uk/Resource-Info/HC032-Dyes-indicators-and-stain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ience.cleapss.org.uk/Resource-Info/HC073B-Phosphorus-P-red.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openxmlformats.org/package/2006/metadata/core-properties"/>
    <ds:schemaRef ds:uri="http://purl.org/dc/terms/"/>
    <ds:schemaRef ds:uri="27d643f5-4560-4eff-9f48-d0fe6b2bec2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hunt is on, full article</vt:lpstr>
    </vt:vector>
  </TitlesOfParts>
  <Company>Royal Society of Chemistry</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Elemental flamethrower, technician notes</dc:title>
  <dc:subject>Demonstration silver acetylide as a contact explosive</dc:subject>
  <dc:creator>Royal Society of Chemistry</dc:creator>
  <dc:description>From Education in Chemistry, March 2018.</dc:description>
  <cp:lastModifiedBy>Luke Blackburn</cp:lastModifiedBy>
  <cp:revision>33</cp:revision>
  <dcterms:created xsi:type="dcterms:W3CDTF">2017-08-02T11:55:00Z</dcterms:created>
  <dcterms:modified xsi:type="dcterms:W3CDTF">2018-02-16T15:56:00Z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