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4CF8A" w14:textId="06D617F1" w:rsidR="0033586E" w:rsidRPr="003C6F52" w:rsidRDefault="00BB4101" w:rsidP="003C6F52">
      <w:pPr>
        <w:pStyle w:val="Heading1"/>
        <w:rPr>
          <w:rStyle w:val="LeadparagraphChar"/>
          <w:rFonts w:cstheme="majorBidi"/>
          <w:b/>
          <w:sz w:val="30"/>
          <w:szCs w:val="30"/>
        </w:rPr>
        <w:sectPr w:rsidR="0033586E" w:rsidRPr="003C6F52" w:rsidSect="00BB4101"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>
        <w:t>Marshmallow models</w:t>
      </w:r>
      <w:r w:rsidR="003C6F52">
        <w:t xml:space="preserve"> </w:t>
      </w:r>
    </w:p>
    <w:p w14:paraId="65FCB8E5" w14:textId="63F74F2F" w:rsidR="0033586E" w:rsidRDefault="0005693A" w:rsidP="003C6F52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BB4101">
        <w:rPr>
          <w:rStyle w:val="LeadparagraphChar"/>
        </w:rPr>
        <w:t>September 2018</w:t>
      </w:r>
      <w:r>
        <w:rPr>
          <w:rStyle w:val="LeadparagraphChar"/>
        </w:rPr>
        <w:br/>
      </w:r>
      <w:r w:rsidR="00F612AC" w:rsidRPr="00F612AC">
        <w:rPr>
          <w:rStyle w:val="LeadparagraphChar"/>
        </w:rPr>
        <w:t>rsc.li/2BXmKNh</w:t>
      </w:r>
    </w:p>
    <w:p w14:paraId="3B83D92D" w14:textId="15C10ECC" w:rsidR="003C6F52" w:rsidRDefault="003C6F52" w:rsidP="003C6F52">
      <w:pPr>
        <w:spacing w:after="0"/>
      </w:pPr>
      <w:r>
        <w:t>Niki Kaiser</w:t>
      </w:r>
    </w:p>
    <w:p w14:paraId="2A616D32" w14:textId="77777777" w:rsidR="003C6F52" w:rsidRPr="003C6F52" w:rsidRDefault="003C6F52" w:rsidP="003C6F52">
      <w:pPr>
        <w:spacing w:after="0"/>
      </w:pPr>
    </w:p>
    <w:p w14:paraId="7743D266" w14:textId="77777777" w:rsidR="0033586E" w:rsidRDefault="0033586E" w:rsidP="0033586E">
      <w:pPr>
        <w:rPr>
          <w:b/>
        </w:rPr>
      </w:pPr>
      <w:r>
        <w:rPr>
          <w:b/>
        </w:rPr>
        <w:t>Required equipment</w:t>
      </w:r>
    </w:p>
    <w:p w14:paraId="6A4479DE" w14:textId="08704A98" w:rsidR="0033586E" w:rsidRPr="0033586E" w:rsidRDefault="0033586E" w:rsidP="0033586E">
      <w:pPr>
        <w:pStyle w:val="ListParagraph"/>
        <w:numPr>
          <w:ilvl w:val="0"/>
          <w:numId w:val="11"/>
        </w:numPr>
        <w:rPr>
          <w:b/>
        </w:rPr>
      </w:pPr>
      <w:r>
        <w:t xml:space="preserve">Marshmallows (at least </w:t>
      </w:r>
      <w:r w:rsidR="00F612AC">
        <w:t>three</w:t>
      </w:r>
      <w:r>
        <w:t xml:space="preserve"> </w:t>
      </w:r>
      <w:r w:rsidR="00F612AC">
        <w:t>pink</w:t>
      </w:r>
      <w:r>
        <w:t xml:space="preserve"> and </w:t>
      </w:r>
      <w:r w:rsidR="00F612AC">
        <w:t>three white per person/</w:t>
      </w:r>
      <w:r>
        <w:t>group)</w:t>
      </w:r>
    </w:p>
    <w:p w14:paraId="6004302F" w14:textId="1586A00A" w:rsidR="0033586E" w:rsidRDefault="0033586E" w:rsidP="0033586E">
      <w:pPr>
        <w:pStyle w:val="ListParagraph"/>
        <w:numPr>
          <w:ilvl w:val="0"/>
          <w:numId w:val="11"/>
        </w:numPr>
      </w:pPr>
      <w:r>
        <w:t>Cocktail sticks (</w:t>
      </w:r>
      <w:r w:rsidR="00F612AC">
        <w:t>six per person/</w:t>
      </w:r>
      <w:r>
        <w:t>group)</w:t>
      </w:r>
    </w:p>
    <w:p w14:paraId="32068F25" w14:textId="2C11D806" w:rsidR="0033586E" w:rsidRPr="00F612AC" w:rsidRDefault="003C6F52" w:rsidP="0033586E">
      <w:r w:rsidRPr="00F612AC">
        <w:t>You can use mini marshm</w:t>
      </w:r>
      <w:r w:rsidR="00F612AC" w:rsidRPr="00F612AC">
        <w:t>a</w:t>
      </w:r>
      <w:r w:rsidRPr="00F612AC">
        <w:t>llows</w:t>
      </w:r>
      <w:r w:rsidR="0033586E" w:rsidRPr="00F612AC">
        <w:t xml:space="preserve">, but larger ones are easier to build </w:t>
      </w:r>
      <w:proofErr w:type="gramStart"/>
      <w:r w:rsidR="0033586E" w:rsidRPr="00F612AC">
        <w:t>with</w:t>
      </w:r>
      <w:proofErr w:type="gramEnd"/>
      <w:r w:rsidR="0033586E" w:rsidRPr="00F612AC">
        <w:t xml:space="preserve">. This works best if the contrast between marshmallow colours is pronounced. If pupils are unable to distinguish between the two colours, they can </w:t>
      </w:r>
      <w:r w:rsidRPr="00F612AC">
        <w:t>mark them</w:t>
      </w:r>
      <w:r w:rsidR="0033586E" w:rsidRPr="00F612AC">
        <w:t xml:space="preserve"> using a pen instead.</w:t>
      </w:r>
    </w:p>
    <w:p w14:paraId="69367921" w14:textId="2D310F9F" w:rsidR="000F4384" w:rsidRPr="003120BD" w:rsidRDefault="000F4384" w:rsidP="0033586E">
      <w:r>
        <w:t>Ensure students do not eat the marshmallows, or remove them from the classroom.</w:t>
      </w:r>
    </w:p>
    <w:p w14:paraId="7841B912" w14:textId="77777777" w:rsidR="0033586E" w:rsidRDefault="0033586E" w:rsidP="0033586E">
      <w:pPr>
        <w:rPr>
          <w:b/>
        </w:rPr>
      </w:pPr>
      <w:r>
        <w:rPr>
          <w:b/>
        </w:rPr>
        <w:t xml:space="preserve">Instructions </w:t>
      </w:r>
    </w:p>
    <w:p w14:paraId="0C65E4E6" w14:textId="5A67284A" w:rsidR="0033586E" w:rsidRDefault="0033586E" w:rsidP="0033586E">
      <w:r>
        <w:t>Demonstrate to students how to build and name the ‘</w:t>
      </w:r>
      <w:bookmarkStart w:id="0" w:name="_GoBack"/>
      <w:bookmarkEnd w:id="0"/>
      <w:r>
        <w:t xml:space="preserve">marshmallow molecules’ using the examples on the worksheet (copied below). Draw students’ attention to the details: </w:t>
      </w:r>
    </w:p>
    <w:p w14:paraId="3C0AFAAF" w14:textId="250E19D2" w:rsidR="0033586E" w:rsidRDefault="0033586E" w:rsidP="0033586E">
      <w:pPr>
        <w:pStyle w:val="ListParagraph"/>
        <w:keepLines w:val="0"/>
        <w:numPr>
          <w:ilvl w:val="0"/>
          <w:numId w:val="10"/>
        </w:numPr>
        <w:spacing w:after="0"/>
      </w:pPr>
      <w:r>
        <w:t xml:space="preserve">The symbol for white marshmallows is </w:t>
      </w:r>
      <w:proofErr w:type="spellStart"/>
      <w:r>
        <w:t>Wh</w:t>
      </w:r>
      <w:proofErr w:type="spellEnd"/>
      <w:r>
        <w:t xml:space="preserve"> – it must be a capital W and lower case h</w:t>
      </w:r>
    </w:p>
    <w:p w14:paraId="0C3FEF15" w14:textId="77777777" w:rsidR="0033586E" w:rsidRDefault="0033586E" w:rsidP="0033586E">
      <w:pPr>
        <w:pStyle w:val="ListParagraph"/>
        <w:keepLines w:val="0"/>
        <w:numPr>
          <w:ilvl w:val="0"/>
          <w:numId w:val="10"/>
        </w:numPr>
        <w:spacing w:after="0"/>
      </w:pPr>
      <w:r>
        <w:t>The symbol for pink marshmallows is Pi</w:t>
      </w:r>
    </w:p>
    <w:p w14:paraId="051EAE52" w14:textId="0C143DA9" w:rsidR="000F4384" w:rsidRDefault="0033586E" w:rsidP="0033586E">
      <w:pPr>
        <w:pStyle w:val="ListParagraph"/>
        <w:keepLines w:val="0"/>
        <w:numPr>
          <w:ilvl w:val="0"/>
          <w:numId w:val="10"/>
        </w:numPr>
        <w:spacing w:after="0"/>
      </w:pPr>
      <w:r>
        <w:t xml:space="preserve">If there is more than one marshmallow of the same type within a particular molecule, this </w:t>
      </w:r>
      <w:proofErr w:type="gramStart"/>
      <w:r>
        <w:t>is denoted</w:t>
      </w:r>
      <w:proofErr w:type="gramEnd"/>
      <w:r>
        <w:t xml:space="preserve"> using a subscript number.</w:t>
      </w:r>
    </w:p>
    <w:p w14:paraId="3C3A7ED3" w14:textId="7F8E382F" w:rsidR="000F4384" w:rsidRDefault="000F4384" w:rsidP="003C6F52">
      <w:pPr>
        <w:pStyle w:val="ListParagraph"/>
        <w:keepLines w:val="0"/>
        <w:spacing w:after="0"/>
      </w:pPr>
    </w:p>
    <w:p w14:paraId="3CFAF59A" w14:textId="4A9F316E" w:rsidR="000F4384" w:rsidRDefault="0033586E" w:rsidP="0005693A">
      <w:r>
        <w:t xml:space="preserve">Ask students to build the ‘molecules’ on the </w:t>
      </w:r>
      <w:r w:rsidR="003C6F52">
        <w:t>work</w:t>
      </w:r>
      <w:r>
        <w:t xml:space="preserve">sheet, then to build their own molecules and write the </w:t>
      </w:r>
      <w:r w:rsidR="00675E63">
        <w:t>formula</w:t>
      </w:r>
      <w:r w:rsidR="003120BD">
        <w:t>s</w:t>
      </w:r>
      <w:r w:rsidR="00675E63">
        <w:t xml:space="preserve"> </w:t>
      </w:r>
      <w:r>
        <w:t>for them.</w:t>
      </w:r>
    </w:p>
    <w:p w14:paraId="1AFE3004" w14:textId="4F29600C" w:rsidR="000F4384" w:rsidRDefault="000F4384" w:rsidP="003C6F52">
      <w:pPr>
        <w:jc w:val="center"/>
      </w:pPr>
      <w:r>
        <w:rPr>
          <w:noProof/>
          <w:lang w:eastAsia="en-GB"/>
        </w:rPr>
        <w:drawing>
          <wp:inline distT="0" distB="0" distL="0" distR="0" wp14:anchorId="01569962" wp14:editId="6612FC6C">
            <wp:extent cx="4686300" cy="389795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88399" cy="389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384" w:rsidSect="00E331A7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DDA12" w14:textId="77777777" w:rsidR="00C47127" w:rsidRDefault="00C47127" w:rsidP="000D3D40">
      <w:r>
        <w:separator/>
      </w:r>
    </w:p>
  </w:endnote>
  <w:endnote w:type="continuationSeparator" w:id="0">
    <w:p w14:paraId="7587C898" w14:textId="77777777" w:rsidR="00C47127" w:rsidRDefault="00C47127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FE977A1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3C6F52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3C6F52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9096FC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F612AC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F612AC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6A6D5" w14:textId="77777777" w:rsidR="00C47127" w:rsidRDefault="00C47127" w:rsidP="000D3D40">
      <w:r>
        <w:separator/>
      </w:r>
    </w:p>
  </w:footnote>
  <w:footnote w:type="continuationSeparator" w:id="0">
    <w:p w14:paraId="67C61E0C" w14:textId="77777777" w:rsidR="00C47127" w:rsidRDefault="00C47127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5" name="Picture 5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B94"/>
    <w:multiLevelType w:val="hybridMultilevel"/>
    <w:tmpl w:val="44D27ACE"/>
    <w:lvl w:ilvl="0" w:tplc="9AEAA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3A65"/>
    <w:multiLevelType w:val="hybridMultilevel"/>
    <w:tmpl w:val="E84C5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F7772"/>
    <w:multiLevelType w:val="hybridMultilevel"/>
    <w:tmpl w:val="499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E107D"/>
    <w:multiLevelType w:val="hybridMultilevel"/>
    <w:tmpl w:val="E904E97C"/>
    <w:lvl w:ilvl="0" w:tplc="9AEAA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A0630"/>
    <w:rsid w:val="000D3D40"/>
    <w:rsid w:val="000D440E"/>
    <w:rsid w:val="000F4384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120BD"/>
    <w:rsid w:val="003260A5"/>
    <w:rsid w:val="00334EAD"/>
    <w:rsid w:val="0033586E"/>
    <w:rsid w:val="00343CBA"/>
    <w:rsid w:val="00344437"/>
    <w:rsid w:val="00361A0D"/>
    <w:rsid w:val="003B3451"/>
    <w:rsid w:val="003C026F"/>
    <w:rsid w:val="003C6F52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167B9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6788A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75E63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BB4101"/>
    <w:rsid w:val="00BE76E9"/>
    <w:rsid w:val="00C17DDC"/>
    <w:rsid w:val="00C3053B"/>
    <w:rsid w:val="00C47127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2AE1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612AC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Marshmallow models - teacher notes</dc:title>
  <dc:subject>Demonstration silver acetylide as a contact explosive</dc:subject>
  <dc:creator>Royal Society of Chemistry</dc:creator>
  <dc:description>This resource accompanies the article ‘How to teach elements and compounds’, Education in Chemistry, September 2018, https://rsc.li/2BXmKNh</dc:description>
  <cp:lastModifiedBy>David Sait</cp:lastModifiedBy>
  <cp:revision>3</cp:revision>
  <dcterms:created xsi:type="dcterms:W3CDTF">2018-08-15T15:39:00Z</dcterms:created>
  <dcterms:modified xsi:type="dcterms:W3CDTF">2018-08-29T10:54:00Z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