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D8B9EBE" w:rsidR="0005693A" w:rsidRDefault="00FC2628" w:rsidP="0005693A">
      <w:pPr>
        <w:pStyle w:val="Heading1"/>
      </w:pPr>
      <w:r>
        <w:t>How to hack nature</w:t>
      </w:r>
      <w:r w:rsidR="00782F0B">
        <w:t xml:space="preserve"> – teacher notes</w:t>
      </w:r>
    </w:p>
    <w:p w14:paraId="4FB10F87" w14:textId="74FB5D51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C2628">
        <w:rPr>
          <w:rStyle w:val="LeadparagraphChar"/>
        </w:rPr>
        <w:t>January 2019</w:t>
      </w:r>
      <w:r>
        <w:rPr>
          <w:rStyle w:val="LeadparagraphChar"/>
        </w:rPr>
        <w:br/>
      </w:r>
      <w:r w:rsidR="00FC2628">
        <w:rPr>
          <w:rStyle w:val="LeadparagraphChar"/>
        </w:rPr>
        <w:t>rsc.li</w:t>
      </w:r>
      <w:bookmarkStart w:id="0" w:name="_GoBack"/>
      <w:r w:rsidR="00FC2628">
        <w:rPr>
          <w:rStyle w:val="LeadparagraphChar"/>
        </w:rPr>
        <w:t>/</w:t>
      </w:r>
      <w:r w:rsidR="00961452">
        <w:rPr>
          <w:rStyle w:val="LeadparagraphChar"/>
        </w:rPr>
        <w:t>2LezCiZ</w:t>
      </w:r>
      <w:bookmarkEnd w:id="0"/>
    </w:p>
    <w:p w14:paraId="388C405F" w14:textId="77777777" w:rsidR="00782F0B" w:rsidRDefault="00782F0B" w:rsidP="00782F0B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bookmarkStart w:id="1" w:name="_Hlk531551346"/>
      <w:r>
        <w:t>Describe, using bullet points or a flow chart, the natural evolution of a protein.</w:t>
      </w:r>
    </w:p>
    <w:bookmarkEnd w:id="1"/>
    <w:p w14:paraId="778E50F4" w14:textId="77777777" w:rsidR="00782F0B" w:rsidRPr="004A0F49" w:rsidRDefault="00782F0B" w:rsidP="00782F0B">
      <w:pPr>
        <w:pStyle w:val="ListParagraph"/>
        <w:keepLines w:val="0"/>
        <w:numPr>
          <w:ilvl w:val="0"/>
          <w:numId w:val="18"/>
        </w:numPr>
        <w:spacing w:after="160" w:line="259" w:lineRule="auto"/>
        <w:rPr>
          <w:i/>
        </w:rPr>
      </w:pPr>
      <w:r w:rsidRPr="004A0F49">
        <w:rPr>
          <w:i/>
        </w:rPr>
        <w:t>genes coding for proteins randomly mutate</w:t>
      </w:r>
    </w:p>
    <w:p w14:paraId="29C4A125" w14:textId="3E2BBE4B" w:rsidR="00782F0B" w:rsidRPr="004A0F49" w:rsidRDefault="00782F0B" w:rsidP="00782F0B">
      <w:pPr>
        <w:pStyle w:val="ListParagraph"/>
        <w:keepLines w:val="0"/>
        <w:numPr>
          <w:ilvl w:val="0"/>
          <w:numId w:val="18"/>
        </w:numPr>
        <w:spacing w:after="160" w:line="259" w:lineRule="auto"/>
        <w:rPr>
          <w:i/>
        </w:rPr>
      </w:pPr>
      <w:r w:rsidRPr="004A0F49">
        <w:rPr>
          <w:i/>
        </w:rPr>
        <w:t xml:space="preserve">the mutation </w:t>
      </w:r>
      <w:r w:rsidR="00482C88">
        <w:rPr>
          <w:i/>
        </w:rPr>
        <w:t>may</w:t>
      </w:r>
      <w:r w:rsidRPr="004A0F49">
        <w:rPr>
          <w:i/>
        </w:rPr>
        <w:t xml:space="preserve"> lead to a better protein</w:t>
      </w:r>
    </w:p>
    <w:p w14:paraId="7766CFB2" w14:textId="77777777" w:rsidR="00782F0B" w:rsidRPr="004A0F49" w:rsidRDefault="00782F0B" w:rsidP="00782F0B">
      <w:pPr>
        <w:pStyle w:val="ListParagraph"/>
        <w:keepLines w:val="0"/>
        <w:numPr>
          <w:ilvl w:val="0"/>
          <w:numId w:val="18"/>
        </w:numPr>
        <w:spacing w:after="160" w:line="259" w:lineRule="auto"/>
        <w:rPr>
          <w:i/>
        </w:rPr>
      </w:pPr>
      <w:r w:rsidRPr="004A0F49">
        <w:rPr>
          <w:i/>
        </w:rPr>
        <w:t>the improved protein improves the survival chances of the organism it inhabits</w:t>
      </w:r>
    </w:p>
    <w:p w14:paraId="3E3AD5E7" w14:textId="77777777" w:rsidR="00782F0B" w:rsidRPr="004A0F49" w:rsidRDefault="00782F0B" w:rsidP="00782F0B">
      <w:pPr>
        <w:pStyle w:val="ListParagraph"/>
        <w:keepLines w:val="0"/>
        <w:numPr>
          <w:ilvl w:val="0"/>
          <w:numId w:val="18"/>
        </w:numPr>
        <w:spacing w:after="160" w:line="259" w:lineRule="auto"/>
        <w:rPr>
          <w:i/>
        </w:rPr>
      </w:pPr>
      <w:r w:rsidRPr="004A0F49">
        <w:rPr>
          <w:i/>
        </w:rPr>
        <w:t>the mutated gene is passed on the next generation</w:t>
      </w:r>
    </w:p>
    <w:p w14:paraId="3B67F476" w14:textId="62CA72D2" w:rsidR="00782F0B" w:rsidRDefault="00482C88" w:rsidP="005C50B9">
      <w:pPr>
        <w:pStyle w:val="ListParagraph"/>
        <w:keepLines w:val="0"/>
        <w:numPr>
          <w:ilvl w:val="0"/>
          <w:numId w:val="18"/>
        </w:numPr>
        <w:spacing w:after="160" w:line="259" w:lineRule="auto"/>
        <w:rPr>
          <w:i/>
        </w:rPr>
      </w:pPr>
      <w:r w:rsidRPr="00482C88">
        <w:rPr>
          <w:i/>
        </w:rPr>
        <w:t xml:space="preserve">after </w:t>
      </w:r>
      <w:r w:rsidR="00782F0B" w:rsidRPr="00482C88">
        <w:rPr>
          <w:i/>
        </w:rPr>
        <w:t>many rounds of rare, beneficial mutations that end up being passed on</w:t>
      </w:r>
      <w:r>
        <w:rPr>
          <w:i/>
        </w:rPr>
        <w:t xml:space="preserve">, </w:t>
      </w:r>
      <w:r w:rsidR="00782F0B" w:rsidRPr="00FC2628">
        <w:rPr>
          <w:i/>
        </w:rPr>
        <w:t>a perfectly adapted protein</w:t>
      </w:r>
      <w:r>
        <w:rPr>
          <w:i/>
        </w:rPr>
        <w:t xml:space="preserve"> eventually evolves</w:t>
      </w:r>
      <w:r w:rsidR="00782F0B" w:rsidRPr="00FC2628">
        <w:rPr>
          <w:i/>
        </w:rPr>
        <w:t>.</w:t>
      </w:r>
    </w:p>
    <w:p w14:paraId="215DF6F9" w14:textId="77777777" w:rsidR="00695111" w:rsidRPr="00FC2628" w:rsidRDefault="00695111" w:rsidP="00FC2628">
      <w:pPr>
        <w:pStyle w:val="ListParagraph"/>
        <w:keepLines w:val="0"/>
        <w:spacing w:after="160" w:line="259" w:lineRule="auto"/>
        <w:ind w:left="1440"/>
        <w:rPr>
          <w:i/>
        </w:rPr>
      </w:pPr>
    </w:p>
    <w:p w14:paraId="042B5CF5" w14:textId="1F358D8E" w:rsidR="00695111" w:rsidRPr="00A56937" w:rsidRDefault="00695111" w:rsidP="00FC2628">
      <w:pPr>
        <w:pStyle w:val="ListParagraph"/>
        <w:numPr>
          <w:ilvl w:val="0"/>
          <w:numId w:val="15"/>
        </w:numPr>
      </w:pPr>
      <w:bookmarkStart w:id="2" w:name="_Hlk531551356"/>
      <w:r w:rsidRPr="00A56937">
        <w:t>Why are</w:t>
      </w:r>
      <w:r>
        <w:t xml:space="preserve"> the enzymes we find in nature</w:t>
      </w:r>
      <w:r w:rsidRPr="00A56937">
        <w:t xml:space="preserve"> </w:t>
      </w:r>
      <w:r>
        <w:t xml:space="preserve">nowadays </w:t>
      </w:r>
      <w:r w:rsidRPr="00A56937">
        <w:t xml:space="preserve">less suited to </w:t>
      </w:r>
      <w:r w:rsidR="00AB0183">
        <w:t>non-natural</w:t>
      </w:r>
      <w:r>
        <w:t xml:space="preserve"> applications compared to ancient enzymes</w:t>
      </w:r>
      <w:r w:rsidRPr="00A56937">
        <w:t>?</w:t>
      </w:r>
    </w:p>
    <w:bookmarkEnd w:id="2"/>
    <w:p w14:paraId="6E45E102" w14:textId="08613E45" w:rsidR="00782F0B" w:rsidRPr="00961452" w:rsidRDefault="00695111" w:rsidP="00782F0B">
      <w:pPr>
        <w:ind w:left="360"/>
        <w:rPr>
          <w:i/>
        </w:rPr>
      </w:pPr>
      <w:r w:rsidRPr="00961452">
        <w:rPr>
          <w:i/>
        </w:rPr>
        <w:t>Modern natural e</w:t>
      </w:r>
      <w:r w:rsidR="00782F0B" w:rsidRPr="00961452">
        <w:rPr>
          <w:i/>
        </w:rPr>
        <w:t>nzymes are so well adapted to their specific reactions and conditions that they have become less able to catalyse reaction</w:t>
      </w:r>
      <w:r w:rsidRPr="00961452">
        <w:rPr>
          <w:i/>
        </w:rPr>
        <w:t>s</w:t>
      </w:r>
      <w:r w:rsidR="00782F0B" w:rsidRPr="00961452">
        <w:rPr>
          <w:i/>
        </w:rPr>
        <w:t xml:space="preserve"> other than the one</w:t>
      </w:r>
      <w:r w:rsidRPr="00961452">
        <w:rPr>
          <w:i/>
        </w:rPr>
        <w:t>s</w:t>
      </w:r>
      <w:r w:rsidR="00782F0B" w:rsidRPr="00961452">
        <w:rPr>
          <w:i/>
        </w:rPr>
        <w:t xml:space="preserve"> </w:t>
      </w:r>
      <w:r w:rsidRPr="00961452">
        <w:rPr>
          <w:i/>
        </w:rPr>
        <w:t>they</w:t>
      </w:r>
      <w:r w:rsidR="00782F0B" w:rsidRPr="00961452">
        <w:rPr>
          <w:i/>
        </w:rPr>
        <w:t xml:space="preserve"> usually</w:t>
      </w:r>
      <w:r w:rsidRPr="00961452">
        <w:rPr>
          <w:i/>
        </w:rPr>
        <w:t xml:space="preserve"> catalyse</w:t>
      </w:r>
      <w:r w:rsidR="00782F0B" w:rsidRPr="00961452">
        <w:rPr>
          <w:i/>
        </w:rPr>
        <w:t>.</w:t>
      </w:r>
    </w:p>
    <w:p w14:paraId="348B01B0" w14:textId="36CD0EC9" w:rsidR="00EF12E8" w:rsidRPr="00A56937" w:rsidRDefault="00EF12E8" w:rsidP="00EF12E8">
      <w:pPr>
        <w:numPr>
          <w:ilvl w:val="0"/>
          <w:numId w:val="15"/>
        </w:numPr>
      </w:pPr>
      <w:bookmarkStart w:id="3" w:name="_Hlk531551367"/>
      <w:r w:rsidRPr="00A56937">
        <w:t xml:space="preserve">Explain why ancient enzymes are more suitable </w:t>
      </w:r>
      <w:r w:rsidR="00AB0183">
        <w:t xml:space="preserve">for laboratory or industrial applications, </w:t>
      </w:r>
      <w:r w:rsidRPr="00A56937">
        <w:t xml:space="preserve">and describe </w:t>
      </w:r>
      <w:r>
        <w:t xml:space="preserve">the steps you would need to take to find a suitable ancient enzyme for catalysing a </w:t>
      </w:r>
      <w:r w:rsidR="00AB0183">
        <w:t xml:space="preserve">laboratory </w:t>
      </w:r>
      <w:r>
        <w:t>reaction.</w:t>
      </w:r>
    </w:p>
    <w:bookmarkEnd w:id="3"/>
    <w:p w14:paraId="716A96AC" w14:textId="49B35BD0" w:rsidR="00782F0B" w:rsidRPr="00961452" w:rsidRDefault="00782F0B" w:rsidP="00782F0B">
      <w:pPr>
        <w:ind w:left="360"/>
        <w:rPr>
          <w:i/>
        </w:rPr>
      </w:pPr>
      <w:r w:rsidRPr="00961452">
        <w:rPr>
          <w:i/>
        </w:rPr>
        <w:t>Ancient enzymes have been through less evolution and so less fine-tuning. They are very evolvable and also more stable (eg to heat).</w:t>
      </w:r>
    </w:p>
    <w:p w14:paraId="212344C4" w14:textId="04B3E412" w:rsidR="00782F0B" w:rsidRPr="00961452" w:rsidRDefault="00695111" w:rsidP="00782F0B">
      <w:pPr>
        <w:ind w:left="360"/>
        <w:rPr>
          <w:i/>
        </w:rPr>
      </w:pPr>
      <w:r w:rsidRPr="00961452">
        <w:rPr>
          <w:i/>
        </w:rPr>
        <w:t>A</w:t>
      </w:r>
      <w:r w:rsidR="00782F0B" w:rsidRPr="00961452">
        <w:rPr>
          <w:i/>
        </w:rPr>
        <w:t>ncestral sequence reconstruction</w:t>
      </w:r>
      <w:r w:rsidRPr="00961452">
        <w:rPr>
          <w:i/>
        </w:rPr>
        <w:t xml:space="preserve"> is needed</w:t>
      </w:r>
      <w:r w:rsidR="00782F0B" w:rsidRPr="00961452">
        <w:rPr>
          <w:i/>
        </w:rPr>
        <w:t>.</w:t>
      </w:r>
      <w:r w:rsidRPr="00961452">
        <w:rPr>
          <w:i/>
        </w:rPr>
        <w:t xml:space="preserve"> </w:t>
      </w:r>
      <w:r w:rsidR="00782F0B" w:rsidRPr="00961452">
        <w:rPr>
          <w:i/>
        </w:rPr>
        <w:t>T</w:t>
      </w:r>
      <w:r w:rsidRPr="00961452">
        <w:rPr>
          <w:i/>
        </w:rPr>
        <w:t>his involves</w:t>
      </w:r>
      <w:r w:rsidR="00782F0B" w:rsidRPr="00961452">
        <w:rPr>
          <w:i/>
        </w:rPr>
        <w:t xml:space="preserve"> </w:t>
      </w:r>
      <w:r w:rsidRPr="00961452">
        <w:rPr>
          <w:i/>
        </w:rPr>
        <w:t xml:space="preserve">calculating </w:t>
      </w:r>
      <w:r w:rsidR="00782F0B" w:rsidRPr="00961452">
        <w:rPr>
          <w:i/>
        </w:rPr>
        <w:t xml:space="preserve">the common ancestor gene </w:t>
      </w:r>
      <w:r w:rsidRPr="00961452">
        <w:rPr>
          <w:i/>
        </w:rPr>
        <w:t>for a group of enzymes that perform a similar role to the desired one.</w:t>
      </w:r>
      <w:r w:rsidR="00782F0B" w:rsidRPr="00961452">
        <w:rPr>
          <w:i/>
        </w:rPr>
        <w:t xml:space="preserve"> </w:t>
      </w:r>
      <w:r w:rsidRPr="00961452">
        <w:rPr>
          <w:i/>
        </w:rPr>
        <w:t>C</w:t>
      </w:r>
      <w:r w:rsidR="00782F0B" w:rsidRPr="00961452">
        <w:rPr>
          <w:i/>
        </w:rPr>
        <w:t>omputational methods</w:t>
      </w:r>
      <w:r w:rsidRPr="00961452">
        <w:rPr>
          <w:i/>
        </w:rPr>
        <w:t xml:space="preserve"> are used for the calculations. The common ancestor gene is</w:t>
      </w:r>
      <w:r w:rsidR="00782F0B" w:rsidRPr="00961452">
        <w:rPr>
          <w:i/>
        </w:rPr>
        <w:t xml:space="preserve"> then insert</w:t>
      </w:r>
      <w:r w:rsidRPr="00961452">
        <w:rPr>
          <w:i/>
        </w:rPr>
        <w:t>ed</w:t>
      </w:r>
      <w:r w:rsidR="00782F0B" w:rsidRPr="00961452">
        <w:rPr>
          <w:i/>
        </w:rPr>
        <w:t xml:space="preserve"> into a bacteria which hopefully produces the right enzyme.</w:t>
      </w:r>
    </w:p>
    <w:p w14:paraId="6111C57A" w14:textId="6F97E132" w:rsidR="00782F0B" w:rsidRDefault="00782F0B" w:rsidP="00782F0B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bookmarkStart w:id="4" w:name="_Hlk531551381"/>
      <w:r>
        <w:t>Below is some information about the Diels</w:t>
      </w:r>
      <w:r w:rsidR="000B275D">
        <w:t>–</w:t>
      </w:r>
      <w:r>
        <w:t>Alder reaction. Use this information and the article to answer the questions.</w:t>
      </w:r>
    </w:p>
    <w:p w14:paraId="01D1D4F5" w14:textId="77777777" w:rsidR="00782F0B" w:rsidRDefault="006A5786" w:rsidP="00782F0B">
      <w:pPr>
        <w:ind w:left="360"/>
      </w:pPr>
      <w:r>
        <w:rPr>
          <w:noProof/>
        </w:rPr>
        <w:object w:dxaOrig="7810" w:dyaOrig="4556" w14:anchorId="06D1D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0.7pt;height:227.9pt;mso-width-percent:0;mso-height-percent:0;mso-width-percent:0;mso-height-percent:0" o:ole="">
            <v:imagedata r:id="rId10" o:title=""/>
          </v:shape>
          <o:OLEObject Type="Embed" ProgID="ChemDraw.Document.6.0" ShapeID="_x0000_i1025" DrawAspect="Content" ObjectID="_1607940939" r:id="rId11"/>
        </w:object>
      </w:r>
      <w:bookmarkEnd w:id="4"/>
    </w:p>
    <w:p w14:paraId="69E3633D" w14:textId="2A2A27E4" w:rsidR="00782F0B" w:rsidRDefault="00782F0B" w:rsidP="00782F0B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bookmarkStart w:id="5" w:name="_Hlk531551395"/>
      <w:r>
        <w:t>Why is the Diels</w:t>
      </w:r>
      <w:r w:rsidR="000B275D">
        <w:t>–</w:t>
      </w:r>
      <w:r>
        <w:t>Alder reaction so important for chemists?</w:t>
      </w:r>
    </w:p>
    <w:bookmarkEnd w:id="5"/>
    <w:p w14:paraId="536309C1" w14:textId="2D4AD61A" w:rsidR="00782F0B" w:rsidRPr="00AE6FEA" w:rsidRDefault="00782F0B" w:rsidP="00782F0B">
      <w:pPr>
        <w:ind w:left="360"/>
        <w:rPr>
          <w:i/>
        </w:rPr>
      </w:pPr>
      <w:r w:rsidRPr="00AE6FEA">
        <w:rPr>
          <w:i/>
        </w:rPr>
        <w:lastRenderedPageBreak/>
        <w:t>The article says it is</w:t>
      </w:r>
      <w:r w:rsidR="00961452">
        <w:rPr>
          <w:i/>
        </w:rPr>
        <w:t xml:space="preserve"> use</w:t>
      </w:r>
      <w:r w:rsidRPr="00AE6FEA">
        <w:rPr>
          <w:i/>
        </w:rPr>
        <w:t>d everywhere. Examples given include in the synthesis of antibiotics and anti-cancer drugs.</w:t>
      </w:r>
    </w:p>
    <w:p w14:paraId="197A25DB" w14:textId="17C8C4DD" w:rsidR="00782F0B" w:rsidRDefault="00782F0B" w:rsidP="00782F0B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bookmarkStart w:id="6" w:name="_Hlk531551410"/>
      <w:r>
        <w:t>Predict the product(s) from the Diel</w:t>
      </w:r>
      <w:r w:rsidR="000B275D">
        <w:t>s–</w:t>
      </w:r>
      <w:r>
        <w:t xml:space="preserve">Alder reaction shown below and suggest why a </w:t>
      </w:r>
      <w:r w:rsidR="000B275D">
        <w:t>D</w:t>
      </w:r>
      <w:r>
        <w:t>iels</w:t>
      </w:r>
      <w:r w:rsidR="000B275D">
        <w:t>–A</w:t>
      </w:r>
      <w:r>
        <w:t>lderase enzyme may be useful in this reaction.</w:t>
      </w:r>
    </w:p>
    <w:bookmarkEnd w:id="6"/>
    <w:p w14:paraId="7E0AF5E2" w14:textId="77777777" w:rsidR="00782F0B" w:rsidRPr="001A4C75" w:rsidRDefault="00782F0B" w:rsidP="00782F0B">
      <w:pPr>
        <w:ind w:left="360"/>
        <w:rPr>
          <w:i/>
        </w:rPr>
      </w:pPr>
      <w:r w:rsidRPr="001A4C75">
        <w:rPr>
          <w:i/>
        </w:rPr>
        <w:t>Solution</w:t>
      </w:r>
    </w:p>
    <w:p w14:paraId="0587C934" w14:textId="77777777" w:rsidR="00782F0B" w:rsidRDefault="006A5786" w:rsidP="00782F0B">
      <w:pPr>
        <w:ind w:left="360"/>
      </w:pPr>
      <w:r>
        <w:rPr>
          <w:noProof/>
        </w:rPr>
        <w:object w:dxaOrig="10003" w:dyaOrig="3315" w14:anchorId="3BE9E957">
          <v:shape id="_x0000_i1026" type="#_x0000_t75" alt="" style="width:481.45pt;height:159.65pt;mso-width-percent:0;mso-height-percent:0;mso-width-percent:0;mso-height-percent:0" o:ole="">
            <v:imagedata r:id="rId12" o:title=""/>
          </v:shape>
          <o:OLEObject Type="Embed" ProgID="ChemDraw.Document.6.0" ShapeID="_x0000_i1026" DrawAspect="Content" ObjectID="_1607940940" r:id="rId13"/>
        </w:object>
      </w:r>
    </w:p>
    <w:p w14:paraId="453E8B29" w14:textId="66CE4BAB" w:rsidR="00782F0B" w:rsidRPr="001A4C75" w:rsidRDefault="00782F0B" w:rsidP="00782F0B">
      <w:pPr>
        <w:ind w:left="360"/>
        <w:rPr>
          <w:i/>
        </w:rPr>
      </w:pPr>
      <w:r w:rsidRPr="001A4C75">
        <w:rPr>
          <w:i/>
        </w:rPr>
        <w:t>An enzyme may allow the reaction to take place at a lower temperature. It may also mean one of the products is produced in a higher yield rather than a mixture</w:t>
      </w:r>
      <w:r w:rsidR="00EF12E8">
        <w:rPr>
          <w:i/>
        </w:rPr>
        <w:t xml:space="preserve"> of products</w:t>
      </w:r>
      <w:r w:rsidRPr="001A4C75">
        <w:rPr>
          <w:i/>
        </w:rPr>
        <w:t>.</w:t>
      </w:r>
    </w:p>
    <w:p w14:paraId="0B6D7160" w14:textId="18EC8E4B" w:rsidR="00782F0B" w:rsidRPr="00444B2C" w:rsidRDefault="00782F0B" w:rsidP="00782F0B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bookmarkStart w:id="7" w:name="_Hlk531551430"/>
      <w:r w:rsidRPr="00444B2C">
        <w:t>The figure below shows</w:t>
      </w:r>
      <w:r>
        <w:t xml:space="preserve"> </w:t>
      </w:r>
      <w:r w:rsidR="000B275D">
        <w:t>s</w:t>
      </w:r>
      <w:r w:rsidRPr="00444B2C">
        <w:t>itagliptin</w:t>
      </w:r>
      <w:r>
        <w:t>.</w:t>
      </w:r>
    </w:p>
    <w:p w14:paraId="00A31C50" w14:textId="77777777" w:rsidR="00782F0B" w:rsidRDefault="006A5786" w:rsidP="00782F0B">
      <w:pPr>
        <w:jc w:val="center"/>
      </w:pPr>
      <w:r>
        <w:rPr>
          <w:noProof/>
        </w:rPr>
        <w:object w:dxaOrig="6737" w:dyaOrig="3970" w14:anchorId="17A98C58">
          <v:shape id="_x0000_i1027" type="#_x0000_t75" alt="" style="width:337.45pt;height:197.85pt;mso-width-percent:0;mso-height-percent:0;mso-width-percent:0;mso-height-percent:0" o:ole="">
            <v:imagedata r:id="rId14" o:title=""/>
          </v:shape>
          <o:OLEObject Type="Embed" ProgID="ChemDraw.Document.6.0" ShapeID="_x0000_i1027" DrawAspect="Content" ObjectID="_1607940941" r:id="rId15"/>
        </w:object>
      </w:r>
    </w:p>
    <w:p w14:paraId="0C81D187" w14:textId="77777777" w:rsidR="00782F0B" w:rsidRDefault="00782F0B" w:rsidP="00782F0B">
      <w:pPr>
        <w:pStyle w:val="ListParagraph"/>
        <w:keepLines w:val="0"/>
        <w:numPr>
          <w:ilvl w:val="0"/>
          <w:numId w:val="17"/>
        </w:numPr>
        <w:spacing w:after="160" w:line="259" w:lineRule="auto"/>
      </w:pPr>
      <w:r>
        <w:t>Copy the structure and identify the chiral centre.</w:t>
      </w:r>
    </w:p>
    <w:p w14:paraId="6B4FDED0" w14:textId="1339D4D6" w:rsidR="00782F0B" w:rsidRDefault="00782F0B" w:rsidP="00782F0B">
      <w:pPr>
        <w:pStyle w:val="ListParagraph"/>
        <w:keepLines w:val="0"/>
        <w:numPr>
          <w:ilvl w:val="0"/>
          <w:numId w:val="17"/>
        </w:numPr>
        <w:spacing w:after="160" w:line="259" w:lineRule="auto"/>
      </w:pPr>
      <w:r>
        <w:t>Compare and contrast the traditional synthesis with the enzyme</w:t>
      </w:r>
      <w:r w:rsidR="00EF12E8">
        <w:t>-</w:t>
      </w:r>
      <w:r>
        <w:t>catalysed synthesis.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9"/>
        <w:gridCol w:w="4361"/>
      </w:tblGrid>
      <w:tr w:rsidR="00782F0B" w14:paraId="2D332459" w14:textId="77777777" w:rsidTr="00566A15">
        <w:tc>
          <w:tcPr>
            <w:tcW w:w="4814" w:type="dxa"/>
          </w:tcPr>
          <w:bookmarkEnd w:id="7"/>
          <w:p w14:paraId="7223D4CC" w14:textId="77777777" w:rsidR="00782F0B" w:rsidRPr="00444B2C" w:rsidRDefault="00782F0B" w:rsidP="00566A15">
            <w:pPr>
              <w:rPr>
                <w:b/>
                <w:i/>
              </w:rPr>
            </w:pPr>
            <w:r w:rsidRPr="00444B2C">
              <w:rPr>
                <w:b/>
                <w:i/>
              </w:rPr>
              <w:t>Traditional</w:t>
            </w:r>
          </w:p>
        </w:tc>
        <w:tc>
          <w:tcPr>
            <w:tcW w:w="4814" w:type="dxa"/>
          </w:tcPr>
          <w:p w14:paraId="63A788AC" w14:textId="77777777" w:rsidR="00782F0B" w:rsidRPr="00444B2C" w:rsidRDefault="00782F0B" w:rsidP="00566A15">
            <w:pPr>
              <w:rPr>
                <w:b/>
                <w:i/>
              </w:rPr>
            </w:pPr>
            <w:r w:rsidRPr="00444B2C">
              <w:rPr>
                <w:b/>
                <w:i/>
              </w:rPr>
              <w:t>Enzyme</w:t>
            </w:r>
          </w:p>
        </w:tc>
      </w:tr>
      <w:tr w:rsidR="00782F0B" w14:paraId="00FD6FC1" w14:textId="77777777" w:rsidTr="00782F0B">
        <w:trPr>
          <w:trHeight w:val="1459"/>
        </w:trPr>
        <w:tc>
          <w:tcPr>
            <w:tcW w:w="4814" w:type="dxa"/>
          </w:tcPr>
          <w:p w14:paraId="1E063975" w14:textId="147493D6" w:rsidR="00782F0B" w:rsidRPr="00444B2C" w:rsidRDefault="00AB0183" w:rsidP="00566A15">
            <w:pPr>
              <w:rPr>
                <w:i/>
              </w:rPr>
            </w:pPr>
            <w:r>
              <w:rPr>
                <w:i/>
              </w:rPr>
              <w:t>R</w:t>
            </w:r>
            <w:r w:rsidR="00782F0B" w:rsidRPr="00444B2C">
              <w:rPr>
                <w:i/>
              </w:rPr>
              <w:t>hodium and iron catalysts</w:t>
            </w:r>
          </w:p>
          <w:p w14:paraId="6FD71026" w14:textId="77777777" w:rsidR="00782F0B" w:rsidRPr="00444B2C" w:rsidRDefault="00782F0B" w:rsidP="00566A15">
            <w:pPr>
              <w:rPr>
                <w:i/>
              </w:rPr>
            </w:pPr>
            <w:r w:rsidRPr="00444B2C">
              <w:rPr>
                <w:i/>
              </w:rPr>
              <w:t>Produces a mixture of enantiomers</w:t>
            </w:r>
          </w:p>
          <w:p w14:paraId="2893690F" w14:textId="6F6E11F1" w:rsidR="00782F0B" w:rsidRPr="00444B2C" w:rsidRDefault="00AB0183" w:rsidP="00566A15">
            <w:pPr>
              <w:rPr>
                <w:i/>
              </w:rPr>
            </w:pPr>
            <w:r>
              <w:rPr>
                <w:i/>
              </w:rPr>
              <w:t>N</w:t>
            </w:r>
            <w:r w:rsidR="00782F0B" w:rsidRPr="00444B2C">
              <w:rPr>
                <w:i/>
              </w:rPr>
              <w:t>eed</w:t>
            </w:r>
            <w:r>
              <w:rPr>
                <w:i/>
              </w:rPr>
              <w:t>s</w:t>
            </w:r>
            <w:r w:rsidR="00782F0B" w:rsidRPr="00444B2C">
              <w:rPr>
                <w:i/>
              </w:rPr>
              <w:t xml:space="preserve"> chiral purification</w:t>
            </w:r>
          </w:p>
        </w:tc>
        <w:tc>
          <w:tcPr>
            <w:tcW w:w="4814" w:type="dxa"/>
          </w:tcPr>
          <w:p w14:paraId="3A32239D" w14:textId="6CB331BA" w:rsidR="00782F0B" w:rsidRPr="00444B2C" w:rsidRDefault="00782F0B" w:rsidP="00566A15">
            <w:pPr>
              <w:rPr>
                <w:i/>
              </w:rPr>
            </w:pPr>
            <w:r w:rsidRPr="00444B2C">
              <w:rPr>
                <w:i/>
              </w:rPr>
              <w:t>Transaminase catalys</w:t>
            </w:r>
            <w:r w:rsidR="00EF12E8">
              <w:rPr>
                <w:i/>
              </w:rPr>
              <w:t>t</w:t>
            </w:r>
          </w:p>
          <w:p w14:paraId="308D1C99" w14:textId="77777777" w:rsidR="00782F0B" w:rsidRPr="00444B2C" w:rsidRDefault="00782F0B" w:rsidP="00566A15">
            <w:pPr>
              <w:rPr>
                <w:i/>
              </w:rPr>
            </w:pPr>
            <w:r w:rsidRPr="00444B2C">
              <w:rPr>
                <w:i/>
              </w:rPr>
              <w:t>Produces a single enantiomer</w:t>
            </w:r>
          </w:p>
          <w:p w14:paraId="308ED5E7" w14:textId="132E29E4" w:rsidR="00782F0B" w:rsidRPr="00444B2C" w:rsidRDefault="00782F0B" w:rsidP="00566A15">
            <w:pPr>
              <w:rPr>
                <w:i/>
              </w:rPr>
            </w:pPr>
            <w:r w:rsidRPr="00444B2C">
              <w:rPr>
                <w:i/>
              </w:rPr>
              <w:t xml:space="preserve">No </w:t>
            </w:r>
            <w:r w:rsidR="00EF12E8">
              <w:rPr>
                <w:i/>
              </w:rPr>
              <w:t xml:space="preserve">chiral </w:t>
            </w:r>
            <w:r w:rsidRPr="00444B2C">
              <w:rPr>
                <w:i/>
              </w:rPr>
              <w:t>purification needed</w:t>
            </w:r>
          </w:p>
          <w:p w14:paraId="72B0BADC" w14:textId="77777777" w:rsidR="00782F0B" w:rsidRPr="00444B2C" w:rsidRDefault="00782F0B" w:rsidP="00566A15">
            <w:pPr>
              <w:rPr>
                <w:i/>
              </w:rPr>
            </w:pPr>
          </w:p>
        </w:tc>
      </w:tr>
    </w:tbl>
    <w:p w14:paraId="78AC7100" w14:textId="7A386FF3" w:rsidR="00823C53" w:rsidRDefault="00823C53" w:rsidP="00782F0B"/>
    <w:sectPr w:rsidR="00823C53" w:rsidSect="00E331A7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4A7A0" w14:textId="77777777" w:rsidR="006A5786" w:rsidRDefault="006A5786" w:rsidP="000D3D40">
      <w:r>
        <w:separator/>
      </w:r>
    </w:p>
  </w:endnote>
  <w:endnote w:type="continuationSeparator" w:id="0">
    <w:p w14:paraId="33BF7714" w14:textId="77777777" w:rsidR="006A5786" w:rsidRDefault="006A578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7EACDD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96145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96145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F5DFE2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6145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61452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C5244" w14:textId="77777777" w:rsidR="006A5786" w:rsidRDefault="006A5786" w:rsidP="000D3D40">
      <w:r>
        <w:separator/>
      </w:r>
    </w:p>
  </w:footnote>
  <w:footnote w:type="continuationSeparator" w:id="0">
    <w:p w14:paraId="4C440A80" w14:textId="77777777" w:rsidR="006A5786" w:rsidRDefault="006A578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73C"/>
    <w:multiLevelType w:val="hybridMultilevel"/>
    <w:tmpl w:val="CC5ED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2FF2"/>
    <w:multiLevelType w:val="hybridMultilevel"/>
    <w:tmpl w:val="1D8A7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43A0"/>
    <w:multiLevelType w:val="hybridMultilevel"/>
    <w:tmpl w:val="3D08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38D7"/>
    <w:multiLevelType w:val="hybridMultilevel"/>
    <w:tmpl w:val="012E8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A5A29"/>
    <w:multiLevelType w:val="hybridMultilevel"/>
    <w:tmpl w:val="583C7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1B3B"/>
    <w:multiLevelType w:val="hybridMultilevel"/>
    <w:tmpl w:val="6DD86B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5D7E07"/>
    <w:multiLevelType w:val="hybridMultilevel"/>
    <w:tmpl w:val="1D8A7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93AE5"/>
    <w:multiLevelType w:val="hybridMultilevel"/>
    <w:tmpl w:val="C8F62BCA"/>
    <w:lvl w:ilvl="0" w:tplc="78FE45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5359E"/>
    <w:multiLevelType w:val="hybridMultilevel"/>
    <w:tmpl w:val="6D503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F464C"/>
    <w:multiLevelType w:val="hybridMultilevel"/>
    <w:tmpl w:val="2610B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27A94"/>
    <w:multiLevelType w:val="hybridMultilevel"/>
    <w:tmpl w:val="CC70813E"/>
    <w:lvl w:ilvl="0" w:tplc="FF88CD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4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 w:numId="13">
    <w:abstractNumId w:val="15"/>
  </w:num>
  <w:num w:numId="14">
    <w:abstractNumId w:val="14"/>
  </w:num>
  <w:num w:numId="15">
    <w:abstractNumId w:val="9"/>
  </w:num>
  <w:num w:numId="16">
    <w:abstractNumId w:val="1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B275D"/>
    <w:rsid w:val="000C316C"/>
    <w:rsid w:val="000D3D40"/>
    <w:rsid w:val="000D440E"/>
    <w:rsid w:val="0010603F"/>
    <w:rsid w:val="00111A98"/>
    <w:rsid w:val="00112D04"/>
    <w:rsid w:val="001167A2"/>
    <w:rsid w:val="00165309"/>
    <w:rsid w:val="00170457"/>
    <w:rsid w:val="0018383B"/>
    <w:rsid w:val="0019076E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44F1B"/>
    <w:rsid w:val="00255655"/>
    <w:rsid w:val="00274F1A"/>
    <w:rsid w:val="0028034B"/>
    <w:rsid w:val="00281035"/>
    <w:rsid w:val="00287576"/>
    <w:rsid w:val="00291C4D"/>
    <w:rsid w:val="00292178"/>
    <w:rsid w:val="002A1F66"/>
    <w:rsid w:val="002A3815"/>
    <w:rsid w:val="002C0301"/>
    <w:rsid w:val="002C4A08"/>
    <w:rsid w:val="002D567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82C88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B1362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5111"/>
    <w:rsid w:val="006978DE"/>
    <w:rsid w:val="006A5786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82F0B"/>
    <w:rsid w:val="00784400"/>
    <w:rsid w:val="007C1813"/>
    <w:rsid w:val="007C4328"/>
    <w:rsid w:val="007D50E0"/>
    <w:rsid w:val="007E004F"/>
    <w:rsid w:val="007E0B2B"/>
    <w:rsid w:val="00805114"/>
    <w:rsid w:val="0081005F"/>
    <w:rsid w:val="00823C53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90335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61452"/>
    <w:rsid w:val="00972310"/>
    <w:rsid w:val="00982F78"/>
    <w:rsid w:val="009875B2"/>
    <w:rsid w:val="00987FC3"/>
    <w:rsid w:val="009C4993"/>
    <w:rsid w:val="009C5777"/>
    <w:rsid w:val="009D4E77"/>
    <w:rsid w:val="009F0DFC"/>
    <w:rsid w:val="009F3445"/>
    <w:rsid w:val="00A03A07"/>
    <w:rsid w:val="00A325D6"/>
    <w:rsid w:val="00A42400"/>
    <w:rsid w:val="00A50EEB"/>
    <w:rsid w:val="00A52886"/>
    <w:rsid w:val="00A56937"/>
    <w:rsid w:val="00A75F4C"/>
    <w:rsid w:val="00A9584B"/>
    <w:rsid w:val="00AB0183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4730D"/>
    <w:rsid w:val="00C605F9"/>
    <w:rsid w:val="00C60BCA"/>
    <w:rsid w:val="00CD10BF"/>
    <w:rsid w:val="00CF4083"/>
    <w:rsid w:val="00D0743D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2E8"/>
    <w:rsid w:val="00EF1342"/>
    <w:rsid w:val="00F05BEA"/>
    <w:rsid w:val="00F32AE0"/>
    <w:rsid w:val="00F33F60"/>
    <w:rsid w:val="00F47056"/>
    <w:rsid w:val="00F60031"/>
    <w:rsid w:val="00F67483"/>
    <w:rsid w:val="00F76CF5"/>
    <w:rsid w:val="00F91DF0"/>
    <w:rsid w:val="00FA248D"/>
    <w:rsid w:val="00FA7F39"/>
    <w:rsid w:val="00FB66F1"/>
    <w:rsid w:val="00FC2628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hack nature – teachers' notes</vt:lpstr>
    </vt:vector>
  </TitlesOfParts>
  <Company>Royal Society of Chemistry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hack nature – teachers' notes</dc:title>
  <dc:subject>Demonstration silver acetylide as a contact explosive</dc:subject>
  <dc:creator>Royal Society of Chemistry</dc:creator>
  <dc:description>From The nature hackers article on Education in Chemistry, rsc.li/2LezCiZ</dc:description>
  <cp:lastModifiedBy>Lisa Clatworthy</cp:lastModifiedBy>
  <cp:revision>5</cp:revision>
  <dcterms:created xsi:type="dcterms:W3CDTF">2018-12-21T15:46:00Z</dcterms:created>
  <dcterms:modified xsi:type="dcterms:W3CDTF">2019-01-02T13:29:00Z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