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2757" w14:textId="77777777" w:rsidR="00632D13" w:rsidRDefault="00632D13" w:rsidP="00632D13">
      <w:pPr>
        <w:pStyle w:val="Heading1"/>
      </w:pPr>
      <w:r>
        <w:t>Sunscreen structures</w:t>
      </w:r>
    </w:p>
    <w:p w14:paraId="04050F59" w14:textId="7AF6396D" w:rsidR="00632D13" w:rsidRDefault="00632D13" w:rsidP="00632D13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July 2019</w:t>
      </w:r>
      <w:r>
        <w:rPr>
          <w:rStyle w:val="LeadparagraphChar"/>
        </w:rPr>
        <w:br/>
      </w:r>
      <w:hyperlink r:id="rId10" w:history="1">
        <w:r w:rsidRPr="00385499">
          <w:rPr>
            <w:rStyle w:val="Hyperlink"/>
          </w:rPr>
          <w:t>rsc.li/2L5WHqi</w:t>
        </w:r>
      </w:hyperlink>
    </w:p>
    <w:p w14:paraId="512A7B89" w14:textId="77777777" w:rsidR="00632D13" w:rsidRDefault="00632D13" w:rsidP="00632D13">
      <w:pPr>
        <w:pStyle w:val="Leadparagraph"/>
      </w:pPr>
      <w:r>
        <w:t>Certain functional groups play an important role in providing sunscreen chemicals with their UV-absorbing properties. Read the article on reef-friendly sunscreens and answer the questions below.</w:t>
      </w:r>
    </w:p>
    <w:p w14:paraId="42AFEEC7" w14:textId="5A7CD254" w:rsidR="0099506A" w:rsidRDefault="0099506A" w:rsidP="00132089">
      <w:pPr>
        <w:spacing w:after="120"/>
        <w:ind w:left="284" w:hanging="284"/>
      </w:pPr>
      <w:r>
        <w:t xml:space="preserve">1.  </w:t>
      </w:r>
      <w:r w:rsidR="001B4DA6">
        <w:t xml:space="preserve">On 1 January 2020, the Pacific Island of Palau will become the first country to ban all sunscreens </w:t>
      </w:r>
      <w:proofErr w:type="gramStart"/>
      <w:r w:rsidR="001B4DA6">
        <w:t>that</w:t>
      </w:r>
      <w:proofErr w:type="gramEnd"/>
      <w:r w:rsidR="001B4DA6">
        <w:t xml:space="preserve"> contain any one of 10 chemicals.</w:t>
      </w:r>
    </w:p>
    <w:p w14:paraId="0FF8E52E" w14:textId="57855BF2" w:rsidR="001B4DA6" w:rsidRDefault="00A54BAC" w:rsidP="001B4DA6">
      <w:pPr>
        <w:ind w:left="284"/>
      </w:pPr>
      <w:r>
        <w:t>The structure and names of three</w:t>
      </w:r>
      <w:r w:rsidR="001B4DA6">
        <w:t xml:space="preserve"> of these banned chemicals are shown </w:t>
      </w:r>
      <w:r w:rsidR="00132089">
        <w:t xml:space="preserve">in </w:t>
      </w:r>
      <w:r w:rsidR="00132089" w:rsidRPr="00132089">
        <w:rPr>
          <w:b/>
        </w:rPr>
        <w:t>Figure 1</w:t>
      </w:r>
      <w:r w:rsidR="001B4DA6">
        <w:t>.</w:t>
      </w:r>
    </w:p>
    <w:p w14:paraId="029C0807" w14:textId="36EC9583" w:rsidR="00132089" w:rsidRPr="00132089" w:rsidRDefault="00132089" w:rsidP="00132089">
      <w:pPr>
        <w:ind w:left="284"/>
        <w:jc w:val="center"/>
        <w:rPr>
          <w:b/>
        </w:rPr>
      </w:pPr>
      <w:r w:rsidRPr="00132089">
        <w:rPr>
          <w:b/>
        </w:rPr>
        <w:t>Figure 1</w:t>
      </w:r>
    </w:p>
    <w:p w14:paraId="485F7F7D" w14:textId="77777777" w:rsidR="001B4DA6" w:rsidRDefault="001B4DA6" w:rsidP="001B4DA6">
      <w:pPr>
        <w:tabs>
          <w:tab w:val="left" w:pos="3969"/>
        </w:tabs>
        <w:ind w:firstLine="284"/>
      </w:pPr>
      <w:r w:rsidRPr="001B4DA6">
        <w:rPr>
          <w:noProof/>
          <w:lang w:eastAsia="en-GB"/>
        </w:rPr>
        <w:drawing>
          <wp:inline distT="0" distB="0" distL="0" distR="0" wp14:anchorId="3B5E76B2" wp14:editId="31FC543F">
            <wp:extent cx="1987200" cy="93240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B4DA6">
        <w:rPr>
          <w:noProof/>
          <w:lang w:eastAsia="en-GB"/>
        </w:rPr>
        <w:drawing>
          <wp:inline distT="0" distB="0" distL="0" distR="0" wp14:anchorId="5C021DF0" wp14:editId="6601DDA5">
            <wp:extent cx="3031200" cy="101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C0374" w14:textId="1D505D3C" w:rsidR="001B4DA6" w:rsidRPr="001B4DA6" w:rsidRDefault="001B4DA6" w:rsidP="001B4DA6">
      <w:pPr>
        <w:tabs>
          <w:tab w:val="left" w:pos="3969"/>
          <w:tab w:val="left" w:pos="5670"/>
        </w:tabs>
        <w:ind w:firstLine="1276"/>
        <w:rPr>
          <w:b/>
        </w:rPr>
      </w:pPr>
      <w:proofErr w:type="spellStart"/>
      <w:proofErr w:type="gramStart"/>
      <w:r w:rsidRPr="001B4DA6">
        <w:rPr>
          <w:b/>
        </w:rPr>
        <w:t>oxybenzone</w:t>
      </w:r>
      <w:proofErr w:type="spellEnd"/>
      <w:proofErr w:type="gramEnd"/>
      <w:r w:rsidRPr="001B4DA6">
        <w:rPr>
          <w:b/>
        </w:rPr>
        <w:tab/>
      </w:r>
      <w:r w:rsidRPr="001B4DA6">
        <w:rPr>
          <w:b/>
        </w:rPr>
        <w:tab/>
      </w:r>
      <w:proofErr w:type="spellStart"/>
      <w:r w:rsidRPr="001B4DA6">
        <w:rPr>
          <w:b/>
        </w:rPr>
        <w:t>octinoxate</w:t>
      </w:r>
      <w:proofErr w:type="spellEnd"/>
    </w:p>
    <w:p w14:paraId="4A252DF6" w14:textId="12AAAEA9" w:rsidR="0099506A" w:rsidRDefault="001B4DA6" w:rsidP="001B4DA6">
      <w:pPr>
        <w:tabs>
          <w:tab w:val="left" w:pos="3969"/>
        </w:tabs>
        <w:ind w:firstLine="1985"/>
      </w:pPr>
      <w:r w:rsidRPr="001B4DA6">
        <w:rPr>
          <w:noProof/>
          <w:lang w:eastAsia="en-GB"/>
        </w:rPr>
        <w:drawing>
          <wp:inline distT="0" distB="0" distL="0" distR="0" wp14:anchorId="655E7DE7" wp14:editId="21026DF4">
            <wp:extent cx="3214800" cy="19440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8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4C35" w14:textId="3DB364B2" w:rsidR="001B4DA6" w:rsidRPr="001B4DA6" w:rsidRDefault="001B4DA6" w:rsidP="001B4DA6">
      <w:pPr>
        <w:jc w:val="center"/>
        <w:rPr>
          <w:b/>
        </w:rPr>
      </w:pPr>
      <w:proofErr w:type="spellStart"/>
      <w:proofErr w:type="gramStart"/>
      <w:r w:rsidRPr="001B4DA6">
        <w:rPr>
          <w:b/>
        </w:rPr>
        <w:t>octocrylene</w:t>
      </w:r>
      <w:proofErr w:type="spellEnd"/>
      <w:proofErr w:type="gramEnd"/>
    </w:p>
    <w:p w14:paraId="0F610558" w14:textId="38BE8743" w:rsidR="0099506A" w:rsidRDefault="0099506A" w:rsidP="00132089">
      <w:pPr>
        <w:tabs>
          <w:tab w:val="left" w:pos="567"/>
        </w:tabs>
        <w:spacing w:after="120"/>
        <w:ind w:firstLine="284"/>
      </w:pPr>
      <w:r>
        <w:t xml:space="preserve">a. </w:t>
      </w:r>
      <w:r w:rsidR="001B4DA6">
        <w:tab/>
      </w:r>
      <w:r>
        <w:t>Highlight the following functional groups on the structures</w:t>
      </w:r>
      <w:r w:rsidR="00E21937">
        <w:t xml:space="preserve"> given in </w:t>
      </w:r>
      <w:r w:rsidR="00E21937" w:rsidRPr="00E21937">
        <w:rPr>
          <w:b/>
        </w:rPr>
        <w:t>Figure 1</w:t>
      </w:r>
      <w:r>
        <w:t>;</w:t>
      </w:r>
    </w:p>
    <w:p w14:paraId="5938FCC9" w14:textId="3C177AE9" w:rsidR="0099506A" w:rsidRDefault="001B4DA6" w:rsidP="00132089">
      <w:pPr>
        <w:tabs>
          <w:tab w:val="left" w:pos="851"/>
          <w:tab w:val="left" w:pos="5103"/>
          <w:tab w:val="left" w:pos="5387"/>
        </w:tabs>
        <w:spacing w:after="120"/>
        <w:ind w:firstLine="567"/>
      </w:pPr>
      <w:proofErr w:type="spellStart"/>
      <w:proofErr w:type="gramStart"/>
      <w:r>
        <w:t>i</w:t>
      </w:r>
      <w:proofErr w:type="spellEnd"/>
      <w:proofErr w:type="gramEnd"/>
      <w:r>
        <w:t xml:space="preserve">. </w:t>
      </w:r>
      <w:r>
        <w:tab/>
        <w:t>alkene</w:t>
      </w:r>
      <w:r>
        <w:tab/>
      </w:r>
      <w:r w:rsidR="0099506A">
        <w:t xml:space="preserve">ii. </w:t>
      </w:r>
      <w:r>
        <w:tab/>
      </w:r>
      <w:proofErr w:type="gramStart"/>
      <w:r w:rsidR="0099506A">
        <w:t>alcohol</w:t>
      </w:r>
      <w:proofErr w:type="gramEnd"/>
    </w:p>
    <w:p w14:paraId="0112BEB0" w14:textId="4CD2049F" w:rsidR="0099506A" w:rsidRDefault="0099506A" w:rsidP="001B4DA6">
      <w:pPr>
        <w:tabs>
          <w:tab w:val="left" w:pos="851"/>
          <w:tab w:val="left" w:pos="5103"/>
          <w:tab w:val="left" w:pos="5387"/>
        </w:tabs>
        <w:ind w:firstLine="567"/>
      </w:pPr>
      <w:r>
        <w:t xml:space="preserve">iii. </w:t>
      </w:r>
      <w:r w:rsidR="00C7446C">
        <w:tab/>
      </w:r>
      <w:proofErr w:type="gramStart"/>
      <w:r w:rsidR="00C7446C">
        <w:t>ester</w:t>
      </w:r>
      <w:proofErr w:type="gramEnd"/>
    </w:p>
    <w:p w14:paraId="400ECF93" w14:textId="580BA0A1" w:rsidR="00132089" w:rsidRDefault="0099506A" w:rsidP="00132089">
      <w:pPr>
        <w:tabs>
          <w:tab w:val="left" w:pos="567"/>
        </w:tabs>
        <w:spacing w:after="120"/>
        <w:ind w:left="568" w:hanging="284"/>
      </w:pPr>
      <w:r>
        <w:t xml:space="preserve">b. </w:t>
      </w:r>
      <w:r w:rsidR="001B4DA6">
        <w:tab/>
      </w:r>
      <w:r w:rsidR="00132089">
        <w:t>All of t</w:t>
      </w:r>
      <w:r w:rsidR="00E21937">
        <w:t>he</w:t>
      </w:r>
      <w:r>
        <w:t xml:space="preserve"> molecules </w:t>
      </w:r>
      <w:r w:rsidR="00E21937">
        <w:t xml:space="preserve">in </w:t>
      </w:r>
      <w:r w:rsidR="00E21937" w:rsidRPr="00E21937">
        <w:rPr>
          <w:b/>
        </w:rPr>
        <w:t>Figure 1</w:t>
      </w:r>
      <w:r w:rsidR="00E21937">
        <w:t xml:space="preserve"> </w:t>
      </w:r>
      <w:r>
        <w:t>have UV protecting properties.</w:t>
      </w:r>
    </w:p>
    <w:p w14:paraId="203B17BC" w14:textId="4F8D00D7" w:rsidR="0099506A" w:rsidRDefault="00132089" w:rsidP="00132089">
      <w:pPr>
        <w:tabs>
          <w:tab w:val="left" w:pos="567"/>
        </w:tabs>
        <w:spacing w:after="120"/>
        <w:ind w:left="568" w:hanging="284"/>
      </w:pPr>
      <w:r>
        <w:tab/>
      </w:r>
      <w:r w:rsidR="0099506A">
        <w:t>Their ability to absorb UV radiation is based on their structure.</w:t>
      </w:r>
    </w:p>
    <w:p w14:paraId="012CD0AF" w14:textId="0A3A6482" w:rsidR="0099506A" w:rsidRDefault="00132089" w:rsidP="00132089">
      <w:pPr>
        <w:tabs>
          <w:tab w:val="left" w:pos="567"/>
        </w:tabs>
      </w:pPr>
      <w:r>
        <w:tab/>
      </w:r>
      <w:r w:rsidR="0099506A">
        <w:t>Look at the structures of the molecules.</w:t>
      </w:r>
    </w:p>
    <w:p w14:paraId="22456355" w14:textId="3D6BB746" w:rsidR="0099506A" w:rsidRDefault="0099506A" w:rsidP="00132089">
      <w:pPr>
        <w:tabs>
          <w:tab w:val="left" w:pos="851"/>
        </w:tabs>
        <w:ind w:firstLine="567"/>
      </w:pPr>
      <w:proofErr w:type="spellStart"/>
      <w:r>
        <w:t>i</w:t>
      </w:r>
      <w:proofErr w:type="spellEnd"/>
      <w:r>
        <w:t xml:space="preserve">. </w:t>
      </w:r>
      <w:r w:rsidR="00132089">
        <w:tab/>
      </w:r>
      <w:r>
        <w:t xml:space="preserve">How are the structures of </w:t>
      </w:r>
      <w:proofErr w:type="spellStart"/>
      <w:r>
        <w:t>oxybenzone</w:t>
      </w:r>
      <w:proofErr w:type="spellEnd"/>
      <w:r>
        <w:t xml:space="preserve"> and </w:t>
      </w:r>
      <w:proofErr w:type="spellStart"/>
      <w:r>
        <w:t>octinoxate</w:t>
      </w:r>
      <w:proofErr w:type="spellEnd"/>
      <w:r>
        <w:t xml:space="preserve"> similar</w:t>
      </w:r>
      <w:r w:rsidR="00132089">
        <w:t>?</w:t>
      </w:r>
    </w:p>
    <w:p w14:paraId="3B476BAF" w14:textId="429A9686" w:rsidR="0099506A" w:rsidRDefault="0099506A" w:rsidP="00132089">
      <w:pPr>
        <w:tabs>
          <w:tab w:val="left" w:pos="851"/>
        </w:tabs>
        <w:ind w:firstLine="567"/>
      </w:pPr>
      <w:r>
        <w:t xml:space="preserve">ii. </w:t>
      </w:r>
      <w:r w:rsidR="00132089">
        <w:tab/>
      </w:r>
      <w:r>
        <w:t xml:space="preserve">How are the structures of </w:t>
      </w:r>
      <w:proofErr w:type="spellStart"/>
      <w:r>
        <w:t>octinoxate</w:t>
      </w:r>
      <w:proofErr w:type="spellEnd"/>
      <w:r>
        <w:t xml:space="preserve"> and </w:t>
      </w:r>
      <w:proofErr w:type="spellStart"/>
      <w:r>
        <w:t>octocrylene</w:t>
      </w:r>
      <w:proofErr w:type="spellEnd"/>
      <w:r>
        <w:t xml:space="preserve"> similar?</w:t>
      </w:r>
    </w:p>
    <w:p w14:paraId="3234F239" w14:textId="77777777" w:rsidR="00132089" w:rsidRDefault="00132089">
      <w:pPr>
        <w:keepLines w:val="0"/>
        <w:spacing w:before="200" w:after="0"/>
      </w:pPr>
      <w:r>
        <w:br w:type="page"/>
      </w:r>
    </w:p>
    <w:p w14:paraId="1EAE6813" w14:textId="0C9F8646" w:rsidR="0099506A" w:rsidRDefault="0099506A" w:rsidP="00E21937">
      <w:pPr>
        <w:tabs>
          <w:tab w:val="left" w:pos="567"/>
        </w:tabs>
        <w:spacing w:after="120"/>
        <w:ind w:left="567" w:hanging="283"/>
      </w:pPr>
      <w:r>
        <w:lastRenderedPageBreak/>
        <w:t xml:space="preserve">c. </w:t>
      </w:r>
      <w:r w:rsidR="00132089">
        <w:tab/>
      </w:r>
      <w:r>
        <w:t xml:space="preserve">The molecules </w:t>
      </w:r>
      <w:r w:rsidR="00E21937">
        <w:t xml:space="preserve">in </w:t>
      </w:r>
      <w:r w:rsidR="00E21937" w:rsidRPr="00E21937">
        <w:rPr>
          <w:b/>
        </w:rPr>
        <w:t>Figure 1</w:t>
      </w:r>
      <w:r w:rsidR="00E21937">
        <w:t xml:space="preserve"> </w:t>
      </w:r>
      <w:r>
        <w:t>are all able to absorb UV radiation because th</w:t>
      </w:r>
      <w:r w:rsidR="004C52E0">
        <w:t xml:space="preserve">ey contain a conjugated system. </w:t>
      </w:r>
    </w:p>
    <w:p w14:paraId="21FA6972" w14:textId="4F4E6A18" w:rsidR="004C52E0" w:rsidRDefault="004C52E0" w:rsidP="00FB7B8F">
      <w:pPr>
        <w:spacing w:after="120"/>
        <w:ind w:left="567"/>
      </w:pPr>
      <w:r>
        <w:t>A conjugated system is wh</w:t>
      </w:r>
      <w:r w:rsidR="002E6CB8">
        <w:t xml:space="preserve">en every other bond is a double </w:t>
      </w:r>
      <w:r w:rsidR="00773B8D">
        <w:t>(=) or triple (</w:t>
      </w:r>
      <w:r w:rsidR="00773B8D" w:rsidRPr="00773B8D">
        <w:rPr>
          <w:rFonts w:ascii="Noto Sans" w:hAnsi="Noto Sans"/>
          <w:b/>
          <w:color w:val="1D1D1D"/>
          <w:lang w:val="en-US"/>
        </w:rPr>
        <w:t>≡</w:t>
      </w:r>
      <w:r w:rsidR="00773B8D">
        <w:rPr>
          <w:rFonts w:ascii="Noto Sans" w:hAnsi="Noto Sans"/>
          <w:color w:val="1D1D1D"/>
          <w:lang w:val="en-US"/>
        </w:rPr>
        <w:t xml:space="preserve">) </w:t>
      </w:r>
      <w:r w:rsidR="00773B8D">
        <w:t>bond</w:t>
      </w:r>
      <w:r>
        <w:t>.</w:t>
      </w:r>
      <w:r w:rsidR="00FB7B8F">
        <w:t xml:space="preserve"> The double</w:t>
      </w:r>
      <w:r w:rsidR="00773B8D">
        <w:t>/triple</w:t>
      </w:r>
      <w:r w:rsidR="00FB7B8F">
        <w:t xml:space="preserve"> bond can be between two carbon atoms, or a carbon atom and any other type of atom.</w:t>
      </w:r>
      <w:r>
        <w:t xml:space="preserve"> </w:t>
      </w:r>
    </w:p>
    <w:p w14:paraId="476457E2" w14:textId="3A276C41" w:rsidR="004C52E0" w:rsidRDefault="004C52E0" w:rsidP="00E21937">
      <w:pPr>
        <w:ind w:firstLine="567"/>
      </w:pPr>
      <w:r>
        <w:t xml:space="preserve">The conjugated system in </w:t>
      </w:r>
      <w:proofErr w:type="spellStart"/>
      <w:r>
        <w:t>oxybenzone</w:t>
      </w:r>
      <w:proofErr w:type="spellEnd"/>
      <w:r>
        <w:t xml:space="preserve"> is highlighted in </w:t>
      </w:r>
      <w:r w:rsidR="00132089" w:rsidRPr="00132089">
        <w:rPr>
          <w:b/>
        </w:rPr>
        <w:t>Figure 2</w:t>
      </w:r>
      <w:r>
        <w:t xml:space="preserve"> below.</w:t>
      </w:r>
    </w:p>
    <w:p w14:paraId="4205A74E" w14:textId="1EFC6D3C" w:rsidR="00132089" w:rsidRPr="00E21937" w:rsidRDefault="00E21937" w:rsidP="00E21937">
      <w:pPr>
        <w:ind w:firstLine="567"/>
        <w:jc w:val="center"/>
        <w:rPr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70053F" wp14:editId="156A3A33">
                <wp:simplePos x="0" y="0"/>
                <wp:positionH relativeFrom="column">
                  <wp:posOffset>2266950</wp:posOffset>
                </wp:positionH>
                <wp:positionV relativeFrom="paragraph">
                  <wp:posOffset>236292</wp:posOffset>
                </wp:positionV>
                <wp:extent cx="1595955" cy="842998"/>
                <wp:effectExtent l="0" t="0" r="0" b="3365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5955" cy="842998"/>
                          <a:chOff x="0" y="0"/>
                          <a:chExt cx="1595955" cy="842998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219918"/>
                            <a:ext cx="716280" cy="611505"/>
                            <a:chOff x="0" y="0"/>
                            <a:chExt cx="716280" cy="611505"/>
                          </a:xfrm>
                        </wpg:grpSpPr>
                        <wps:wsp>
                          <wps:cNvPr id="6" name="Hexagon 6"/>
                          <wps:cNvSpPr>
                            <a:spLocks noChangeAspect="1"/>
                          </wps:cNvSpPr>
                          <wps:spPr>
                            <a:xfrm rot="1964909">
                              <a:off x="0" y="0"/>
                              <a:ext cx="716280" cy="611505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Hexagon 7"/>
                          <wps:cNvSpPr>
                            <a:spLocks noChangeAspect="1"/>
                          </wps:cNvSpPr>
                          <wps:spPr>
                            <a:xfrm rot="1964909">
                              <a:off x="225706" y="208345"/>
                              <a:ext cx="244800" cy="208800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879675" y="231493"/>
                            <a:ext cx="716280" cy="611505"/>
                            <a:chOff x="0" y="0"/>
                            <a:chExt cx="716280" cy="611505"/>
                          </a:xfrm>
                        </wpg:grpSpPr>
                        <wps:wsp>
                          <wps:cNvPr id="10" name="Hexagon 10"/>
                          <wps:cNvSpPr>
                            <a:spLocks noChangeAspect="1"/>
                          </wps:cNvSpPr>
                          <wps:spPr>
                            <a:xfrm rot="1964909">
                              <a:off x="0" y="0"/>
                              <a:ext cx="716280" cy="611505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>
                            <a:spLocks noChangeAspect="1"/>
                          </wps:cNvSpPr>
                          <wps:spPr>
                            <a:xfrm rot="1964909">
                              <a:off x="225706" y="208345"/>
                              <a:ext cx="244800" cy="208800"/>
                            </a:xfrm>
                            <a:prstGeom prst="hexagon">
                              <a:avLst>
                                <a:gd name="adj" fmla="val 29535"/>
                                <a:gd name="vf" fmla="val 11547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486136" y="0"/>
                            <a:ext cx="588870" cy="506537"/>
                            <a:chOff x="0" y="0"/>
                            <a:chExt cx="588870" cy="506537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 rot="20213610">
                              <a:off x="0" y="240210"/>
                              <a:ext cx="316865" cy="266327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 rot="1410494">
                              <a:off x="272005" y="257572"/>
                              <a:ext cx="316865" cy="244389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 rot="5400000">
                              <a:off x="54980" y="133144"/>
                              <a:ext cx="486634" cy="220345"/>
                            </a:xfrm>
                            <a:prstGeom prst="rect">
                              <a:avLst/>
                            </a:prstGeom>
                            <a:solidFill>
                              <a:srgbClr val="FFC000">
                                <a:alpha val="30196"/>
                              </a:srgbClr>
                            </a:solidFill>
                            <a:ln>
                              <a:noFill/>
                            </a:ln>
                            <a:effectLst>
                              <a:softEdge rad="635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AF443" id="Group 16" o:spid="_x0000_s1026" style="position:absolute;margin-left:178.5pt;margin-top:18.6pt;width:125.65pt;height:66.4pt;z-index:-251655168;mso-width-relative:margin;mso-height-relative:margin" coordsize="15959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">
                <v:group id="Group 8" o:spid="_x0000_s1027" style="position:absolute;top:2199;width:7162;height:6115" coordsize="7162,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6" o:spid="_x0000_s1028" type="#_x0000_t9" style="position:absolute;width:7162;height:6115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" adj="5446" fillcolor="#ffc000" stroked="f" strokeweight="2pt">
                    <v:fill opacity="19789f"/>
                    <v:path arrowok="t"/>
                    <o:lock v:ext="edit" aspectratio="t"/>
                  </v:shape>
                  <v:shape id="Hexagon 7" o:spid="_x0000_s1029" type="#_x0000_t9" style="position:absolute;left:2257;top:2083;width:2448;height:2088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" adj="5441" fillcolor="white [3212]" strokecolor="white [3212]" strokeweight="2pt">
                    <v:path arrowok="t"/>
                    <o:lock v:ext="edit" aspectratio="t"/>
                  </v:shape>
                </v:group>
                <v:group id="Group 9" o:spid="_x0000_s1030" style="position:absolute;left:8796;top:2314;width:7163;height:6115" coordsize="7162,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Hexagon 10" o:spid="_x0000_s1031" type="#_x0000_t9" style="position:absolute;width:7162;height:6115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" adj="5446" fillcolor="#ffc000" stroked="f" strokeweight="2pt">
                    <v:fill opacity="19789f"/>
                    <v:path arrowok="t"/>
                    <o:lock v:ext="edit" aspectratio="t"/>
                  </v:shape>
                  <v:shape id="Hexagon 11" o:spid="_x0000_s1032" type="#_x0000_t9" style="position:absolute;left:2257;top:2083;width:2448;height:2088;rotation:21462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" adj="5441" fillcolor="white [3212]" strokecolor="white [3212]" strokeweight="2pt">
                    <v:path arrowok="t"/>
                    <o:lock v:ext="edit" aspectratio="t"/>
                  </v:shape>
                </v:group>
                <v:group id="Group 15" o:spid="_x0000_s1033" style="position:absolute;left:4861;width:5889;height:5065" coordsize="5888,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2" o:spid="_x0000_s1034" style="position:absolute;top:2402;width:3168;height:2663;rotation:-15143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" fillcolor="#ffc000" stroked="f" strokeweight="2pt">
                    <v:fill opacity="19789f"/>
                  </v:rect>
                  <v:rect id="Rectangle 13" o:spid="_x0000_s1035" style="position:absolute;left:2720;top:2575;width:3168;height:2444;rotation:15406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" fillcolor="#ffc000" stroked="f" strokeweight="2pt">
                    <v:fill opacity="19789f"/>
                  </v:rect>
                  <v:rect id="Rectangle 14" o:spid="_x0000_s1036" style="position:absolute;left:550;top:1331;width:4866;height:22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" fillcolor="#ffc000" stroked="f" strokeweight="2pt">
                    <v:fill opacity="19789f"/>
                  </v:rect>
                </v:group>
              </v:group>
            </w:pict>
          </mc:Fallback>
        </mc:AlternateContent>
      </w:r>
      <w:r w:rsidR="00FF48FC" w:rsidRPr="00FF48FC">
        <w:rPr>
          <w:b/>
        </w:rPr>
        <w:t>Figure 2</w:t>
      </w:r>
    </w:p>
    <w:p w14:paraId="7792BF7C" w14:textId="3D818B95" w:rsidR="004C52E0" w:rsidRDefault="00132089" w:rsidP="00FF48FC">
      <w:pPr>
        <w:jc w:val="center"/>
      </w:pPr>
      <w:r w:rsidRPr="001B4DA6">
        <w:rPr>
          <w:noProof/>
          <w:lang w:eastAsia="en-GB"/>
        </w:rPr>
        <w:drawing>
          <wp:inline distT="0" distB="0" distL="0" distR="0" wp14:anchorId="1F706577" wp14:editId="045796F0">
            <wp:extent cx="1987200" cy="93240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5A9A" w14:textId="37122F4F" w:rsidR="004C52E0" w:rsidRDefault="004C52E0" w:rsidP="00FB7B8F">
      <w:pPr>
        <w:spacing w:after="480"/>
        <w:ind w:firstLine="567"/>
      </w:pPr>
      <w:r>
        <w:t>Highlight the conjugated system</w:t>
      </w:r>
      <w:r w:rsidR="00FF48FC">
        <w:t xml:space="preserve"> in </w:t>
      </w:r>
      <w:proofErr w:type="spellStart"/>
      <w:r w:rsidR="00FF48FC">
        <w:t>octinoxate</w:t>
      </w:r>
      <w:proofErr w:type="spellEnd"/>
      <w:r w:rsidR="00FF48FC">
        <w:t xml:space="preserve"> and </w:t>
      </w:r>
      <w:proofErr w:type="spellStart"/>
      <w:r w:rsidR="00FF48FC">
        <w:t>octocryolene</w:t>
      </w:r>
      <w:proofErr w:type="spellEnd"/>
      <w:r w:rsidR="00FF48FC">
        <w:t xml:space="preserve"> on the diagrams in </w:t>
      </w:r>
      <w:r w:rsidR="00FF48FC" w:rsidRPr="00FF48FC">
        <w:rPr>
          <w:b/>
        </w:rPr>
        <w:t>Figure 1</w:t>
      </w:r>
      <w:r w:rsidR="00FF48FC">
        <w:t>.</w:t>
      </w:r>
    </w:p>
    <w:p w14:paraId="289DA960" w14:textId="77777777" w:rsidR="003746ED" w:rsidRDefault="004C52E0" w:rsidP="00E12DF2">
      <w:pPr>
        <w:spacing w:after="120"/>
        <w:ind w:left="284"/>
      </w:pPr>
      <w:r w:rsidRPr="00FF48FC">
        <w:rPr>
          <w:b/>
        </w:rPr>
        <w:t>Extension:</w:t>
      </w:r>
      <w:r>
        <w:t xml:space="preserve"> </w:t>
      </w:r>
      <w:r w:rsidR="00FF48FC">
        <w:t xml:space="preserve">Dutch researchers have developed a new form of sunscreen in which natural UV protectants </w:t>
      </w:r>
      <w:r w:rsidR="003746ED">
        <w:t>are encapsulated in a coating of natural polymers.</w:t>
      </w:r>
    </w:p>
    <w:p w14:paraId="210E7F36" w14:textId="3BB9FA0A" w:rsidR="003746ED" w:rsidRDefault="00E21937" w:rsidP="00E12DF2">
      <w:pPr>
        <w:spacing w:after="120"/>
        <w:ind w:left="284"/>
      </w:pPr>
      <w:r>
        <w:t xml:space="preserve">Find out the structures of the </w:t>
      </w:r>
      <w:r w:rsidR="003746ED" w:rsidRPr="003746ED">
        <w:t>three natural UV protectants</w:t>
      </w:r>
      <w:r w:rsidR="003746ED">
        <w:rPr>
          <w:b/>
        </w:rPr>
        <w:t>;</w:t>
      </w:r>
      <w:r w:rsidR="003746ED">
        <w:t xml:space="preserve"> </w:t>
      </w:r>
      <w:r w:rsidR="004C52E0">
        <w:t>quercetin</w:t>
      </w:r>
      <w:r>
        <w:t>, retinol and p-</w:t>
      </w:r>
      <w:proofErr w:type="spellStart"/>
      <w:r>
        <w:t>coumaric</w:t>
      </w:r>
      <w:proofErr w:type="spellEnd"/>
      <w:r>
        <w:t xml:space="preserve"> acid mentioned in the article.</w:t>
      </w:r>
    </w:p>
    <w:p w14:paraId="790C7697" w14:textId="4A2DE69A" w:rsidR="004C52E0" w:rsidRDefault="004C52E0" w:rsidP="00E12DF2">
      <w:pPr>
        <w:ind w:left="284"/>
      </w:pPr>
      <w:r>
        <w:t>Explain why th</w:t>
      </w:r>
      <w:r w:rsidR="00E21937">
        <w:t>ese</w:t>
      </w:r>
      <w:r>
        <w:t xml:space="preserve"> molecules are all able to absorb UV radiation.</w:t>
      </w:r>
    </w:p>
    <w:p w14:paraId="2CCCBF8B" w14:textId="77777777" w:rsidR="00FF48FC" w:rsidRDefault="00FF48FC" w:rsidP="0005693A"/>
    <w:p w14:paraId="6E2E7816" w14:textId="078FD008" w:rsidR="004C52E0" w:rsidRDefault="004C52E0" w:rsidP="00FF48FC">
      <w:pPr>
        <w:tabs>
          <w:tab w:val="left" w:pos="284"/>
        </w:tabs>
        <w:spacing w:after="120"/>
        <w:ind w:left="284" w:hanging="284"/>
      </w:pPr>
      <w:r>
        <w:t xml:space="preserve">2. </w:t>
      </w:r>
      <w:r w:rsidR="00FF48FC">
        <w:tab/>
      </w:r>
      <w:r>
        <w:t>The LC</w:t>
      </w:r>
      <w:r w:rsidRPr="00FF48FC">
        <w:rPr>
          <w:vertAlign w:val="subscript"/>
        </w:rPr>
        <w:t>50</w:t>
      </w:r>
      <w:r>
        <w:t xml:space="preserve"> of a chemical is a measure of the toxicity of th</w:t>
      </w:r>
      <w:r w:rsidR="00FF48FC">
        <w:t>at</w:t>
      </w:r>
      <w:r>
        <w:t xml:space="preserve"> chemical. It is the lethal dose in which 50% of the population is killed in a given time period.</w:t>
      </w:r>
    </w:p>
    <w:p w14:paraId="7CCF1E83" w14:textId="332C76FC" w:rsidR="004C52E0" w:rsidRDefault="004C52E0" w:rsidP="00FF48FC">
      <w:pPr>
        <w:ind w:left="284"/>
      </w:pPr>
      <w:r>
        <w:t>A recent study reported the LC</w:t>
      </w:r>
      <w:r w:rsidRPr="00FF48FC">
        <w:rPr>
          <w:vertAlign w:val="subscript"/>
        </w:rPr>
        <w:t>50</w:t>
      </w:r>
      <w:r>
        <w:t xml:space="preserve"> for planulae, the larval form of the coral </w:t>
      </w:r>
      <w:proofErr w:type="spellStart"/>
      <w:r w:rsidRPr="00FF48FC">
        <w:rPr>
          <w:i/>
        </w:rPr>
        <w:t>Stylophora</w:t>
      </w:r>
      <w:proofErr w:type="spellEnd"/>
      <w:r w:rsidRPr="00FF48FC">
        <w:rPr>
          <w:i/>
        </w:rPr>
        <w:t xml:space="preserve"> </w:t>
      </w:r>
      <w:proofErr w:type="spellStart"/>
      <w:r w:rsidRPr="00FF48FC">
        <w:rPr>
          <w:i/>
        </w:rPr>
        <w:t>pistillata</w:t>
      </w:r>
      <w:proofErr w:type="spellEnd"/>
      <w:r w:rsidR="00FF48FC">
        <w:rPr>
          <w:i/>
        </w:rPr>
        <w:t>,</w:t>
      </w:r>
      <w:r>
        <w:t xml:space="preserve"> exposed to </w:t>
      </w:r>
      <w:proofErr w:type="spellStart"/>
      <w:r>
        <w:t>oxybenzone</w:t>
      </w:r>
      <w:proofErr w:type="spellEnd"/>
      <w:r>
        <w:t xml:space="preserve"> in the light over an 8 h period to be 3.1 mg/L.</w:t>
      </w:r>
    </w:p>
    <w:p w14:paraId="1983854C" w14:textId="013C0560" w:rsidR="004C52E0" w:rsidRDefault="00612D1B" w:rsidP="00FF48FC">
      <w:pPr>
        <w:ind w:firstLine="284"/>
      </w:pPr>
      <w:r>
        <w:t>1000 mg = 1 g; 1 L = 1 dm</w:t>
      </w:r>
      <w:r w:rsidRPr="00FF48FC">
        <w:rPr>
          <w:vertAlign w:val="superscript"/>
        </w:rPr>
        <w:t>3</w:t>
      </w:r>
    </w:p>
    <w:p w14:paraId="150879F9" w14:textId="0785C2FF" w:rsidR="00612D1B" w:rsidRDefault="00612D1B" w:rsidP="00FF48FC">
      <w:pPr>
        <w:tabs>
          <w:tab w:val="left" w:pos="567"/>
        </w:tabs>
        <w:ind w:firstLine="284"/>
      </w:pPr>
      <w:r>
        <w:t xml:space="preserve">a. </w:t>
      </w:r>
      <w:r w:rsidR="00FF48FC">
        <w:tab/>
      </w:r>
      <w:r>
        <w:t xml:space="preserve">Calculate the molar mass of </w:t>
      </w:r>
      <w:proofErr w:type="spellStart"/>
      <w:r>
        <w:t>oxybenzone</w:t>
      </w:r>
      <w:proofErr w:type="spellEnd"/>
      <w:r w:rsidR="00FF48FC">
        <w:t>.</w:t>
      </w:r>
    </w:p>
    <w:p w14:paraId="76A6E506" w14:textId="26E6E5CE" w:rsidR="00FB7B8F" w:rsidRDefault="00612D1B" w:rsidP="00FF48FC">
      <w:pPr>
        <w:tabs>
          <w:tab w:val="left" w:pos="567"/>
        </w:tabs>
        <w:ind w:firstLine="284"/>
      </w:pPr>
      <w:r>
        <w:t xml:space="preserve">b. </w:t>
      </w:r>
      <w:r w:rsidR="00FF48FC">
        <w:tab/>
      </w:r>
      <w:r>
        <w:t>Determine the LC</w:t>
      </w:r>
      <w:r w:rsidRPr="00FF48FC">
        <w:rPr>
          <w:vertAlign w:val="subscript"/>
        </w:rPr>
        <w:t>50</w:t>
      </w:r>
      <w:r>
        <w:t xml:space="preserve"> of </w:t>
      </w:r>
      <w:proofErr w:type="spellStart"/>
      <w:r w:rsidR="00FB7B8F">
        <w:t>oxybenzone</w:t>
      </w:r>
      <w:proofErr w:type="spellEnd"/>
      <w:r w:rsidR="00FB7B8F">
        <w:t xml:space="preserve"> </w:t>
      </w:r>
      <w:r>
        <w:t xml:space="preserve">in units of </w:t>
      </w:r>
      <w:proofErr w:type="spellStart"/>
      <w:r>
        <w:t>mol</w:t>
      </w:r>
      <w:proofErr w:type="spellEnd"/>
      <w:r>
        <w:t>/dm</w:t>
      </w:r>
      <w:r w:rsidRPr="00FF48FC">
        <w:rPr>
          <w:vertAlign w:val="superscript"/>
        </w:rPr>
        <w:t>3</w:t>
      </w:r>
      <w:r>
        <w:t>.</w:t>
      </w:r>
    </w:p>
    <w:p w14:paraId="385EC32C" w14:textId="335B3214" w:rsidR="00773B8D" w:rsidRPr="003D40D7" w:rsidRDefault="00773B8D" w:rsidP="003D40D7">
      <w:pPr>
        <w:keepLines w:val="0"/>
        <w:spacing w:before="200" w:after="0"/>
      </w:pPr>
      <w:bookmarkStart w:id="0" w:name="_GoBack"/>
      <w:bookmarkEnd w:id="0"/>
    </w:p>
    <w:sectPr w:rsidR="00773B8D" w:rsidRPr="003D40D7" w:rsidSect="00E331A7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57C92" w14:textId="77777777" w:rsidR="00020A42" w:rsidRDefault="00020A42" w:rsidP="000D3D40">
      <w:r>
        <w:separator/>
      </w:r>
    </w:p>
  </w:endnote>
  <w:endnote w:type="continuationSeparator" w:id="0">
    <w:p w14:paraId="70AF0034" w14:textId="77777777" w:rsidR="00020A42" w:rsidRDefault="00020A4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684FB1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D40D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D40D7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5280773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D40D7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D40D7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51714" w14:textId="77777777" w:rsidR="00020A42" w:rsidRDefault="00020A42" w:rsidP="000D3D40">
      <w:r>
        <w:separator/>
      </w:r>
    </w:p>
  </w:footnote>
  <w:footnote w:type="continuationSeparator" w:id="0">
    <w:p w14:paraId="0CCEE8DB" w14:textId="77777777" w:rsidR="00020A42" w:rsidRDefault="00020A4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0A42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32089"/>
    <w:rsid w:val="00165309"/>
    <w:rsid w:val="00170457"/>
    <w:rsid w:val="0018383B"/>
    <w:rsid w:val="001B4DA6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E6CB8"/>
    <w:rsid w:val="002F0461"/>
    <w:rsid w:val="002F6964"/>
    <w:rsid w:val="003019B6"/>
    <w:rsid w:val="003260A5"/>
    <w:rsid w:val="00334EAD"/>
    <w:rsid w:val="00343CBA"/>
    <w:rsid w:val="00361A0D"/>
    <w:rsid w:val="003746ED"/>
    <w:rsid w:val="00385499"/>
    <w:rsid w:val="003B3451"/>
    <w:rsid w:val="003C026F"/>
    <w:rsid w:val="003D3F02"/>
    <w:rsid w:val="003D40D7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52E0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2D1B"/>
    <w:rsid w:val="00613760"/>
    <w:rsid w:val="00632D13"/>
    <w:rsid w:val="00634CAD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C4C1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73478"/>
    <w:rsid w:val="00773B8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5A78"/>
    <w:rsid w:val="008E2859"/>
    <w:rsid w:val="008E6182"/>
    <w:rsid w:val="0090405B"/>
    <w:rsid w:val="00915C84"/>
    <w:rsid w:val="00923E53"/>
    <w:rsid w:val="009328DD"/>
    <w:rsid w:val="00972310"/>
    <w:rsid w:val="00982F78"/>
    <w:rsid w:val="009875B2"/>
    <w:rsid w:val="00987FC3"/>
    <w:rsid w:val="0099506A"/>
    <w:rsid w:val="009C5777"/>
    <w:rsid w:val="009D4E77"/>
    <w:rsid w:val="009F0DFC"/>
    <w:rsid w:val="009F3445"/>
    <w:rsid w:val="00A42400"/>
    <w:rsid w:val="00A50EEB"/>
    <w:rsid w:val="00A52886"/>
    <w:rsid w:val="00A54BAC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946D4"/>
    <w:rsid w:val="00BA512C"/>
    <w:rsid w:val="00BB1F22"/>
    <w:rsid w:val="00C17DDC"/>
    <w:rsid w:val="00C3053B"/>
    <w:rsid w:val="00C7446C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2DF2"/>
    <w:rsid w:val="00E15396"/>
    <w:rsid w:val="00E160E0"/>
    <w:rsid w:val="00E17C67"/>
    <w:rsid w:val="00E2193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B7B8F"/>
    <w:rsid w:val="00FC60FB"/>
    <w:rsid w:val="00FD3BA3"/>
    <w:rsid w:val="00FD3F2B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73B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file:///\\TGH-FILES17-002\shares_l\education\Publishing%20and%20Schools%20Engagement\Education%20in%20Chemistry\Content\2019_04\Features\Sunscreens\rsc.li\2L5WHq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7d643f5-4560-4eff-9f48-d0fe6b2bec2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[article name], Education in Chemistry, [article URL]</dc:description>
  <cp:lastModifiedBy>Jamie Durrani</cp:lastModifiedBy>
  <cp:revision>2</cp:revision>
  <cp:lastPrinted>2019-06-24T10:32:00Z</cp:lastPrinted>
  <dcterms:created xsi:type="dcterms:W3CDTF">2019-06-24T10:33:00Z</dcterms:created>
  <dcterms:modified xsi:type="dcterms:W3CDTF">2019-06-24T10:33:00Z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