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59E12DC2" w:rsidR="00AC639E" w:rsidRDefault="0045067B" w:rsidP="00AC639E">
      <w:pPr>
        <w:pStyle w:val="Heading1"/>
      </w:pPr>
      <w:r>
        <w:t>Steaming ahead</w:t>
      </w:r>
      <w:r w:rsidRPr="00EC2F23">
        <w:t xml:space="preserve"> </w:t>
      </w:r>
      <w:r w:rsidR="00EC2F23" w:rsidRPr="00EC2F23">
        <w:t>with magnesium</w:t>
      </w:r>
      <w:r>
        <w:t>: technician notes</w:t>
      </w:r>
    </w:p>
    <w:p w14:paraId="1BD8E07A" w14:textId="2BE3FC26" w:rsidR="0045067B" w:rsidRPr="0045067B" w:rsidRDefault="00AC639E" w:rsidP="00EC2F23">
      <w:pPr>
        <w:pStyle w:val="Leadparagraph"/>
        <w:rPr>
          <w:color w:val="FF0000"/>
        </w:rPr>
      </w:pPr>
      <w:r w:rsidRPr="009875B2">
        <w:rPr>
          <w:rStyle w:val="LeadparagraphChar"/>
          <w:b/>
          <w:i/>
        </w:rPr>
        <w:t>Education in Chemistry</w:t>
      </w:r>
      <w:r>
        <w:rPr>
          <w:rStyle w:val="LeadparagraphChar"/>
          <w:b/>
        </w:rPr>
        <w:br/>
      </w:r>
      <w:r w:rsidR="0045067B">
        <w:rPr>
          <w:rStyle w:val="LeadparagraphChar"/>
        </w:rPr>
        <w:t>November 2020</w:t>
      </w:r>
      <w:r>
        <w:rPr>
          <w:rStyle w:val="LeadparagraphChar"/>
        </w:rPr>
        <w:br/>
      </w:r>
      <w:hyperlink r:id="rId10" w:history="1">
        <w:r w:rsidR="00EC2F23" w:rsidRPr="00EC2F23">
          <w:rPr>
            <w:rStyle w:val="Hyperlink"/>
          </w:rPr>
          <w:t>rsc.li/2HP3hSc</w:t>
        </w:r>
      </w:hyperlink>
    </w:p>
    <w:p w14:paraId="4DD3437B" w14:textId="77777777" w:rsidR="0045067B" w:rsidRPr="00906CF0" w:rsidRDefault="0045067B" w:rsidP="0045067B">
      <w:pPr>
        <w:pStyle w:val="Heading2"/>
      </w:pPr>
      <w:r w:rsidRPr="00906CF0">
        <w:t>Kit</w:t>
      </w:r>
    </w:p>
    <w:p w14:paraId="3CD09808"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Safety screens</w:t>
      </w:r>
    </w:p>
    <w:p w14:paraId="29653649"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Magnesium ribbon (flammable) – approximately 10 cm</w:t>
      </w:r>
    </w:p>
    <w:p w14:paraId="2AE05E05"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Mineral wool</w:t>
      </w:r>
    </w:p>
    <w:p w14:paraId="7C83B4F0"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Borosilicate boiling tube</w:t>
      </w:r>
    </w:p>
    <w:p w14:paraId="63C15432"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Clamp and stand</w:t>
      </w:r>
    </w:p>
    <w:p w14:paraId="0AC7E97E"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Rubber bung fitted with glass tubing</w:t>
      </w:r>
    </w:p>
    <w:p w14:paraId="32554CC2"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 xml:space="preserve">Eye protection for audience </w:t>
      </w:r>
    </w:p>
    <w:p w14:paraId="0D6E7AFB" w14:textId="340320C3" w:rsidR="0045067B" w:rsidRPr="00EC2F23" w:rsidRDefault="00F37277" w:rsidP="00EC2F23">
      <w:pPr>
        <w:pStyle w:val="ListParagraph"/>
        <w:numPr>
          <w:ilvl w:val="0"/>
          <w:numId w:val="11"/>
        </w:numPr>
        <w:rPr>
          <w:rFonts w:cstheme="minorHAnsi"/>
          <w:sz w:val="22"/>
          <w:szCs w:val="22"/>
        </w:rPr>
      </w:pPr>
      <w:r>
        <w:rPr>
          <w:rFonts w:cstheme="minorHAnsi"/>
          <w:sz w:val="22"/>
          <w:szCs w:val="22"/>
        </w:rPr>
        <w:t>Splash-</w:t>
      </w:r>
      <w:r w:rsidR="0045067B" w:rsidRPr="00EC2F23">
        <w:rPr>
          <w:rFonts w:cstheme="minorHAnsi"/>
          <w:sz w:val="22"/>
          <w:szCs w:val="22"/>
        </w:rPr>
        <w:t>proof goggles for demonstrator</w:t>
      </w:r>
    </w:p>
    <w:p w14:paraId="6270B41E"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Bunsen burner</w:t>
      </w:r>
    </w:p>
    <w:p w14:paraId="18BAC0F0" w14:textId="77777777" w:rsidR="0045067B" w:rsidRPr="00EC2F23" w:rsidRDefault="0045067B" w:rsidP="00EC2F23">
      <w:pPr>
        <w:pStyle w:val="ListParagraph"/>
        <w:numPr>
          <w:ilvl w:val="0"/>
          <w:numId w:val="11"/>
        </w:numPr>
        <w:rPr>
          <w:rFonts w:cstheme="minorHAnsi"/>
          <w:sz w:val="22"/>
          <w:szCs w:val="22"/>
        </w:rPr>
      </w:pPr>
      <w:r w:rsidRPr="00EC2F23">
        <w:rPr>
          <w:rFonts w:cstheme="minorHAnsi"/>
          <w:sz w:val="22"/>
          <w:szCs w:val="22"/>
        </w:rPr>
        <w:t>Splint</w:t>
      </w:r>
    </w:p>
    <w:p w14:paraId="4F886917" w14:textId="77777777" w:rsidR="0045067B" w:rsidRPr="00906CF0" w:rsidRDefault="0045067B" w:rsidP="0045067B">
      <w:pPr>
        <w:pStyle w:val="Heading2"/>
      </w:pPr>
      <w:r w:rsidRPr="00906CF0">
        <w:t>Preparation</w:t>
      </w:r>
    </w:p>
    <w:p w14:paraId="3F347025" w14:textId="6F055932" w:rsidR="0045067B" w:rsidRDefault="0045067B" w:rsidP="0045067B">
      <w:pPr>
        <w:rPr>
          <w:rFonts w:cstheme="minorHAnsi"/>
          <w:sz w:val="22"/>
          <w:szCs w:val="22"/>
        </w:rPr>
      </w:pPr>
      <w:r w:rsidRPr="00906CF0">
        <w:rPr>
          <w:rFonts w:cstheme="minorHAnsi"/>
          <w:sz w:val="22"/>
          <w:szCs w:val="22"/>
        </w:rPr>
        <w:t>Set up safety screens to protect the audience and demonstrator. Wrap the magnesium ribbon into a coil approximately 0.5 cm in diameter and 3 cm in length. Load the mineral wool into the boiling tube and soak it with water before clamping the tube horizontally and inserting the magnesium coil. Finally, add the bung fitted with glass tubing. The end of the tubing should protrude at least 2 cm from the rubber to enable the evolved hydrogen from the demonstration to be lit.</w:t>
      </w:r>
    </w:p>
    <w:p w14:paraId="3B3BC7E7" w14:textId="3D3EC497" w:rsidR="00EC2F23" w:rsidRPr="00906CF0" w:rsidRDefault="00EC2F23" w:rsidP="0045067B">
      <w:pPr>
        <w:rPr>
          <w:rFonts w:cstheme="minorHAnsi"/>
          <w:sz w:val="22"/>
          <w:szCs w:val="22"/>
        </w:rPr>
      </w:pPr>
      <w:r>
        <w:rPr>
          <w:rFonts w:cstheme="minorHAnsi"/>
          <w:noProof/>
          <w:sz w:val="22"/>
          <w:szCs w:val="22"/>
          <w:lang w:eastAsia="en-GB"/>
        </w:rPr>
        <w:drawing>
          <wp:inline distT="0" distB="0" distL="0" distR="0" wp14:anchorId="2C089F30" wp14:editId="63B4D20D">
            <wp:extent cx="3820831" cy="1784178"/>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0209" cy="1788557"/>
                    </a:xfrm>
                    <a:prstGeom prst="rect">
                      <a:avLst/>
                    </a:prstGeom>
                  </pic:spPr>
                </pic:pic>
              </a:graphicData>
            </a:graphic>
          </wp:inline>
        </w:drawing>
      </w:r>
    </w:p>
    <w:p w14:paraId="14078CAA" w14:textId="77777777" w:rsidR="0045067B" w:rsidRPr="00906CF0" w:rsidRDefault="0045067B" w:rsidP="0045067B">
      <w:pPr>
        <w:pStyle w:val="Heading2"/>
      </w:pPr>
      <w:r w:rsidRPr="00906CF0">
        <w:t>In front of the class</w:t>
      </w:r>
    </w:p>
    <w:p w14:paraId="00AC1EBE" w14:textId="1D1CB09A" w:rsidR="0045067B" w:rsidRPr="00906CF0" w:rsidRDefault="0045067B" w:rsidP="0045067B">
      <w:pPr>
        <w:rPr>
          <w:rFonts w:cstheme="minorHAnsi"/>
          <w:sz w:val="22"/>
          <w:szCs w:val="22"/>
        </w:rPr>
      </w:pPr>
      <w:r w:rsidRPr="00906CF0">
        <w:rPr>
          <w:rFonts w:cstheme="minorHAnsi"/>
          <w:sz w:val="22"/>
          <w:szCs w:val="22"/>
        </w:rPr>
        <w:t>The audience should remain at least 2 m away</w:t>
      </w:r>
      <w:r w:rsidR="00F37277">
        <w:rPr>
          <w:rFonts w:cstheme="minorHAnsi"/>
          <w:sz w:val="22"/>
          <w:szCs w:val="22"/>
        </w:rPr>
        <w:t>,</w:t>
      </w:r>
      <w:r w:rsidRPr="00906CF0">
        <w:rPr>
          <w:rFonts w:cstheme="minorHAnsi"/>
          <w:sz w:val="22"/>
          <w:szCs w:val="22"/>
        </w:rPr>
        <w:t xml:space="preserve"> wearing eye protection. The demonstrator should wear splash</w:t>
      </w:r>
      <w:r w:rsidR="00F37277">
        <w:rPr>
          <w:rFonts w:cstheme="minorHAnsi"/>
          <w:sz w:val="22"/>
          <w:szCs w:val="22"/>
        </w:rPr>
        <w:t>-</w:t>
      </w:r>
      <w:r w:rsidRPr="00906CF0">
        <w:rPr>
          <w:rFonts w:cstheme="minorHAnsi"/>
          <w:sz w:val="22"/>
          <w:szCs w:val="22"/>
        </w:rPr>
        <w:t>proof goggles. Heat the tube with a Bunsen burner directly below the magnesium until the ribbon just catches fire. Then, move the Bunsen</w:t>
      </w:r>
      <w:r w:rsidR="00F37277">
        <w:rPr>
          <w:rFonts w:cstheme="minorHAnsi"/>
          <w:sz w:val="22"/>
          <w:szCs w:val="22"/>
        </w:rPr>
        <w:t xml:space="preserve"> burner</w:t>
      </w:r>
      <w:r w:rsidRPr="00906CF0">
        <w:rPr>
          <w:rFonts w:cstheme="minorHAnsi"/>
          <w:sz w:val="22"/>
          <w:szCs w:val="22"/>
        </w:rPr>
        <w:t xml:space="preserve"> to the water-soaked mineral wool to begin vaporising the water. The magnesium glows more brightly as the steam passes over it and a splint can be used to light the evolved hydrogen at the end of the glass tubing.</w:t>
      </w:r>
    </w:p>
    <w:p w14:paraId="66240F5A" w14:textId="77777777" w:rsidR="0045067B" w:rsidRPr="00906CF0" w:rsidRDefault="0045067B" w:rsidP="00EC2F23">
      <w:pPr>
        <w:pStyle w:val="Heading2"/>
      </w:pPr>
      <w:r w:rsidRPr="00906CF0">
        <w:t>Teaching goal</w:t>
      </w:r>
    </w:p>
    <w:p w14:paraId="106DCF9C" w14:textId="03A8312E" w:rsidR="0045067B" w:rsidRPr="00906CF0" w:rsidRDefault="0045067B" w:rsidP="0045067B">
      <w:pPr>
        <w:rPr>
          <w:rFonts w:cstheme="minorHAnsi"/>
          <w:sz w:val="22"/>
          <w:szCs w:val="22"/>
        </w:rPr>
      </w:pPr>
      <w:r w:rsidRPr="00906CF0">
        <w:rPr>
          <w:rFonts w:cstheme="minorHAnsi"/>
          <w:sz w:val="22"/>
          <w:szCs w:val="22"/>
        </w:rPr>
        <w:t>Students will likely already have seen the reaction of magnesium with acids to produce hydrogen gas and a salt (</w:t>
      </w:r>
      <w:r>
        <w:fldChar w:fldCharType="begin"/>
      </w:r>
      <w:r>
        <w:instrText xml:space="preserve"> REF _Ref52607833 \h  \* MERGEFORMAT </w:instrText>
      </w:r>
      <w:r>
        <w:fldChar w:fldCharType="separate"/>
      </w:r>
      <w:r w:rsidR="00EC2F23">
        <w:rPr>
          <w:rFonts w:cstheme="minorHAnsi"/>
          <w:sz w:val="22"/>
          <w:szCs w:val="22"/>
        </w:rPr>
        <w:t>e</w:t>
      </w:r>
      <w:r w:rsidRPr="00906CF0">
        <w:rPr>
          <w:rFonts w:cstheme="minorHAnsi"/>
          <w:sz w:val="22"/>
          <w:szCs w:val="22"/>
        </w:rPr>
        <w:t>quation 1</w:t>
      </w:r>
      <w:r>
        <w:fldChar w:fldCharType="end"/>
      </w:r>
      <w:r w:rsidRPr="00906CF0">
        <w:rPr>
          <w:rFonts w:cstheme="minorHAnsi"/>
          <w:sz w:val="22"/>
          <w:szCs w:val="22"/>
        </w:rPr>
        <w:t>)</w:t>
      </w:r>
      <w:r>
        <w:rPr>
          <w:rFonts w:cstheme="minorHAnsi"/>
          <w:sz w:val="22"/>
          <w:szCs w:val="22"/>
        </w:rPr>
        <w:t>.</w:t>
      </w:r>
      <w:r w:rsidRPr="00906CF0">
        <w:rPr>
          <w:rFonts w:cstheme="minorHAnsi"/>
          <w:sz w:val="22"/>
          <w:szCs w:val="22"/>
        </w:rPr>
        <w:t xml:space="preserve"> </w:t>
      </w:r>
      <w:r>
        <w:rPr>
          <w:rFonts w:cstheme="minorHAnsi"/>
          <w:sz w:val="22"/>
          <w:szCs w:val="22"/>
        </w:rPr>
        <w:t>T</w:t>
      </w:r>
      <w:r w:rsidRPr="00906CF0">
        <w:rPr>
          <w:rFonts w:cstheme="minorHAnsi"/>
          <w:sz w:val="22"/>
          <w:szCs w:val="22"/>
        </w:rPr>
        <w:t>hey may also have seen the reaction of lithium with water to produce hydrogen gas and a hydroxide</w:t>
      </w:r>
      <w:r>
        <w:rPr>
          <w:rFonts w:cstheme="minorHAnsi"/>
          <w:sz w:val="22"/>
          <w:szCs w:val="22"/>
        </w:rPr>
        <w:t xml:space="preserve">, </w:t>
      </w:r>
      <w:r w:rsidRPr="00906CF0">
        <w:rPr>
          <w:rFonts w:cstheme="minorHAnsi"/>
          <w:sz w:val="22"/>
          <w:szCs w:val="22"/>
        </w:rPr>
        <w:t>as evidenced by the use of universal indicator or phenolphthalein</w:t>
      </w:r>
      <w:r>
        <w:rPr>
          <w:rFonts w:cstheme="minorHAnsi"/>
          <w:sz w:val="22"/>
          <w:szCs w:val="22"/>
        </w:rPr>
        <w:t>.</w:t>
      </w:r>
      <w:r w:rsidRPr="00906CF0">
        <w:rPr>
          <w:rFonts w:cstheme="minorHAnsi"/>
          <w:sz w:val="22"/>
          <w:szCs w:val="22"/>
        </w:rPr>
        <w:t xml:space="preserve"> (</w:t>
      </w:r>
      <w:r>
        <w:fldChar w:fldCharType="begin"/>
      </w:r>
      <w:r>
        <w:instrText xml:space="preserve"> REF _Ref52608095 \h  \* MERGEFORMAT </w:instrText>
      </w:r>
      <w:r>
        <w:fldChar w:fldCharType="separate"/>
      </w:r>
      <w:proofErr w:type="gramStart"/>
      <w:r w:rsidR="00EC2F23">
        <w:rPr>
          <w:rFonts w:cstheme="minorHAnsi"/>
          <w:sz w:val="22"/>
          <w:szCs w:val="22"/>
        </w:rPr>
        <w:t>e</w:t>
      </w:r>
      <w:r w:rsidRPr="00906CF0">
        <w:rPr>
          <w:rFonts w:cstheme="minorHAnsi"/>
          <w:sz w:val="22"/>
          <w:szCs w:val="22"/>
        </w:rPr>
        <w:t>quation</w:t>
      </w:r>
      <w:proofErr w:type="gramEnd"/>
      <w:r w:rsidRPr="00906CF0">
        <w:rPr>
          <w:rFonts w:cstheme="minorHAnsi"/>
          <w:sz w:val="22"/>
          <w:szCs w:val="22"/>
        </w:rPr>
        <w:t xml:space="preserve"> 2</w:t>
      </w:r>
      <w:r>
        <w:fldChar w:fldCharType="end"/>
      </w:r>
      <w:r w:rsidRPr="00906CF0">
        <w:rPr>
          <w:rFonts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5067B" w:rsidRPr="00906CF0" w14:paraId="559A07B7" w14:textId="77777777" w:rsidTr="00D56411">
        <w:tc>
          <w:tcPr>
            <w:tcW w:w="4505" w:type="dxa"/>
            <w:vAlign w:val="center"/>
          </w:tcPr>
          <w:p w14:paraId="5FC23F6E" w14:textId="77777777" w:rsidR="0045067B" w:rsidRPr="00906CF0" w:rsidRDefault="0045067B" w:rsidP="00D56411">
            <w:pPr>
              <w:jc w:val="center"/>
              <w:rPr>
                <w:rFonts w:eastAsia="Times New Roman" w:cstheme="minorHAnsi"/>
                <w:sz w:val="22"/>
                <w:szCs w:val="22"/>
              </w:rPr>
            </w:pPr>
            <w:r w:rsidRPr="00906CF0">
              <w:rPr>
                <w:rFonts w:cstheme="minorHAnsi"/>
                <w:sz w:val="22"/>
                <w:szCs w:val="22"/>
              </w:rPr>
              <w:lastRenderedPageBreak/>
              <w:t>Mg(s) + 2HCl(</w:t>
            </w:r>
            <w:proofErr w:type="spellStart"/>
            <w:r w:rsidRPr="00906CF0">
              <w:rPr>
                <w:rFonts w:cstheme="minorHAnsi"/>
                <w:sz w:val="22"/>
                <w:szCs w:val="22"/>
              </w:rPr>
              <w:t>aq</w:t>
            </w:r>
            <w:proofErr w:type="spellEnd"/>
            <w:r w:rsidRPr="00906CF0">
              <w:rPr>
                <w:rFonts w:cstheme="minorHAnsi"/>
                <w:sz w:val="22"/>
                <w:szCs w:val="22"/>
              </w:rPr>
              <w:t xml:space="preserve">) </w:t>
            </w:r>
            <w:r w:rsidRPr="00906CF0">
              <w:rPr>
                <w:rFonts w:eastAsia="Times New Roman" w:cstheme="minorHAnsi"/>
                <w:sz w:val="22"/>
                <w:szCs w:val="22"/>
              </w:rPr>
              <w:t>→ MgCl</w:t>
            </w:r>
            <w:r w:rsidRPr="00906CF0">
              <w:rPr>
                <w:rFonts w:eastAsia="Times New Roman" w:cstheme="minorHAnsi"/>
                <w:sz w:val="22"/>
                <w:szCs w:val="22"/>
                <w:vertAlign w:val="subscript"/>
              </w:rPr>
              <w:t>2</w:t>
            </w:r>
            <w:r w:rsidRPr="00906CF0">
              <w:rPr>
                <w:rFonts w:eastAsia="Times New Roman" w:cstheme="minorHAnsi"/>
                <w:sz w:val="22"/>
                <w:szCs w:val="22"/>
              </w:rPr>
              <w:t>(</w:t>
            </w:r>
            <w:proofErr w:type="spellStart"/>
            <w:r w:rsidRPr="00906CF0">
              <w:rPr>
                <w:rFonts w:eastAsia="Times New Roman" w:cstheme="minorHAnsi"/>
                <w:sz w:val="22"/>
                <w:szCs w:val="22"/>
              </w:rPr>
              <w:t>aq</w:t>
            </w:r>
            <w:proofErr w:type="spellEnd"/>
            <w:r w:rsidRPr="00906CF0">
              <w:rPr>
                <w:rFonts w:eastAsia="Times New Roman" w:cstheme="minorHAnsi"/>
                <w:sz w:val="22"/>
                <w:szCs w:val="22"/>
              </w:rPr>
              <w:t>) + H</w:t>
            </w:r>
            <w:r w:rsidRPr="00906CF0">
              <w:rPr>
                <w:rFonts w:eastAsia="Times New Roman" w:cstheme="minorHAnsi"/>
                <w:sz w:val="22"/>
                <w:szCs w:val="22"/>
                <w:vertAlign w:val="subscript"/>
              </w:rPr>
              <w:t>2</w:t>
            </w:r>
            <w:r w:rsidRPr="00906CF0">
              <w:rPr>
                <w:rFonts w:eastAsia="Times New Roman" w:cstheme="minorHAnsi"/>
                <w:sz w:val="22"/>
                <w:szCs w:val="22"/>
              </w:rPr>
              <w:t>(g)</w:t>
            </w:r>
          </w:p>
          <w:p w14:paraId="3A083BCC" w14:textId="77777777" w:rsidR="0045067B" w:rsidRPr="00906CF0" w:rsidRDefault="0045067B" w:rsidP="00D56411">
            <w:pPr>
              <w:pStyle w:val="Caption"/>
              <w:jc w:val="center"/>
              <w:rPr>
                <w:rFonts w:eastAsia="Times New Roman" w:cstheme="minorHAnsi"/>
                <w:sz w:val="22"/>
                <w:szCs w:val="22"/>
              </w:rPr>
            </w:pPr>
            <w:bookmarkStart w:id="0" w:name="_Ref52607833"/>
            <w:r w:rsidRPr="00906CF0">
              <w:rPr>
                <w:rFonts w:cstheme="minorHAnsi"/>
                <w:sz w:val="22"/>
                <w:szCs w:val="22"/>
              </w:rPr>
              <w:t xml:space="preserve">Equation </w:t>
            </w:r>
            <w:r w:rsidRPr="00906CF0">
              <w:rPr>
                <w:rFonts w:cstheme="minorHAnsi"/>
                <w:sz w:val="22"/>
                <w:szCs w:val="22"/>
              </w:rPr>
              <w:fldChar w:fldCharType="begin"/>
            </w:r>
            <w:r w:rsidRPr="00906CF0">
              <w:rPr>
                <w:rFonts w:cstheme="minorHAnsi"/>
                <w:sz w:val="22"/>
                <w:szCs w:val="22"/>
              </w:rPr>
              <w:instrText xml:space="preserve"> SEQ Equation \* ARABIC </w:instrText>
            </w:r>
            <w:r w:rsidRPr="00906CF0">
              <w:rPr>
                <w:rFonts w:cstheme="minorHAnsi"/>
                <w:sz w:val="22"/>
                <w:szCs w:val="22"/>
              </w:rPr>
              <w:fldChar w:fldCharType="separate"/>
            </w:r>
            <w:r w:rsidRPr="00906CF0">
              <w:rPr>
                <w:rFonts w:cstheme="minorHAnsi"/>
                <w:noProof/>
                <w:sz w:val="22"/>
                <w:szCs w:val="22"/>
              </w:rPr>
              <w:t>1</w:t>
            </w:r>
            <w:r w:rsidRPr="00906CF0">
              <w:rPr>
                <w:rFonts w:cstheme="minorHAnsi"/>
                <w:sz w:val="22"/>
                <w:szCs w:val="22"/>
              </w:rPr>
              <w:fldChar w:fldCharType="end"/>
            </w:r>
            <w:bookmarkEnd w:id="0"/>
          </w:p>
        </w:tc>
        <w:tc>
          <w:tcPr>
            <w:tcW w:w="4505" w:type="dxa"/>
            <w:vAlign w:val="center"/>
          </w:tcPr>
          <w:p w14:paraId="68EADCF8" w14:textId="77777777" w:rsidR="0045067B" w:rsidRPr="00906CF0" w:rsidRDefault="0045067B" w:rsidP="00D56411">
            <w:pPr>
              <w:jc w:val="center"/>
              <w:rPr>
                <w:rFonts w:eastAsia="Times New Roman" w:cstheme="minorHAnsi"/>
                <w:sz w:val="22"/>
                <w:szCs w:val="22"/>
              </w:rPr>
            </w:pPr>
            <w:r w:rsidRPr="00906CF0">
              <w:rPr>
                <w:rFonts w:cstheme="minorHAnsi"/>
                <w:sz w:val="22"/>
                <w:szCs w:val="22"/>
              </w:rPr>
              <w:t>2Li(s) + 2H</w:t>
            </w:r>
            <w:r w:rsidRPr="00906CF0">
              <w:rPr>
                <w:rFonts w:cstheme="minorHAnsi"/>
                <w:sz w:val="22"/>
                <w:szCs w:val="22"/>
                <w:vertAlign w:val="subscript"/>
              </w:rPr>
              <w:t>2</w:t>
            </w:r>
            <w:r w:rsidRPr="00906CF0">
              <w:rPr>
                <w:rFonts w:cstheme="minorHAnsi"/>
                <w:sz w:val="22"/>
                <w:szCs w:val="22"/>
              </w:rPr>
              <w:t xml:space="preserve">O(l) </w:t>
            </w:r>
            <w:r w:rsidRPr="00906CF0">
              <w:rPr>
                <w:rFonts w:eastAsia="Times New Roman" w:cstheme="minorHAnsi"/>
                <w:sz w:val="22"/>
                <w:szCs w:val="22"/>
              </w:rPr>
              <w:t>→ 2LiOH(</w:t>
            </w:r>
            <w:proofErr w:type="spellStart"/>
            <w:r w:rsidRPr="00906CF0">
              <w:rPr>
                <w:rFonts w:eastAsia="Times New Roman" w:cstheme="minorHAnsi"/>
                <w:sz w:val="22"/>
                <w:szCs w:val="22"/>
              </w:rPr>
              <w:t>aq</w:t>
            </w:r>
            <w:proofErr w:type="spellEnd"/>
            <w:r w:rsidRPr="00906CF0">
              <w:rPr>
                <w:rFonts w:eastAsia="Times New Roman" w:cstheme="minorHAnsi"/>
                <w:sz w:val="22"/>
                <w:szCs w:val="22"/>
              </w:rPr>
              <w:t>) + H</w:t>
            </w:r>
            <w:r w:rsidRPr="00906CF0">
              <w:rPr>
                <w:rFonts w:eastAsia="Times New Roman" w:cstheme="minorHAnsi"/>
                <w:sz w:val="22"/>
                <w:szCs w:val="22"/>
                <w:vertAlign w:val="subscript"/>
              </w:rPr>
              <w:t>2</w:t>
            </w:r>
            <w:r w:rsidRPr="00906CF0">
              <w:rPr>
                <w:rFonts w:eastAsia="Times New Roman" w:cstheme="minorHAnsi"/>
                <w:sz w:val="22"/>
                <w:szCs w:val="22"/>
              </w:rPr>
              <w:t>(g)</w:t>
            </w:r>
          </w:p>
          <w:p w14:paraId="152C0A76" w14:textId="77777777" w:rsidR="0045067B" w:rsidRPr="00906CF0" w:rsidRDefault="0045067B" w:rsidP="00D56411">
            <w:pPr>
              <w:pStyle w:val="Caption"/>
              <w:jc w:val="center"/>
              <w:rPr>
                <w:rFonts w:cstheme="minorHAnsi"/>
                <w:sz w:val="22"/>
                <w:szCs w:val="22"/>
              </w:rPr>
            </w:pPr>
            <w:bookmarkStart w:id="1" w:name="_Ref52608095"/>
            <w:r w:rsidRPr="00906CF0">
              <w:rPr>
                <w:rFonts w:cstheme="minorHAnsi"/>
                <w:sz w:val="22"/>
                <w:szCs w:val="22"/>
              </w:rPr>
              <w:t xml:space="preserve">Equation </w:t>
            </w:r>
            <w:r w:rsidRPr="00906CF0">
              <w:rPr>
                <w:rFonts w:cstheme="minorHAnsi"/>
                <w:sz w:val="22"/>
                <w:szCs w:val="22"/>
              </w:rPr>
              <w:fldChar w:fldCharType="begin"/>
            </w:r>
            <w:r w:rsidRPr="00906CF0">
              <w:rPr>
                <w:rFonts w:cstheme="minorHAnsi"/>
                <w:sz w:val="22"/>
                <w:szCs w:val="22"/>
              </w:rPr>
              <w:instrText xml:space="preserve"> SEQ Equation \* ARABIC </w:instrText>
            </w:r>
            <w:r w:rsidRPr="00906CF0">
              <w:rPr>
                <w:rFonts w:cstheme="minorHAnsi"/>
                <w:sz w:val="22"/>
                <w:szCs w:val="22"/>
              </w:rPr>
              <w:fldChar w:fldCharType="separate"/>
            </w:r>
            <w:r w:rsidRPr="00906CF0">
              <w:rPr>
                <w:rFonts w:cstheme="minorHAnsi"/>
                <w:noProof/>
                <w:sz w:val="22"/>
                <w:szCs w:val="22"/>
              </w:rPr>
              <w:t>2</w:t>
            </w:r>
            <w:r w:rsidRPr="00906CF0">
              <w:rPr>
                <w:rFonts w:cstheme="minorHAnsi"/>
                <w:sz w:val="22"/>
                <w:szCs w:val="22"/>
              </w:rPr>
              <w:fldChar w:fldCharType="end"/>
            </w:r>
            <w:bookmarkEnd w:id="1"/>
          </w:p>
        </w:tc>
      </w:tr>
    </w:tbl>
    <w:p w14:paraId="1126CFD3" w14:textId="1A837935" w:rsidR="0045067B" w:rsidRPr="00906CF0" w:rsidRDefault="0045067B" w:rsidP="0045067B">
      <w:pPr>
        <w:rPr>
          <w:rFonts w:cstheme="minorHAnsi"/>
          <w:sz w:val="22"/>
          <w:szCs w:val="22"/>
        </w:rPr>
      </w:pPr>
      <w:r w:rsidRPr="00906CF0">
        <w:rPr>
          <w:rFonts w:cstheme="minorHAnsi"/>
          <w:sz w:val="22"/>
          <w:szCs w:val="22"/>
        </w:rPr>
        <w:t xml:space="preserve">This demonstration shows how the reaction of metals with water can be dramatically sped up by an increase in temperature. Students can see the production of the hydrogen gas and draw a mental connection between the reactions seen in </w:t>
      </w:r>
      <w:r>
        <w:fldChar w:fldCharType="begin"/>
      </w:r>
      <w:r>
        <w:instrText xml:space="preserve"> REF _Ref52607833 \h  \* MERGEFORMAT </w:instrText>
      </w:r>
      <w:r>
        <w:fldChar w:fldCharType="separate"/>
      </w:r>
      <w:r w:rsidR="00EC2F23">
        <w:rPr>
          <w:rFonts w:cstheme="minorHAnsi"/>
          <w:sz w:val="22"/>
          <w:szCs w:val="22"/>
        </w:rPr>
        <w:t>e</w:t>
      </w:r>
      <w:r w:rsidRPr="00906CF0">
        <w:rPr>
          <w:rFonts w:cstheme="minorHAnsi"/>
          <w:sz w:val="22"/>
          <w:szCs w:val="22"/>
        </w:rPr>
        <w:t>quation 1</w:t>
      </w:r>
      <w:r>
        <w:fldChar w:fldCharType="end"/>
      </w:r>
      <w:r w:rsidRPr="00906CF0">
        <w:rPr>
          <w:rFonts w:cstheme="minorHAnsi"/>
          <w:sz w:val="22"/>
          <w:szCs w:val="22"/>
        </w:rPr>
        <w:t xml:space="preserve"> and </w:t>
      </w:r>
      <w:r>
        <w:fldChar w:fldCharType="begin"/>
      </w:r>
      <w:r>
        <w:instrText xml:space="preserve"> REF _Ref52608095 \h  \* MERGEFORMAT </w:instrText>
      </w:r>
      <w:r>
        <w:fldChar w:fldCharType="separate"/>
      </w:r>
      <w:r w:rsidR="00EC2F23">
        <w:rPr>
          <w:rFonts w:cstheme="minorHAnsi"/>
          <w:sz w:val="22"/>
          <w:szCs w:val="22"/>
        </w:rPr>
        <w:t>e</w:t>
      </w:r>
      <w:r w:rsidRPr="00906CF0">
        <w:rPr>
          <w:rFonts w:cstheme="minorHAnsi"/>
          <w:sz w:val="22"/>
          <w:szCs w:val="22"/>
        </w:rPr>
        <w:t>quation 2</w:t>
      </w:r>
      <w:r>
        <w:fldChar w:fldCharType="end"/>
      </w:r>
      <w:r w:rsidRPr="00906CF0">
        <w:rPr>
          <w:rFonts w:cstheme="minorHAnsi"/>
          <w:sz w:val="22"/>
          <w:szCs w:val="22"/>
        </w:rPr>
        <w:t>.</w:t>
      </w:r>
    </w:p>
    <w:p w14:paraId="18FF8B0D" w14:textId="6F07193D" w:rsidR="0045067B" w:rsidRPr="00906CF0" w:rsidRDefault="0045067B" w:rsidP="0045067B">
      <w:pPr>
        <w:rPr>
          <w:rFonts w:cstheme="minorHAnsi"/>
          <w:sz w:val="22"/>
          <w:szCs w:val="22"/>
        </w:rPr>
      </w:pPr>
      <w:r w:rsidRPr="00906CF0">
        <w:rPr>
          <w:rFonts w:cstheme="minorHAnsi"/>
          <w:sz w:val="22"/>
          <w:szCs w:val="22"/>
        </w:rPr>
        <w:t>Here, the reaction produces magnesium oxide initially (</w:t>
      </w:r>
      <w:r>
        <w:fldChar w:fldCharType="begin"/>
      </w:r>
      <w:r>
        <w:instrText xml:space="preserve"> REF _Ref52608445 \h  \* MERGEFORMAT </w:instrText>
      </w:r>
      <w:r>
        <w:fldChar w:fldCharType="separate"/>
      </w:r>
      <w:r w:rsidR="00EC2F23">
        <w:rPr>
          <w:rFonts w:cstheme="minorHAnsi"/>
          <w:sz w:val="22"/>
          <w:szCs w:val="22"/>
        </w:rPr>
        <w:t>e</w:t>
      </w:r>
      <w:r w:rsidRPr="00906CF0">
        <w:rPr>
          <w:rFonts w:cstheme="minorHAnsi"/>
          <w:sz w:val="22"/>
          <w:szCs w:val="22"/>
        </w:rPr>
        <w:t>quation 3</w:t>
      </w:r>
      <w:r>
        <w:fldChar w:fldCharType="end"/>
      </w:r>
      <w:r w:rsidRPr="00906CF0">
        <w:rPr>
          <w:rFonts w:cstheme="minorHAnsi"/>
          <w:sz w:val="22"/>
          <w:szCs w:val="22"/>
        </w:rPr>
        <w:t>)</w:t>
      </w:r>
      <w:r>
        <w:rPr>
          <w:rFonts w:cstheme="minorHAnsi"/>
          <w:sz w:val="22"/>
          <w:szCs w:val="22"/>
        </w:rPr>
        <w:t>,</w:t>
      </w:r>
      <w:r w:rsidRPr="00906CF0">
        <w:rPr>
          <w:rFonts w:cstheme="minorHAnsi"/>
          <w:sz w:val="22"/>
          <w:szCs w:val="22"/>
        </w:rPr>
        <w:t xml:space="preserve"> which </w:t>
      </w:r>
      <w:r w:rsidR="00F37277" w:rsidRPr="00906CF0">
        <w:rPr>
          <w:rFonts w:cstheme="minorHAnsi"/>
          <w:sz w:val="22"/>
          <w:szCs w:val="22"/>
        </w:rPr>
        <w:t xml:space="preserve">can continue to produce the hydroxide </w:t>
      </w:r>
      <w:r w:rsidRPr="00906CF0">
        <w:rPr>
          <w:rFonts w:cstheme="minorHAnsi"/>
          <w:sz w:val="22"/>
          <w:szCs w:val="22"/>
        </w:rPr>
        <w:t>on reaction with liquid water (</w:t>
      </w:r>
      <w:r>
        <w:fldChar w:fldCharType="begin"/>
      </w:r>
      <w:r>
        <w:instrText xml:space="preserve"> REF _Ref52608561 \h  \* MERGEFORMAT </w:instrText>
      </w:r>
      <w:r>
        <w:fldChar w:fldCharType="separate"/>
      </w:r>
      <w:r w:rsidR="00EC2F23">
        <w:rPr>
          <w:rFonts w:cstheme="minorHAnsi"/>
          <w:sz w:val="22"/>
          <w:szCs w:val="22"/>
        </w:rPr>
        <w:t>e</w:t>
      </w:r>
      <w:r w:rsidRPr="00906CF0">
        <w:rPr>
          <w:rFonts w:cstheme="minorHAnsi"/>
          <w:sz w:val="22"/>
          <w:szCs w:val="22"/>
        </w:rPr>
        <w:t>quation 4</w:t>
      </w:r>
      <w:r>
        <w:fldChar w:fldCharType="end"/>
      </w:r>
      <w:r w:rsidRPr="00906CF0">
        <w:rPr>
          <w:rFonts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5067B" w:rsidRPr="00906CF0" w14:paraId="5CAB162A" w14:textId="77777777" w:rsidTr="00D56411">
        <w:tc>
          <w:tcPr>
            <w:tcW w:w="4505" w:type="dxa"/>
            <w:vAlign w:val="center"/>
          </w:tcPr>
          <w:p w14:paraId="1E862A72" w14:textId="77777777" w:rsidR="0045067B" w:rsidRPr="00906CF0" w:rsidRDefault="0045067B" w:rsidP="00D56411">
            <w:pPr>
              <w:jc w:val="center"/>
              <w:rPr>
                <w:rFonts w:eastAsia="Times New Roman" w:cstheme="minorHAnsi"/>
                <w:sz w:val="22"/>
                <w:szCs w:val="22"/>
              </w:rPr>
            </w:pPr>
            <w:r w:rsidRPr="00906CF0">
              <w:rPr>
                <w:rFonts w:cstheme="minorHAnsi"/>
                <w:sz w:val="22"/>
                <w:szCs w:val="22"/>
              </w:rPr>
              <w:t>Mg(s) + H</w:t>
            </w:r>
            <w:r w:rsidRPr="00906CF0">
              <w:rPr>
                <w:rFonts w:cstheme="minorHAnsi"/>
                <w:sz w:val="22"/>
                <w:szCs w:val="22"/>
                <w:vertAlign w:val="subscript"/>
              </w:rPr>
              <w:t>2</w:t>
            </w:r>
            <w:r w:rsidRPr="00906CF0">
              <w:rPr>
                <w:rFonts w:cstheme="minorHAnsi"/>
                <w:sz w:val="22"/>
                <w:szCs w:val="22"/>
              </w:rPr>
              <w:t xml:space="preserve">O(g) </w:t>
            </w:r>
            <w:r w:rsidRPr="00906CF0">
              <w:rPr>
                <w:rFonts w:eastAsia="Times New Roman" w:cstheme="minorHAnsi"/>
                <w:sz w:val="22"/>
                <w:szCs w:val="22"/>
              </w:rPr>
              <w:t xml:space="preserve">→ </w:t>
            </w:r>
            <w:proofErr w:type="spellStart"/>
            <w:r w:rsidRPr="00906CF0">
              <w:rPr>
                <w:rFonts w:eastAsia="Times New Roman" w:cstheme="minorHAnsi"/>
                <w:sz w:val="22"/>
                <w:szCs w:val="22"/>
              </w:rPr>
              <w:t>MgO</w:t>
            </w:r>
            <w:proofErr w:type="spellEnd"/>
            <w:r w:rsidRPr="00906CF0">
              <w:rPr>
                <w:rFonts w:eastAsia="Times New Roman" w:cstheme="minorHAnsi"/>
                <w:sz w:val="22"/>
                <w:szCs w:val="22"/>
              </w:rPr>
              <w:t>(</w:t>
            </w:r>
            <w:proofErr w:type="spellStart"/>
            <w:r w:rsidRPr="00906CF0">
              <w:rPr>
                <w:rFonts w:eastAsia="Times New Roman" w:cstheme="minorHAnsi"/>
                <w:sz w:val="22"/>
                <w:szCs w:val="22"/>
              </w:rPr>
              <w:t>aq</w:t>
            </w:r>
            <w:proofErr w:type="spellEnd"/>
            <w:r w:rsidRPr="00906CF0">
              <w:rPr>
                <w:rFonts w:eastAsia="Times New Roman" w:cstheme="minorHAnsi"/>
                <w:sz w:val="22"/>
                <w:szCs w:val="22"/>
              </w:rPr>
              <w:t>) + H</w:t>
            </w:r>
            <w:r w:rsidRPr="00906CF0">
              <w:rPr>
                <w:rFonts w:eastAsia="Times New Roman" w:cstheme="minorHAnsi"/>
                <w:sz w:val="22"/>
                <w:szCs w:val="22"/>
                <w:vertAlign w:val="subscript"/>
              </w:rPr>
              <w:t>2</w:t>
            </w:r>
            <w:r w:rsidRPr="00906CF0">
              <w:rPr>
                <w:rFonts w:eastAsia="Times New Roman" w:cstheme="minorHAnsi"/>
                <w:sz w:val="22"/>
                <w:szCs w:val="22"/>
              </w:rPr>
              <w:t>(g)</w:t>
            </w:r>
          </w:p>
          <w:p w14:paraId="1C171E26" w14:textId="77777777" w:rsidR="0045067B" w:rsidRPr="00906CF0" w:rsidRDefault="0045067B" w:rsidP="00D56411">
            <w:pPr>
              <w:pStyle w:val="Caption"/>
              <w:jc w:val="center"/>
              <w:rPr>
                <w:rFonts w:eastAsia="Times New Roman" w:cstheme="minorHAnsi"/>
                <w:sz w:val="22"/>
                <w:szCs w:val="22"/>
              </w:rPr>
            </w:pPr>
            <w:bookmarkStart w:id="2" w:name="_Ref52608445"/>
            <w:r w:rsidRPr="00906CF0">
              <w:rPr>
                <w:rFonts w:cstheme="minorHAnsi"/>
                <w:sz w:val="22"/>
                <w:szCs w:val="22"/>
              </w:rPr>
              <w:t xml:space="preserve">Equation </w:t>
            </w:r>
            <w:r w:rsidRPr="00906CF0">
              <w:rPr>
                <w:rFonts w:cstheme="minorHAnsi"/>
                <w:sz w:val="22"/>
                <w:szCs w:val="22"/>
              </w:rPr>
              <w:fldChar w:fldCharType="begin"/>
            </w:r>
            <w:r w:rsidRPr="00906CF0">
              <w:rPr>
                <w:rFonts w:cstheme="minorHAnsi"/>
                <w:sz w:val="22"/>
                <w:szCs w:val="22"/>
              </w:rPr>
              <w:instrText xml:space="preserve"> SEQ Equation \* ARABIC </w:instrText>
            </w:r>
            <w:r w:rsidRPr="00906CF0">
              <w:rPr>
                <w:rFonts w:cstheme="minorHAnsi"/>
                <w:sz w:val="22"/>
                <w:szCs w:val="22"/>
              </w:rPr>
              <w:fldChar w:fldCharType="separate"/>
            </w:r>
            <w:r w:rsidRPr="00906CF0">
              <w:rPr>
                <w:rFonts w:cstheme="minorHAnsi"/>
                <w:noProof/>
                <w:sz w:val="22"/>
                <w:szCs w:val="22"/>
              </w:rPr>
              <w:t>3</w:t>
            </w:r>
            <w:r w:rsidRPr="00906CF0">
              <w:rPr>
                <w:rFonts w:cstheme="minorHAnsi"/>
                <w:sz w:val="22"/>
                <w:szCs w:val="22"/>
              </w:rPr>
              <w:fldChar w:fldCharType="end"/>
            </w:r>
            <w:bookmarkEnd w:id="2"/>
          </w:p>
        </w:tc>
        <w:tc>
          <w:tcPr>
            <w:tcW w:w="4505" w:type="dxa"/>
            <w:vAlign w:val="center"/>
          </w:tcPr>
          <w:p w14:paraId="3DEC5D43" w14:textId="77777777" w:rsidR="0045067B" w:rsidRPr="00906CF0" w:rsidRDefault="0045067B" w:rsidP="00D56411">
            <w:pPr>
              <w:jc w:val="center"/>
              <w:rPr>
                <w:rFonts w:eastAsia="Times New Roman" w:cstheme="minorHAnsi"/>
                <w:sz w:val="22"/>
                <w:szCs w:val="22"/>
              </w:rPr>
            </w:pPr>
            <w:proofErr w:type="spellStart"/>
            <w:r w:rsidRPr="00906CF0">
              <w:rPr>
                <w:rFonts w:cstheme="minorHAnsi"/>
                <w:sz w:val="22"/>
                <w:szCs w:val="22"/>
              </w:rPr>
              <w:t>MgO</w:t>
            </w:r>
            <w:proofErr w:type="spellEnd"/>
            <w:r w:rsidRPr="00906CF0">
              <w:rPr>
                <w:rFonts w:cstheme="minorHAnsi"/>
                <w:sz w:val="22"/>
                <w:szCs w:val="22"/>
              </w:rPr>
              <w:t>(s) + H</w:t>
            </w:r>
            <w:r w:rsidRPr="00906CF0">
              <w:rPr>
                <w:rFonts w:cstheme="minorHAnsi"/>
                <w:sz w:val="22"/>
                <w:szCs w:val="22"/>
                <w:vertAlign w:val="subscript"/>
              </w:rPr>
              <w:t>2</w:t>
            </w:r>
            <w:r w:rsidRPr="00906CF0">
              <w:rPr>
                <w:rFonts w:cstheme="minorHAnsi"/>
                <w:sz w:val="22"/>
                <w:szCs w:val="22"/>
              </w:rPr>
              <w:t xml:space="preserve">O(l)  </w:t>
            </w:r>
            <w:r w:rsidRPr="00906CF0">
              <w:rPr>
                <w:rFonts w:eastAsia="Times New Roman" w:cstheme="minorHAnsi"/>
                <w:sz w:val="22"/>
                <w:szCs w:val="22"/>
              </w:rPr>
              <w:t>→ Mg(OH)</w:t>
            </w:r>
            <w:r w:rsidRPr="00906CF0">
              <w:rPr>
                <w:rFonts w:eastAsia="Times New Roman" w:cstheme="minorHAnsi"/>
                <w:sz w:val="22"/>
                <w:szCs w:val="22"/>
                <w:vertAlign w:val="subscript"/>
              </w:rPr>
              <w:t>2</w:t>
            </w:r>
            <w:r w:rsidRPr="00906CF0">
              <w:rPr>
                <w:rFonts w:eastAsia="Times New Roman" w:cstheme="minorHAnsi"/>
                <w:sz w:val="22"/>
                <w:szCs w:val="22"/>
              </w:rPr>
              <w:t>(</w:t>
            </w:r>
            <w:proofErr w:type="spellStart"/>
            <w:r w:rsidRPr="00906CF0">
              <w:rPr>
                <w:rFonts w:eastAsia="Times New Roman" w:cstheme="minorHAnsi"/>
                <w:sz w:val="22"/>
                <w:szCs w:val="22"/>
              </w:rPr>
              <w:t>aq</w:t>
            </w:r>
            <w:proofErr w:type="spellEnd"/>
            <w:r w:rsidRPr="00906CF0">
              <w:rPr>
                <w:rFonts w:eastAsia="Times New Roman" w:cstheme="minorHAnsi"/>
                <w:sz w:val="22"/>
                <w:szCs w:val="22"/>
              </w:rPr>
              <w:t>)</w:t>
            </w:r>
          </w:p>
          <w:p w14:paraId="2FC2BBCB" w14:textId="77777777" w:rsidR="0045067B" w:rsidRPr="00906CF0" w:rsidRDefault="0045067B" w:rsidP="00D56411">
            <w:pPr>
              <w:pStyle w:val="Caption"/>
              <w:jc w:val="center"/>
              <w:rPr>
                <w:rFonts w:cstheme="minorHAnsi"/>
                <w:sz w:val="22"/>
                <w:szCs w:val="22"/>
              </w:rPr>
            </w:pPr>
            <w:bookmarkStart w:id="3" w:name="_Ref52608561"/>
            <w:r w:rsidRPr="00906CF0">
              <w:rPr>
                <w:rFonts w:cstheme="minorHAnsi"/>
                <w:sz w:val="22"/>
                <w:szCs w:val="22"/>
              </w:rPr>
              <w:t xml:space="preserve">Equation </w:t>
            </w:r>
            <w:r w:rsidRPr="00906CF0">
              <w:rPr>
                <w:rFonts w:cstheme="minorHAnsi"/>
                <w:sz w:val="22"/>
                <w:szCs w:val="22"/>
              </w:rPr>
              <w:fldChar w:fldCharType="begin"/>
            </w:r>
            <w:r w:rsidRPr="00906CF0">
              <w:rPr>
                <w:rFonts w:cstheme="minorHAnsi"/>
                <w:sz w:val="22"/>
                <w:szCs w:val="22"/>
              </w:rPr>
              <w:instrText xml:space="preserve"> SEQ Equation \* ARABIC </w:instrText>
            </w:r>
            <w:r w:rsidRPr="00906CF0">
              <w:rPr>
                <w:rFonts w:cstheme="minorHAnsi"/>
                <w:sz w:val="22"/>
                <w:szCs w:val="22"/>
              </w:rPr>
              <w:fldChar w:fldCharType="separate"/>
            </w:r>
            <w:r w:rsidRPr="00906CF0">
              <w:rPr>
                <w:rFonts w:cstheme="minorHAnsi"/>
                <w:noProof/>
                <w:sz w:val="22"/>
                <w:szCs w:val="22"/>
              </w:rPr>
              <w:t>4</w:t>
            </w:r>
            <w:r w:rsidRPr="00906CF0">
              <w:rPr>
                <w:rFonts w:cstheme="minorHAnsi"/>
                <w:sz w:val="22"/>
                <w:szCs w:val="22"/>
              </w:rPr>
              <w:fldChar w:fldCharType="end"/>
            </w:r>
            <w:bookmarkEnd w:id="3"/>
          </w:p>
        </w:tc>
      </w:tr>
    </w:tbl>
    <w:p w14:paraId="2A7E24AC" w14:textId="43E4B046" w:rsidR="0045067B" w:rsidRPr="00906CF0" w:rsidRDefault="0045067B" w:rsidP="0045067B">
      <w:pPr>
        <w:rPr>
          <w:rFonts w:cstheme="minorHAnsi"/>
          <w:sz w:val="22"/>
          <w:szCs w:val="22"/>
        </w:rPr>
      </w:pPr>
      <w:r w:rsidRPr="00906CF0">
        <w:rPr>
          <w:rFonts w:cstheme="minorHAnsi"/>
          <w:sz w:val="22"/>
          <w:szCs w:val="22"/>
        </w:rPr>
        <w:t xml:space="preserve">Students could then be invited to make predictions about what the reactants and products are for the reaction of magnesium </w:t>
      </w:r>
      <w:r>
        <w:rPr>
          <w:rFonts w:cstheme="minorHAnsi"/>
          <w:sz w:val="22"/>
          <w:szCs w:val="22"/>
        </w:rPr>
        <w:t xml:space="preserve">and water </w:t>
      </w:r>
      <w:r w:rsidRPr="00906CF0">
        <w:rPr>
          <w:rFonts w:cstheme="minorHAnsi"/>
          <w:sz w:val="22"/>
          <w:szCs w:val="22"/>
        </w:rPr>
        <w:t>at room temperature and what evidence we might collect for the reaction taking place (</w:t>
      </w:r>
      <w:r>
        <w:fldChar w:fldCharType="begin"/>
      </w:r>
      <w:r>
        <w:instrText xml:space="preserve"> REF _Ref52608713 \h  \* MERGEFORMAT </w:instrText>
      </w:r>
      <w:r>
        <w:fldChar w:fldCharType="separate"/>
      </w:r>
      <w:r w:rsidR="00F37277">
        <w:rPr>
          <w:rFonts w:cstheme="minorHAnsi"/>
          <w:sz w:val="22"/>
          <w:szCs w:val="22"/>
        </w:rPr>
        <w:t>e</w:t>
      </w:r>
      <w:r w:rsidRPr="00906CF0">
        <w:rPr>
          <w:rFonts w:cstheme="minorHAnsi"/>
          <w:sz w:val="22"/>
          <w:szCs w:val="22"/>
        </w:rPr>
        <w:t>quation 5</w:t>
      </w:r>
      <w:r>
        <w:fldChar w:fldCharType="end"/>
      </w:r>
      <w:r w:rsidRPr="00906CF0">
        <w:rPr>
          <w:rFonts w:cstheme="minorHAnsi"/>
          <w:sz w:val="22"/>
          <w:szCs w:val="22"/>
        </w:rPr>
        <w:t xml:space="preserve">) if they had several days to wait for the results.  </w:t>
      </w:r>
    </w:p>
    <w:p w14:paraId="4451A50A" w14:textId="21A9C186" w:rsidR="0045067B" w:rsidRPr="00906CF0" w:rsidRDefault="0045067B" w:rsidP="0045067B">
      <w:pPr>
        <w:jc w:val="center"/>
        <w:rPr>
          <w:rFonts w:eastAsia="Times New Roman" w:cstheme="minorHAnsi"/>
          <w:sz w:val="22"/>
          <w:szCs w:val="22"/>
        </w:rPr>
      </w:pPr>
      <w:r w:rsidRPr="00906CF0">
        <w:rPr>
          <w:rFonts w:cstheme="minorHAnsi"/>
          <w:sz w:val="22"/>
          <w:szCs w:val="22"/>
        </w:rPr>
        <w:t xml:space="preserve">Mg(s) + </w:t>
      </w:r>
      <w:proofErr w:type="gramStart"/>
      <w:r w:rsidRPr="00906CF0">
        <w:rPr>
          <w:rFonts w:cstheme="minorHAnsi"/>
          <w:sz w:val="22"/>
          <w:szCs w:val="22"/>
        </w:rPr>
        <w:t>2H</w:t>
      </w:r>
      <w:r w:rsidRPr="00906CF0">
        <w:rPr>
          <w:rFonts w:cstheme="minorHAnsi"/>
          <w:sz w:val="22"/>
          <w:szCs w:val="22"/>
          <w:vertAlign w:val="subscript"/>
        </w:rPr>
        <w:t>2</w:t>
      </w:r>
      <w:r w:rsidRPr="00906CF0">
        <w:rPr>
          <w:rFonts w:cstheme="minorHAnsi"/>
          <w:sz w:val="22"/>
          <w:szCs w:val="22"/>
        </w:rPr>
        <w:t>O(</w:t>
      </w:r>
      <w:proofErr w:type="gramEnd"/>
      <w:r w:rsidRPr="00906CF0">
        <w:rPr>
          <w:rFonts w:cstheme="minorHAnsi"/>
          <w:sz w:val="22"/>
          <w:szCs w:val="22"/>
        </w:rPr>
        <w:t xml:space="preserve">g) </w:t>
      </w:r>
      <w:r w:rsidRPr="00906CF0">
        <w:rPr>
          <w:rFonts w:eastAsia="Times New Roman" w:cstheme="minorHAnsi"/>
          <w:sz w:val="22"/>
          <w:szCs w:val="22"/>
        </w:rPr>
        <w:t>→ Mg(OH)</w:t>
      </w:r>
      <w:r w:rsidRPr="00906CF0">
        <w:rPr>
          <w:rFonts w:eastAsia="Times New Roman" w:cstheme="minorHAnsi"/>
          <w:sz w:val="22"/>
          <w:szCs w:val="22"/>
          <w:vertAlign w:val="subscript"/>
        </w:rPr>
        <w:t>2</w:t>
      </w:r>
      <w:r w:rsidRPr="00906CF0">
        <w:rPr>
          <w:rFonts w:eastAsia="Times New Roman" w:cstheme="minorHAnsi"/>
          <w:sz w:val="22"/>
          <w:szCs w:val="22"/>
        </w:rPr>
        <w:t>(</w:t>
      </w:r>
      <w:proofErr w:type="spellStart"/>
      <w:r w:rsidRPr="00906CF0">
        <w:rPr>
          <w:rFonts w:eastAsia="Times New Roman" w:cstheme="minorHAnsi"/>
          <w:sz w:val="22"/>
          <w:szCs w:val="22"/>
        </w:rPr>
        <w:t>aq</w:t>
      </w:r>
      <w:proofErr w:type="spellEnd"/>
      <w:r w:rsidRPr="00906CF0">
        <w:rPr>
          <w:rFonts w:eastAsia="Times New Roman" w:cstheme="minorHAnsi"/>
          <w:sz w:val="22"/>
          <w:szCs w:val="22"/>
        </w:rPr>
        <w:t>) + H</w:t>
      </w:r>
      <w:r w:rsidRPr="00906CF0">
        <w:rPr>
          <w:rFonts w:eastAsia="Times New Roman" w:cstheme="minorHAnsi"/>
          <w:sz w:val="22"/>
          <w:szCs w:val="22"/>
          <w:vertAlign w:val="subscript"/>
        </w:rPr>
        <w:t>2</w:t>
      </w:r>
      <w:r w:rsidRPr="00906CF0">
        <w:rPr>
          <w:rFonts w:eastAsia="Times New Roman" w:cstheme="minorHAnsi"/>
          <w:sz w:val="22"/>
          <w:szCs w:val="22"/>
        </w:rPr>
        <w:t>(g)</w:t>
      </w:r>
    </w:p>
    <w:p w14:paraId="0B354036" w14:textId="347D4933" w:rsidR="0045067B" w:rsidRPr="00906CF0" w:rsidRDefault="0045067B" w:rsidP="0045067B">
      <w:pPr>
        <w:pStyle w:val="Caption"/>
        <w:jc w:val="center"/>
        <w:rPr>
          <w:rFonts w:cstheme="minorHAnsi"/>
          <w:sz w:val="22"/>
          <w:szCs w:val="22"/>
        </w:rPr>
      </w:pPr>
      <w:bookmarkStart w:id="4" w:name="_Ref52608713"/>
      <w:r w:rsidRPr="00906CF0">
        <w:rPr>
          <w:rFonts w:cstheme="minorHAnsi"/>
          <w:sz w:val="22"/>
          <w:szCs w:val="22"/>
        </w:rPr>
        <w:t xml:space="preserve">Equation </w:t>
      </w:r>
      <w:r w:rsidRPr="00906CF0">
        <w:rPr>
          <w:rFonts w:cstheme="minorHAnsi"/>
          <w:sz w:val="22"/>
          <w:szCs w:val="22"/>
        </w:rPr>
        <w:fldChar w:fldCharType="begin"/>
      </w:r>
      <w:r w:rsidRPr="00906CF0">
        <w:rPr>
          <w:rFonts w:cstheme="minorHAnsi"/>
          <w:sz w:val="22"/>
          <w:szCs w:val="22"/>
        </w:rPr>
        <w:instrText xml:space="preserve"> SEQ Equation \* ARABIC </w:instrText>
      </w:r>
      <w:r w:rsidRPr="00906CF0">
        <w:rPr>
          <w:rFonts w:cstheme="minorHAnsi"/>
          <w:sz w:val="22"/>
          <w:szCs w:val="22"/>
        </w:rPr>
        <w:fldChar w:fldCharType="separate"/>
      </w:r>
      <w:r w:rsidRPr="00906CF0">
        <w:rPr>
          <w:rFonts w:cstheme="minorHAnsi"/>
          <w:noProof/>
          <w:sz w:val="22"/>
          <w:szCs w:val="22"/>
        </w:rPr>
        <w:t>5</w:t>
      </w:r>
      <w:r w:rsidRPr="00906CF0">
        <w:rPr>
          <w:rFonts w:cstheme="minorHAnsi"/>
          <w:sz w:val="22"/>
          <w:szCs w:val="22"/>
        </w:rPr>
        <w:fldChar w:fldCharType="end"/>
      </w:r>
      <w:bookmarkEnd w:id="4"/>
    </w:p>
    <w:p w14:paraId="14ED0759" w14:textId="2267A545" w:rsidR="0045067B" w:rsidRDefault="00EC2F23" w:rsidP="0045067B">
      <w:pPr>
        <w:rPr>
          <w:rFonts w:cstheme="minorHAnsi"/>
          <w:sz w:val="22"/>
          <w:szCs w:val="22"/>
        </w:rPr>
      </w:pPr>
      <w:r>
        <w:rPr>
          <w:rFonts w:cstheme="minorHAnsi"/>
          <w:noProof/>
          <w:sz w:val="22"/>
          <w:szCs w:val="22"/>
          <w:lang w:eastAsia="en-GB"/>
        </w:rPr>
        <w:drawing>
          <wp:anchor distT="0" distB="0" distL="114300" distR="114300" simplePos="0" relativeHeight="251658240" behindDoc="0" locked="0" layoutInCell="1" allowOverlap="1" wp14:anchorId="31CFFFF4" wp14:editId="4A1E2EE7">
            <wp:simplePos x="0" y="0"/>
            <wp:positionH relativeFrom="margin">
              <wp:align>left</wp:align>
            </wp:positionH>
            <wp:positionV relativeFrom="paragraph">
              <wp:posOffset>112395</wp:posOffset>
            </wp:positionV>
            <wp:extent cx="2732284" cy="32759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_1Amend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2284" cy="3275965"/>
                    </a:xfrm>
                    <a:prstGeom prst="rect">
                      <a:avLst/>
                    </a:prstGeom>
                  </pic:spPr>
                </pic:pic>
              </a:graphicData>
            </a:graphic>
            <wp14:sizeRelH relativeFrom="margin">
              <wp14:pctWidth>0</wp14:pctWidth>
            </wp14:sizeRelH>
            <wp14:sizeRelV relativeFrom="margin">
              <wp14:pctHeight>0</wp14:pctHeight>
            </wp14:sizeRelV>
          </wp:anchor>
        </w:drawing>
      </w:r>
      <w:r w:rsidR="0045067B" w:rsidRPr="00906CF0">
        <w:rPr>
          <w:rFonts w:cstheme="minorHAnsi"/>
          <w:sz w:val="22"/>
          <w:szCs w:val="22"/>
        </w:rPr>
        <w:t>Having seen the use of an indicator in metal</w:t>
      </w:r>
      <w:r w:rsidR="00F37277">
        <w:rPr>
          <w:rFonts w:cstheme="minorHAnsi"/>
          <w:sz w:val="22"/>
          <w:szCs w:val="22"/>
        </w:rPr>
        <w:t>–</w:t>
      </w:r>
      <w:r w:rsidR="0045067B" w:rsidRPr="00906CF0">
        <w:rPr>
          <w:rFonts w:cstheme="minorHAnsi"/>
          <w:sz w:val="22"/>
          <w:szCs w:val="22"/>
        </w:rPr>
        <w:t>water reactions and the prod</w:t>
      </w:r>
      <w:r w:rsidR="00F37277">
        <w:rPr>
          <w:rFonts w:cstheme="minorHAnsi"/>
          <w:sz w:val="22"/>
          <w:szCs w:val="22"/>
        </w:rPr>
        <w:t>uction of hydrogen gas in metal–</w:t>
      </w:r>
      <w:r w:rsidR="0045067B" w:rsidRPr="00906CF0">
        <w:rPr>
          <w:rFonts w:cstheme="minorHAnsi"/>
          <w:sz w:val="22"/>
          <w:szCs w:val="22"/>
        </w:rPr>
        <w:t>acid reactions they might suggest these as possible signs that the reactions are connected.</w:t>
      </w:r>
    </w:p>
    <w:p w14:paraId="643FAFDB" w14:textId="2121132D" w:rsidR="0045067B" w:rsidRDefault="0045067B" w:rsidP="0045067B">
      <w:pPr>
        <w:rPr>
          <w:rFonts w:cstheme="minorHAnsi"/>
          <w:sz w:val="22"/>
          <w:szCs w:val="22"/>
        </w:rPr>
      </w:pPr>
      <w:r w:rsidRPr="00906CF0">
        <w:rPr>
          <w:rFonts w:cstheme="minorHAnsi"/>
          <w:sz w:val="22"/>
          <w:szCs w:val="22"/>
        </w:rPr>
        <w:t xml:space="preserve">You can test this by leaving an inverted funnel and collecting tube over some magnesium ribbon which has been submerged in water with a few drops of phenolphthalein. The indicator will begin to change colour within a few minutes but a few days may be needed to collect a significant volume of gas which could be tested in the next lesson. </w:t>
      </w:r>
    </w:p>
    <w:p w14:paraId="03443F73" w14:textId="77777777" w:rsidR="00EC2F23" w:rsidRPr="00906CF0" w:rsidRDefault="00EC2F23" w:rsidP="00EC2F23">
      <w:pPr>
        <w:pStyle w:val="Heading2"/>
      </w:pPr>
      <w:r w:rsidRPr="00906CF0">
        <w:t>Disposal</w:t>
      </w:r>
    </w:p>
    <w:p w14:paraId="6C42DA91" w14:textId="27895A20" w:rsidR="00EC2F23" w:rsidRDefault="00EC2F23" w:rsidP="00EC2F23">
      <w:pPr>
        <w:rPr>
          <w:rFonts w:cstheme="minorHAnsi"/>
          <w:sz w:val="22"/>
          <w:szCs w:val="22"/>
        </w:rPr>
      </w:pPr>
      <w:r w:rsidRPr="00906CF0">
        <w:rPr>
          <w:rFonts w:cstheme="minorHAnsi"/>
          <w:sz w:val="22"/>
          <w:szCs w:val="22"/>
        </w:rPr>
        <w:t xml:space="preserve">Where the burning magnesium was in contact with the glass, </w:t>
      </w:r>
      <w:hyperlink r:id="rId13" w:history="1">
        <w:r w:rsidRPr="0027435D">
          <w:rPr>
            <w:rStyle w:val="Hyperlink"/>
            <w:rFonts w:cstheme="minorHAnsi"/>
            <w:sz w:val="22"/>
            <w:szCs w:val="22"/>
          </w:rPr>
          <w:t>magnesium silicide may have been produced</w:t>
        </w:r>
      </w:hyperlink>
      <w:r w:rsidRPr="00906CF0">
        <w:rPr>
          <w:rFonts w:cstheme="minorHAnsi"/>
          <w:sz w:val="22"/>
          <w:szCs w:val="22"/>
        </w:rPr>
        <w:t>. The b</w:t>
      </w:r>
      <w:r>
        <w:rPr>
          <w:rFonts w:cstheme="minorHAnsi"/>
          <w:sz w:val="22"/>
          <w:szCs w:val="22"/>
        </w:rPr>
        <w:t>oiling tube should not be re</w:t>
      </w:r>
      <w:r w:rsidRPr="00906CF0">
        <w:rPr>
          <w:rFonts w:cstheme="minorHAnsi"/>
          <w:sz w:val="22"/>
          <w:szCs w:val="22"/>
        </w:rPr>
        <w:t>used but can be rinsed in 500 cm</w:t>
      </w:r>
      <w:r w:rsidRPr="00906CF0">
        <w:rPr>
          <w:rFonts w:cstheme="minorHAnsi"/>
          <w:sz w:val="22"/>
          <w:szCs w:val="22"/>
          <w:vertAlign w:val="superscript"/>
        </w:rPr>
        <w:t>3</w:t>
      </w:r>
      <w:r w:rsidRPr="00906CF0">
        <w:rPr>
          <w:rFonts w:cstheme="minorHAnsi"/>
          <w:sz w:val="22"/>
          <w:szCs w:val="22"/>
        </w:rPr>
        <w:t xml:space="preserve"> of water to convert any </w:t>
      </w:r>
      <w:proofErr w:type="spellStart"/>
      <w:r w:rsidRPr="00906CF0">
        <w:rPr>
          <w:rFonts w:cstheme="minorHAnsi"/>
          <w:sz w:val="22"/>
          <w:szCs w:val="22"/>
        </w:rPr>
        <w:t>silicides</w:t>
      </w:r>
      <w:proofErr w:type="spellEnd"/>
      <w:r w:rsidRPr="00906CF0">
        <w:rPr>
          <w:rFonts w:cstheme="minorHAnsi"/>
          <w:sz w:val="22"/>
          <w:szCs w:val="22"/>
        </w:rPr>
        <w:t xml:space="preserve"> to </w:t>
      </w:r>
      <w:proofErr w:type="spellStart"/>
      <w:r w:rsidRPr="00906CF0">
        <w:rPr>
          <w:rFonts w:cstheme="minorHAnsi"/>
          <w:sz w:val="22"/>
          <w:szCs w:val="22"/>
        </w:rPr>
        <w:t>silanes</w:t>
      </w:r>
      <w:proofErr w:type="spellEnd"/>
      <w:r w:rsidRPr="00906CF0">
        <w:rPr>
          <w:rFonts w:cstheme="minorHAnsi"/>
          <w:sz w:val="22"/>
          <w:szCs w:val="22"/>
        </w:rPr>
        <w:t xml:space="preserve">. Small pops or flashes from pyrophoric </w:t>
      </w:r>
      <w:proofErr w:type="spellStart"/>
      <w:r w:rsidRPr="00906CF0">
        <w:rPr>
          <w:rFonts w:cstheme="minorHAnsi"/>
          <w:sz w:val="22"/>
          <w:szCs w:val="22"/>
        </w:rPr>
        <w:t>silanes</w:t>
      </w:r>
      <w:proofErr w:type="spellEnd"/>
      <w:r w:rsidRPr="00906CF0">
        <w:rPr>
          <w:rFonts w:cstheme="minorHAnsi"/>
          <w:sz w:val="22"/>
          <w:szCs w:val="22"/>
        </w:rPr>
        <w:t xml:space="preserve"> may be seen. The rinsed glassware can be disposed of in the broken glass bin.</w:t>
      </w:r>
    </w:p>
    <w:p w14:paraId="0F5988EF" w14:textId="3E1C3935" w:rsidR="0045067B" w:rsidRPr="00906CF0" w:rsidRDefault="0045067B" w:rsidP="0045067B">
      <w:pPr>
        <w:pStyle w:val="Heading2"/>
      </w:pPr>
      <w:r w:rsidRPr="00906CF0">
        <w:t>Safety</w:t>
      </w:r>
    </w:p>
    <w:p w14:paraId="78E6F4FD" w14:textId="7143C26C" w:rsidR="0045067B" w:rsidRPr="0045067B" w:rsidRDefault="00F37277" w:rsidP="0045067B">
      <w:pPr>
        <w:pStyle w:val="ListParagraph"/>
        <w:numPr>
          <w:ilvl w:val="0"/>
          <w:numId w:val="10"/>
        </w:numPr>
        <w:rPr>
          <w:rFonts w:cstheme="minorHAnsi"/>
          <w:sz w:val="22"/>
          <w:szCs w:val="22"/>
        </w:rPr>
      </w:pPr>
      <w:r>
        <w:rPr>
          <w:rFonts w:cstheme="minorHAnsi"/>
          <w:sz w:val="22"/>
          <w:szCs w:val="22"/>
        </w:rPr>
        <w:t>Wear splash-</w:t>
      </w:r>
      <w:bookmarkStart w:id="5" w:name="_GoBack"/>
      <w:bookmarkEnd w:id="5"/>
      <w:r w:rsidR="0045067B" w:rsidRPr="0045067B">
        <w:rPr>
          <w:rFonts w:cstheme="minorHAnsi"/>
          <w:sz w:val="22"/>
          <w:szCs w:val="22"/>
        </w:rPr>
        <w:t>proof goggles and use safety screens to protect both audience and demonstrator. Students should remain 2 m away and wear eye protection.</w:t>
      </w:r>
    </w:p>
    <w:p w14:paraId="4F5188A4" w14:textId="77777777" w:rsidR="0045067B" w:rsidRPr="0045067B" w:rsidRDefault="0045067B" w:rsidP="0045067B">
      <w:pPr>
        <w:pStyle w:val="ListParagraph"/>
        <w:numPr>
          <w:ilvl w:val="0"/>
          <w:numId w:val="10"/>
        </w:numPr>
        <w:rPr>
          <w:rFonts w:cstheme="minorHAnsi"/>
          <w:sz w:val="22"/>
          <w:szCs w:val="22"/>
        </w:rPr>
      </w:pPr>
      <w:r w:rsidRPr="0045067B">
        <w:rPr>
          <w:rFonts w:cstheme="minorHAnsi"/>
          <w:sz w:val="22"/>
          <w:szCs w:val="22"/>
        </w:rPr>
        <w:t>Never look directly at burning magnesium.</w:t>
      </w:r>
    </w:p>
    <w:p w14:paraId="05F3E9CD" w14:textId="77777777" w:rsidR="0045067B" w:rsidRPr="0045067B" w:rsidRDefault="0045067B" w:rsidP="0045067B">
      <w:pPr>
        <w:pStyle w:val="ListParagraph"/>
        <w:numPr>
          <w:ilvl w:val="0"/>
          <w:numId w:val="10"/>
        </w:numPr>
        <w:rPr>
          <w:rFonts w:cstheme="minorHAnsi"/>
          <w:sz w:val="22"/>
          <w:szCs w:val="22"/>
        </w:rPr>
      </w:pPr>
      <w:r w:rsidRPr="0045067B">
        <w:rPr>
          <w:rFonts w:cstheme="minorHAnsi"/>
          <w:sz w:val="22"/>
          <w:szCs w:val="22"/>
        </w:rPr>
        <w:t>Do not use magnesium powder.</w:t>
      </w:r>
    </w:p>
    <w:p w14:paraId="795D185D" w14:textId="77777777" w:rsidR="0045067B" w:rsidRPr="0045067B" w:rsidRDefault="0045067B" w:rsidP="0045067B">
      <w:pPr>
        <w:pStyle w:val="ListParagraph"/>
        <w:numPr>
          <w:ilvl w:val="0"/>
          <w:numId w:val="10"/>
        </w:numPr>
        <w:rPr>
          <w:rFonts w:cstheme="minorHAnsi"/>
          <w:sz w:val="22"/>
          <w:szCs w:val="22"/>
        </w:rPr>
      </w:pPr>
      <w:r w:rsidRPr="0045067B">
        <w:rPr>
          <w:rFonts w:cstheme="minorHAnsi"/>
          <w:sz w:val="22"/>
          <w:szCs w:val="22"/>
        </w:rPr>
        <w:t>Never attempt to react calcium or the alkali metals with steam.</w:t>
      </w:r>
    </w:p>
    <w:p w14:paraId="037C9F26" w14:textId="77777777" w:rsidR="0045067B" w:rsidRPr="0045067B" w:rsidRDefault="0045067B" w:rsidP="0045067B">
      <w:pPr>
        <w:pStyle w:val="ListParagraph"/>
        <w:numPr>
          <w:ilvl w:val="0"/>
          <w:numId w:val="10"/>
        </w:numPr>
        <w:rPr>
          <w:rFonts w:cstheme="minorHAnsi"/>
          <w:sz w:val="22"/>
          <w:szCs w:val="22"/>
        </w:rPr>
      </w:pPr>
      <w:r w:rsidRPr="0045067B">
        <w:rPr>
          <w:rFonts w:cstheme="minorHAnsi"/>
          <w:sz w:val="22"/>
          <w:szCs w:val="22"/>
        </w:rPr>
        <w:t>Take steps to prevent theft; never leave reels of magnesium in the laboratory.</w:t>
      </w:r>
    </w:p>
    <w:p w14:paraId="5EF235EA" w14:textId="77777777" w:rsidR="0045067B" w:rsidRPr="0045067B" w:rsidRDefault="0045067B" w:rsidP="0045067B">
      <w:pPr>
        <w:pStyle w:val="ListParagraph"/>
        <w:numPr>
          <w:ilvl w:val="0"/>
          <w:numId w:val="10"/>
        </w:numPr>
        <w:rPr>
          <w:rFonts w:cstheme="minorBidi"/>
          <w:sz w:val="22"/>
          <w:szCs w:val="22"/>
        </w:rPr>
      </w:pPr>
      <w:r w:rsidRPr="0045067B">
        <w:rPr>
          <w:rFonts w:cstheme="minorHAnsi"/>
          <w:sz w:val="22"/>
          <w:szCs w:val="22"/>
        </w:rPr>
        <w:t xml:space="preserve">CLEAPSS members should consult </w:t>
      </w:r>
      <w:hyperlink r:id="rId14" w:history="1">
        <w:r w:rsidRPr="0045067B">
          <w:rPr>
            <w:rStyle w:val="Hyperlink"/>
            <w:sz w:val="22"/>
            <w:szCs w:val="22"/>
          </w:rPr>
          <w:t>HC016</w:t>
        </w:r>
      </w:hyperlink>
      <w:r w:rsidRPr="0045067B">
        <w:rPr>
          <w:sz w:val="22"/>
          <w:szCs w:val="22"/>
        </w:rPr>
        <w:t>.</w:t>
      </w:r>
    </w:p>
    <w:sectPr w:rsidR="0045067B" w:rsidRPr="0045067B" w:rsidSect="00042CA7">
      <w:footerReference w:type="default" r:id="rId15"/>
      <w:headerReference w:type="first" r:id="rId16"/>
      <w:footerReference w:type="first" r:id="rId17"/>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198E4FB"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37277">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37277">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06E4C64"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37277">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37277">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70BC0"/>
    <w:multiLevelType w:val="hybridMultilevel"/>
    <w:tmpl w:val="F462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CB32F9"/>
    <w:multiLevelType w:val="hybridMultilevel"/>
    <w:tmpl w:val="5F20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7"/>
    <w:lvlOverride w:ilvl="0">
      <w:startOverride w:val="2"/>
    </w:lvlOverride>
  </w:num>
  <w:num w:numId="6">
    <w:abstractNumId w:val="6"/>
  </w:num>
  <w:num w:numId="7">
    <w:abstractNumId w:val="2"/>
  </w:num>
  <w:num w:numId="8">
    <w:abstractNumId w:val="5"/>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2646"/>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5067B"/>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C2F23"/>
    <w:rsid w:val="00ED609E"/>
    <w:rsid w:val="00EE78E2"/>
    <w:rsid w:val="00EF1342"/>
    <w:rsid w:val="00F05BEA"/>
    <w:rsid w:val="00F32AE0"/>
    <w:rsid w:val="00F33F60"/>
    <w:rsid w:val="00F37277"/>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aption">
    <w:name w:val="caption"/>
    <w:basedOn w:val="Normal"/>
    <w:next w:val="Normal"/>
    <w:uiPriority w:val="35"/>
    <w:unhideWhenUsed/>
    <w:qFormat/>
    <w:rsid w:val="0045067B"/>
    <w:pPr>
      <w:keepLines w:val="0"/>
      <w:spacing w:after="200"/>
    </w:pPr>
    <w:rPr>
      <w:rFonts w:ascii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rsc.org/exhibition-chemistry/silane-an-analogue-of-methane/2020067.artic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c.li/2HP3hS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ence.cleapss.org.uk/Resource-Info/HC016-Calcium-and-strontium.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754</Words>
  <Characters>3773</Characters>
  <Application>Microsoft Office Word</Application>
  <DocSecurity>0</DocSecurity>
  <Lines>82</Lines>
  <Paragraphs>59</Paragraphs>
  <ScaleCrop>false</ScaleCrop>
  <HeadingPairs>
    <vt:vector size="2" baseType="variant">
      <vt:variant>
        <vt:lpstr>Title</vt:lpstr>
      </vt:variant>
      <vt:variant>
        <vt:i4>1</vt:i4>
      </vt:variant>
    </vt:vector>
  </HeadingPairs>
  <TitlesOfParts>
    <vt:vector size="1" baseType="lpstr">
      <vt:lpstr>Steaming ahead with magnesium: technician notes</vt:lpstr>
    </vt:vector>
  </TitlesOfParts>
  <Company>Royal Society of Chemistry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Steaming ahead with magnesium: technician notes</dc:title>
  <dc:subject>The reaction of magnesium with steam</dc:subject>
  <dc:creator>Royal Society of Chemistry</dc:creator>
  <cp:keywords>Reactivity series</cp:keywords>
  <dc:description>From Steaming ahead with magnesium, Education in Chemistry, rsc.li/2HP3hSc</dc:description>
  <cp:lastModifiedBy>Lisa Clatworthy</cp:lastModifiedBy>
  <cp:revision>5</cp:revision>
  <dcterms:created xsi:type="dcterms:W3CDTF">2020-10-14T14:33:00Z</dcterms:created>
  <dcterms:modified xsi:type="dcterms:W3CDTF">2020-10-29T10:59:00Z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