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45A4325" w14:textId="1FBF8FE8" w:rsidR="00AC639E" w:rsidRDefault="00A8631D" w:rsidP="00AC639E">
      <w:pPr>
        <w:pStyle w:val="Heading1"/>
      </w:pPr>
      <w:r>
        <w:t>T</w:t>
      </w:r>
      <w:r w:rsidRPr="00A8631D">
        <w:t>he diffusion of ammonia and hydrogen chloride</w:t>
      </w:r>
      <w:r>
        <w:t xml:space="preserve"> – technician notes</w:t>
      </w:r>
    </w:p>
    <w:p w14:paraId="15CE8942" w14:textId="6CEB569B" w:rsidR="00AC639E" w:rsidRPr="007D50E0" w:rsidRDefault="00AC639E" w:rsidP="00AC639E">
      <w:pPr>
        <w:pStyle w:val="Leadparagraph"/>
        <w:rPr>
          <w:b w:val="0"/>
        </w:rPr>
      </w:pPr>
      <w:r w:rsidRPr="009875B2">
        <w:rPr>
          <w:rStyle w:val="LeadparagraphChar"/>
          <w:b/>
          <w:i/>
        </w:rPr>
        <w:t>Education in Chemistry</w:t>
      </w:r>
      <w:r>
        <w:rPr>
          <w:rStyle w:val="LeadparagraphChar"/>
          <w:b/>
        </w:rPr>
        <w:br/>
      </w:r>
      <w:r w:rsidR="00A8631D">
        <w:rPr>
          <w:rStyle w:val="LeadparagraphChar"/>
        </w:rPr>
        <w:t>July 2021</w:t>
      </w:r>
      <w:r w:rsidR="00F953CF">
        <w:rPr>
          <w:rStyle w:val="LeadparagraphChar"/>
        </w:rPr>
        <w:t xml:space="preserve"> </w:t>
      </w:r>
      <w:r>
        <w:rPr>
          <w:rStyle w:val="LeadparagraphChar"/>
        </w:rPr>
        <w:br/>
      </w:r>
      <w:hyperlink r:id="rId10" w:history="1">
        <w:r w:rsidR="009103AD" w:rsidRPr="000704EA">
          <w:rPr>
            <w:rStyle w:val="Hyperlink"/>
          </w:rPr>
          <w:t>rsc.li/3wytZmD</w:t>
        </w:r>
      </w:hyperlink>
      <w:r w:rsidR="009103AD">
        <w:t xml:space="preserve"> </w:t>
      </w:r>
    </w:p>
    <w:p w14:paraId="416654EB" w14:textId="771B844D" w:rsidR="007705C4" w:rsidRPr="00A8631D" w:rsidRDefault="00A8631D" w:rsidP="00D96D68">
      <w:pPr>
        <w:rPr>
          <w:b/>
          <w:bCs/>
        </w:rPr>
      </w:pPr>
      <w:r w:rsidRPr="00A8631D">
        <w:rPr>
          <w:b/>
          <w:bCs/>
        </w:rPr>
        <w:t>Ammonia meets hydrogen chloride in this classic diffusion demo</w:t>
      </w:r>
    </w:p>
    <w:p w14:paraId="002BA3CA" w14:textId="77777777" w:rsidR="00A8631D" w:rsidRDefault="00A8631D" w:rsidP="00A8631D">
      <w:pPr>
        <w:pStyle w:val="Heading2"/>
      </w:pPr>
      <w:r>
        <w:t>Kit</w:t>
      </w:r>
    </w:p>
    <w:p w14:paraId="25371C61" w14:textId="77777777" w:rsidR="00A8631D" w:rsidRDefault="00A8631D" w:rsidP="00A8631D">
      <w:pPr>
        <w:pStyle w:val="ListParagraph"/>
        <w:numPr>
          <w:ilvl w:val="0"/>
          <w:numId w:val="10"/>
        </w:numPr>
      </w:pPr>
      <w:r>
        <w:t>4 cm</w:t>
      </w:r>
      <w:r w:rsidRPr="00A8631D">
        <w:rPr>
          <w:vertAlign w:val="superscript"/>
        </w:rPr>
        <w:t>3</w:t>
      </w:r>
      <w:r>
        <w:t xml:space="preserve"> concentrated hydrochloric acid (corrosive)</w:t>
      </w:r>
    </w:p>
    <w:p w14:paraId="4E487E38" w14:textId="77777777" w:rsidR="00A8631D" w:rsidRDefault="00A8631D" w:rsidP="00A8631D">
      <w:pPr>
        <w:pStyle w:val="ListParagraph"/>
        <w:numPr>
          <w:ilvl w:val="0"/>
          <w:numId w:val="10"/>
        </w:numPr>
      </w:pPr>
      <w:r>
        <w:t>4 cm</w:t>
      </w:r>
      <w:r w:rsidRPr="00A8631D">
        <w:rPr>
          <w:vertAlign w:val="superscript"/>
        </w:rPr>
        <w:t>3</w:t>
      </w:r>
      <w:r>
        <w:t xml:space="preserve"> concentrated 880 ammonia solution (corrosive (skin/eyes), irritating (respiratory), very toxic to aquatic life)</w:t>
      </w:r>
    </w:p>
    <w:p w14:paraId="4E1F0F6C" w14:textId="77777777" w:rsidR="00A8631D" w:rsidRDefault="00A8631D" w:rsidP="00A8631D">
      <w:pPr>
        <w:pStyle w:val="ListParagraph"/>
        <w:numPr>
          <w:ilvl w:val="0"/>
          <w:numId w:val="10"/>
        </w:numPr>
      </w:pPr>
      <w:r>
        <w:t>2 sample vials</w:t>
      </w:r>
    </w:p>
    <w:p w14:paraId="189F7D5A" w14:textId="77777777" w:rsidR="00A8631D" w:rsidRDefault="00A8631D" w:rsidP="00A8631D">
      <w:pPr>
        <w:pStyle w:val="ListParagraph"/>
        <w:numPr>
          <w:ilvl w:val="0"/>
          <w:numId w:val="10"/>
        </w:numPr>
      </w:pPr>
      <w:r>
        <w:t>2 100 cm</w:t>
      </w:r>
      <w:r w:rsidRPr="00A8631D">
        <w:rPr>
          <w:vertAlign w:val="superscript"/>
        </w:rPr>
        <w:t>3</w:t>
      </w:r>
      <w:r>
        <w:t xml:space="preserve"> beakers</w:t>
      </w:r>
    </w:p>
    <w:p w14:paraId="39989460" w14:textId="77777777" w:rsidR="00A8631D" w:rsidRDefault="00A8631D" w:rsidP="00A8631D">
      <w:pPr>
        <w:pStyle w:val="ListParagraph"/>
        <w:numPr>
          <w:ilvl w:val="0"/>
          <w:numId w:val="10"/>
        </w:numPr>
      </w:pPr>
      <w:r>
        <w:t>2 cotton buds</w:t>
      </w:r>
    </w:p>
    <w:p w14:paraId="2D8106EF" w14:textId="77777777" w:rsidR="00A8631D" w:rsidRDefault="00A8631D" w:rsidP="00A8631D">
      <w:pPr>
        <w:pStyle w:val="ListParagraph"/>
        <w:numPr>
          <w:ilvl w:val="0"/>
          <w:numId w:val="10"/>
        </w:numPr>
      </w:pPr>
      <w:r>
        <w:t>Cotton wool</w:t>
      </w:r>
    </w:p>
    <w:p w14:paraId="49F3D36B" w14:textId="77777777" w:rsidR="00A8631D" w:rsidRDefault="00A8631D" w:rsidP="00A8631D">
      <w:pPr>
        <w:pStyle w:val="ListParagraph"/>
        <w:numPr>
          <w:ilvl w:val="0"/>
          <w:numId w:val="10"/>
        </w:numPr>
      </w:pPr>
      <w:r>
        <w:t>2 elastic bands</w:t>
      </w:r>
    </w:p>
    <w:p w14:paraId="2A028C7C" w14:textId="77777777" w:rsidR="00A8631D" w:rsidRDefault="00A8631D" w:rsidP="00A8631D">
      <w:pPr>
        <w:pStyle w:val="ListParagraph"/>
        <w:numPr>
          <w:ilvl w:val="0"/>
          <w:numId w:val="10"/>
        </w:numPr>
      </w:pPr>
      <w:r>
        <w:t xml:space="preserve">Glass tube for gases to diffuse in, with bungs to fit each end (ideally </w:t>
      </w:r>
      <w:proofErr w:type="spellStart"/>
      <w:r>
        <w:t>approx</w:t>
      </w:r>
      <w:proofErr w:type="spellEnd"/>
      <w:r>
        <w:t xml:space="preserve"> 1 m long)</w:t>
      </w:r>
    </w:p>
    <w:p w14:paraId="3ED43801" w14:textId="77777777" w:rsidR="00A8631D" w:rsidRDefault="00A8631D" w:rsidP="00A8631D">
      <w:pPr>
        <w:pStyle w:val="ListParagraph"/>
        <w:numPr>
          <w:ilvl w:val="0"/>
          <w:numId w:val="10"/>
        </w:numPr>
      </w:pPr>
      <w:r>
        <w:t>Clamp and stand</w:t>
      </w:r>
    </w:p>
    <w:p w14:paraId="6E7558B9" w14:textId="77777777" w:rsidR="00A8631D" w:rsidRDefault="00A8631D" w:rsidP="00A8631D">
      <w:pPr>
        <w:pStyle w:val="ListParagraph"/>
        <w:numPr>
          <w:ilvl w:val="0"/>
          <w:numId w:val="10"/>
        </w:numPr>
      </w:pPr>
      <w:r>
        <w:t>Large beaker of water for disposal</w:t>
      </w:r>
    </w:p>
    <w:p w14:paraId="26D9B3A9" w14:textId="77777777" w:rsidR="00A8631D" w:rsidRDefault="00A8631D" w:rsidP="00A8631D">
      <w:pPr>
        <w:pStyle w:val="ListParagraph"/>
        <w:numPr>
          <w:ilvl w:val="0"/>
          <w:numId w:val="10"/>
        </w:numPr>
      </w:pPr>
      <w:r>
        <w:t>Black paper</w:t>
      </w:r>
    </w:p>
    <w:p w14:paraId="08CE1704" w14:textId="5DFA5E79" w:rsidR="00A8631D" w:rsidRDefault="00A8631D" w:rsidP="00A8631D">
      <w:pPr>
        <w:pStyle w:val="ListParagraph"/>
        <w:numPr>
          <w:ilvl w:val="0"/>
          <w:numId w:val="10"/>
        </w:numPr>
      </w:pPr>
      <w:r>
        <w:t xml:space="preserve">Gloves (CLEAPSS members should consult </w:t>
      </w:r>
      <w:hyperlink r:id="rId11" w:history="1">
        <w:r w:rsidRPr="00A8631D">
          <w:rPr>
            <w:rStyle w:val="Hyperlink"/>
          </w:rPr>
          <w:t>GL349</w:t>
        </w:r>
      </w:hyperlink>
      <w:r>
        <w:t>)</w:t>
      </w:r>
    </w:p>
    <w:p w14:paraId="6555A5E7" w14:textId="77777777" w:rsidR="00A8631D" w:rsidRDefault="00A8631D" w:rsidP="00A8631D">
      <w:pPr>
        <w:pStyle w:val="ListParagraph"/>
        <w:numPr>
          <w:ilvl w:val="0"/>
          <w:numId w:val="10"/>
        </w:numPr>
      </w:pPr>
      <w:r>
        <w:t>Splash-proof goggles</w:t>
      </w:r>
    </w:p>
    <w:p w14:paraId="21CA8AA0" w14:textId="77777777" w:rsidR="00A8631D" w:rsidRDefault="00A8631D" w:rsidP="00A8631D">
      <w:pPr>
        <w:pStyle w:val="Heading2"/>
      </w:pPr>
      <w:r>
        <w:t>Preparation</w:t>
      </w:r>
    </w:p>
    <w:p w14:paraId="7428FDC5" w14:textId="4291AFF8" w:rsidR="00A8631D" w:rsidRDefault="00A8631D" w:rsidP="00A8631D">
      <w:r>
        <w:t>Secure a glass tube horizontally in a clamp where the demonstration will take place. Check the bungs fit in the ends of the tube. Placing a piece of black paper behind the tube will improve the visibility of the white product.</w:t>
      </w:r>
    </w:p>
    <w:p w14:paraId="338CB55A" w14:textId="16C8CDD2" w:rsidR="00A8631D" w:rsidRDefault="00A8631D" w:rsidP="00A8631D">
      <w:r>
        <w:t>Bore a small hole in each bung to snugly fit the stem of a cotton bud. Trim the bud to a length such that when inserted into the narrow end of the bung and placed in the sample vial, the tip of the bud touches the base of the vial. Once the stem of the bud has been secured in the bung, wrap extra wool around the end of bud and hold this in place with an elastic band.</w:t>
      </w:r>
    </w:p>
    <w:p w14:paraId="308CB2ED" w14:textId="115288D4" w:rsidR="00A8631D" w:rsidRDefault="00A8631D" w:rsidP="00A8631D">
      <w:pPr>
        <w:jc w:val="center"/>
      </w:pPr>
      <w:r>
        <w:rPr>
          <w:noProof/>
        </w:rPr>
        <w:drawing>
          <wp:inline distT="0" distB="0" distL="0" distR="0" wp14:anchorId="28DE42DA" wp14:editId="2F6002A7">
            <wp:extent cx="4572000" cy="1790700"/>
            <wp:effectExtent l="0" t="0" r="0" b="0"/>
            <wp:docPr id="4" name="Picture 4" descr="A diagram of a vial with cotton wool, liquid and a rubber bung inside a beak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A diagram of a vial with cotton wool, liquid and a rubber bung inside a beake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572000" cy="1790700"/>
                    </a:xfrm>
                    <a:prstGeom prst="rect">
                      <a:avLst/>
                    </a:prstGeom>
                    <a:noFill/>
                    <a:ln>
                      <a:noFill/>
                    </a:ln>
                  </pic:spPr>
                </pic:pic>
              </a:graphicData>
            </a:graphic>
          </wp:inline>
        </w:drawing>
      </w:r>
    </w:p>
    <w:p w14:paraId="3E7B6384" w14:textId="2657DD6C" w:rsidR="00A8631D" w:rsidRDefault="00A8631D" w:rsidP="00A8631D">
      <w:r>
        <w:t>Wear splash-proof goggles and work in a running fume cupboard. Place the vials into 100 cm</w:t>
      </w:r>
      <w:r w:rsidRPr="00A8631D">
        <w:rPr>
          <w:vertAlign w:val="superscript"/>
        </w:rPr>
        <w:t>3</w:t>
      </w:r>
      <w:r>
        <w:t xml:space="preserve"> beakers to catch drips and reduce the risk of tipping. Add 4 cm</w:t>
      </w:r>
      <w:r w:rsidRPr="00A8631D">
        <w:rPr>
          <w:vertAlign w:val="superscript"/>
        </w:rPr>
        <w:t>3</w:t>
      </w:r>
      <w:r>
        <w:t xml:space="preserve"> of concentrated hydrochloric acid to one sample vial and 4 cm</w:t>
      </w:r>
      <w:r w:rsidRPr="00A8631D">
        <w:rPr>
          <w:vertAlign w:val="superscript"/>
        </w:rPr>
        <w:t>3</w:t>
      </w:r>
      <w:r>
        <w:t xml:space="preserve"> of concentrated ammonia to the other. When ready for the demonstration, take them to the bench and leave them at least one metre away from each other either end of the clamped tube.</w:t>
      </w:r>
    </w:p>
    <w:p w14:paraId="1EA59C3E" w14:textId="77777777" w:rsidR="00A8631D" w:rsidRDefault="00A8631D" w:rsidP="00A8631D">
      <w:pPr>
        <w:pStyle w:val="Heading2"/>
      </w:pPr>
      <w:r>
        <w:lastRenderedPageBreak/>
        <w:t>In front of the class</w:t>
      </w:r>
    </w:p>
    <w:p w14:paraId="6EC36A3B" w14:textId="60646A38" w:rsidR="00A8631D" w:rsidRDefault="00A8631D" w:rsidP="00A8631D">
      <w:r>
        <w:t xml:space="preserve">Wearing gloves, dip the buds into their corresponding vials to absorb the liquids. Work with a colleague if </w:t>
      </w:r>
      <w:proofErr w:type="gramStart"/>
      <w:r>
        <w:t>possible</w:t>
      </w:r>
      <w:proofErr w:type="gramEnd"/>
      <w:r>
        <w:t xml:space="preserve"> to insert the two buds into the ends of the tube at the same time and place the beakers under the ends of the glass tube to catch any drips. After a couple of minutes, a white ring of ammonium chloride will form where the two gases meet. This will be closer to the source of the hydrogen chloride than to the source of the ammonia.</w:t>
      </w:r>
    </w:p>
    <w:p w14:paraId="59CF38E4" w14:textId="77777777" w:rsidR="00A8631D" w:rsidRDefault="00A8631D" w:rsidP="00A8631D">
      <w:pPr>
        <w:pStyle w:val="Heading2"/>
      </w:pPr>
      <w:r>
        <w:t>Safety and disposal</w:t>
      </w:r>
    </w:p>
    <w:p w14:paraId="7DC66C8C" w14:textId="77777777" w:rsidR="00A8631D" w:rsidRDefault="00A8631D" w:rsidP="00A8631D">
      <w:pPr>
        <w:pStyle w:val="ListParagraph"/>
        <w:numPr>
          <w:ilvl w:val="0"/>
          <w:numId w:val="11"/>
        </w:numPr>
      </w:pPr>
      <w:r>
        <w:t>Avoid skin contact with the chemicals – wear gloves and splash-proof goggles.</w:t>
      </w:r>
    </w:p>
    <w:p w14:paraId="403F4260" w14:textId="77777777" w:rsidR="00A8631D" w:rsidRDefault="00A8631D" w:rsidP="00A8631D">
      <w:pPr>
        <w:pStyle w:val="ListParagraph"/>
        <w:numPr>
          <w:ilvl w:val="0"/>
          <w:numId w:val="11"/>
        </w:numPr>
      </w:pPr>
      <w:r>
        <w:t>Always use chemicals from a new or recently opened bottle. Open bottles of concentrated ammonia with caution in a working fume cupboard as pressure can build up, especially on warm days.</w:t>
      </w:r>
    </w:p>
    <w:p w14:paraId="55E23F1B" w14:textId="77777777" w:rsidR="00A8631D" w:rsidRDefault="00A8631D" w:rsidP="00A8631D">
      <w:pPr>
        <w:pStyle w:val="ListParagraph"/>
        <w:numPr>
          <w:ilvl w:val="0"/>
          <w:numId w:val="11"/>
        </w:numPr>
      </w:pPr>
      <w:r>
        <w:t>Once the demonstration is complete, both buds and bungs can be placed in a waiting large beaker of water to dilute the remaining acid and base before washing down the sink with plenty of water.</w:t>
      </w:r>
    </w:p>
    <w:p w14:paraId="639BCDAA" w14:textId="77777777" w:rsidR="00A8631D" w:rsidRDefault="00A8631D" w:rsidP="00A8631D">
      <w:pPr>
        <w:pStyle w:val="Heading2"/>
      </w:pPr>
      <w:r>
        <w:t>Teaching goal</w:t>
      </w:r>
    </w:p>
    <w:p w14:paraId="5C8F5BE2" w14:textId="675B6BC5" w:rsidR="00A8631D" w:rsidRDefault="00A8631D" w:rsidP="00A8631D">
      <w:r>
        <w:t>This demonstration is an excellent display of diffusion in action – especially when coupled with some of Bob Worley’s famous ‘</w:t>
      </w:r>
      <w:hyperlink r:id="rId13" w:history="1">
        <w:r w:rsidRPr="00A8631D">
          <w:rPr>
            <w:rStyle w:val="Hyperlink"/>
          </w:rPr>
          <w:t>puddle experiments’</w:t>
        </w:r>
      </w:hyperlink>
      <w:r>
        <w:t>. The fact that the hydrogen chloride clearly travels a shorter distance than the ammonia is worth pointing out to students to illustrate the relationship between mass and kinetic energy of the relevant molecules. You can stretch the model still further to illustrate how Graham’s law is fraught with issues because the gases are not diffusing into each other directly, but rather through air.</w:t>
      </w:r>
    </w:p>
    <w:p w14:paraId="35BCE1CF" w14:textId="688BC329" w:rsidR="00A8631D" w:rsidRPr="00A8631D" w:rsidRDefault="00A8631D" w:rsidP="00A8631D">
      <w:pPr>
        <w:rPr>
          <w:rFonts w:eastAsiaTheme="minorEastAsia"/>
          <w:iCs/>
          <w:lang w:val="en-US"/>
        </w:rPr>
      </w:pPr>
      <w:r>
        <w:t>Given the temperatures of the gases are the same, a common approach might be to suggest that their average kinetic energy and time taken for them to travel to the point of reaction must be the same. As such, the kinetic energy expression (</w:t>
      </w:r>
      <w:r w:rsidRPr="00A8631D">
        <w:rPr>
          <w:i/>
          <w:iCs/>
        </w:rPr>
        <w:t>KE = ½mv</w:t>
      </w:r>
      <w:r w:rsidRPr="00A8631D">
        <w:rPr>
          <w:i/>
          <w:iCs/>
          <w:vertAlign w:val="superscript"/>
        </w:rPr>
        <w:t>2</w:t>
      </w:r>
      <w:r>
        <w:t xml:space="preserve">) for the two gases reduces to the following, where </w:t>
      </w:r>
      <w:r w:rsidRPr="00A8631D">
        <w:rPr>
          <w:i/>
          <w:iCs/>
        </w:rPr>
        <w:t>d</w:t>
      </w:r>
      <w:r>
        <w:t xml:space="preserve"> is the distance travelled by each gas:</w:t>
      </w:r>
      <w:r>
        <w:t xml:space="preserve"> </w:t>
      </w:r>
      <m:oMath>
        <m:r>
          <w:rPr>
            <w:rFonts w:ascii="Cambria Math" w:hAnsi="Cambria Math"/>
            <w:lang w:val="en-US"/>
          </w:rPr>
          <w:br/>
        </m:r>
      </m:oMath>
      <m:oMathPara>
        <m:oMath>
          <m:f>
            <m:fPr>
              <m:ctrlPr>
                <w:rPr>
                  <w:rFonts w:ascii="Cambria Math" w:hAnsi="Cambria Math"/>
                  <w:i/>
                  <w:iCs/>
                  <w:lang w:val="en-US"/>
                </w:rPr>
              </m:ctrlPr>
            </m:fPr>
            <m:num>
              <m:sSub>
                <m:sSubPr>
                  <m:ctrlPr>
                    <w:rPr>
                      <w:rFonts w:ascii="Cambria Math" w:hAnsi="Cambria Math"/>
                      <w:i/>
                      <w:iCs/>
                      <w:lang w:val="en-US"/>
                    </w:rPr>
                  </m:ctrlPr>
                </m:sSubPr>
                <m:e>
                  <m:r>
                    <w:rPr>
                      <w:rFonts w:ascii="Cambria Math" w:hAnsi="Cambria Math"/>
                      <w:lang w:val="en-US"/>
                    </w:rPr>
                    <m:t>d</m:t>
                  </m:r>
                </m:e>
                <m:sub>
                  <m:r>
                    <w:rPr>
                      <w:rFonts w:ascii="Cambria Math" w:hAnsi="Cambria Math"/>
                      <w:lang w:val="en-US"/>
                    </w:rPr>
                    <m:t>N</m:t>
                  </m:r>
                  <m:sSub>
                    <m:sSubPr>
                      <m:ctrlPr>
                        <w:rPr>
                          <w:rFonts w:ascii="Cambria Math" w:hAnsi="Cambria Math"/>
                          <w:i/>
                          <w:iCs/>
                          <w:lang w:val="en-US"/>
                        </w:rPr>
                      </m:ctrlPr>
                    </m:sSubPr>
                    <m:e>
                      <m:r>
                        <w:rPr>
                          <w:rFonts w:ascii="Cambria Math" w:hAnsi="Cambria Math"/>
                          <w:lang w:val="en-US"/>
                        </w:rPr>
                        <m:t>H</m:t>
                      </m:r>
                    </m:e>
                    <m:sub>
                      <m:r>
                        <w:rPr>
                          <w:rFonts w:ascii="Cambria Math" w:hAnsi="Cambria Math"/>
                          <w:lang w:val="en-US"/>
                        </w:rPr>
                        <m:t>3</m:t>
                      </m:r>
                    </m:sub>
                  </m:sSub>
                </m:sub>
              </m:sSub>
            </m:num>
            <m:den>
              <m:sSub>
                <m:sSubPr>
                  <m:ctrlPr>
                    <w:rPr>
                      <w:rFonts w:ascii="Cambria Math" w:hAnsi="Cambria Math"/>
                      <w:i/>
                      <w:iCs/>
                      <w:lang w:val="en-US"/>
                    </w:rPr>
                  </m:ctrlPr>
                </m:sSubPr>
                <m:e>
                  <m:r>
                    <w:rPr>
                      <w:rFonts w:ascii="Cambria Math" w:hAnsi="Cambria Math"/>
                      <w:lang w:val="en-US"/>
                    </w:rPr>
                    <m:t>d</m:t>
                  </m:r>
                </m:e>
                <m:sub>
                  <m:r>
                    <w:rPr>
                      <w:rFonts w:ascii="Cambria Math" w:hAnsi="Cambria Math"/>
                      <w:lang w:val="en-US"/>
                    </w:rPr>
                    <m:t>HCl</m:t>
                  </m:r>
                </m:sub>
              </m:sSub>
            </m:den>
          </m:f>
          <m:r>
            <m:rPr>
              <m:sty m:val="p"/>
            </m:rPr>
            <w:rPr>
              <w:rFonts w:ascii="Cambria Math" w:hAnsi="Cambria Math"/>
              <w:lang w:val="en-US"/>
            </w:rPr>
            <m:t> </m:t>
          </m:r>
          <m:r>
            <w:rPr>
              <w:rFonts w:ascii="Cambria Math" w:hAnsi="Cambria Math"/>
              <w:lang w:val="en-US"/>
            </w:rPr>
            <m:t>=</m:t>
          </m:r>
          <m:rad>
            <m:radPr>
              <m:degHide m:val="1"/>
              <m:ctrlPr>
                <w:rPr>
                  <w:rFonts w:ascii="Cambria Math" w:hAnsi="Cambria Math"/>
                  <w:i/>
                  <w:iCs/>
                  <w:lang w:val="en-US"/>
                </w:rPr>
              </m:ctrlPr>
            </m:radPr>
            <m:deg/>
            <m:e>
              <m:f>
                <m:fPr>
                  <m:ctrlPr>
                    <w:rPr>
                      <w:rFonts w:ascii="Cambria Math" w:hAnsi="Cambria Math"/>
                      <w:i/>
                      <w:iCs/>
                      <w:lang w:val="en-US"/>
                    </w:rPr>
                  </m:ctrlPr>
                </m:fPr>
                <m:num>
                  <m:r>
                    <w:rPr>
                      <w:rFonts w:ascii="Cambria Math" w:hAnsi="Cambria Math"/>
                      <w:lang w:val="en-US"/>
                    </w:rPr>
                    <m:t>36.5</m:t>
                  </m:r>
                </m:num>
                <m:den>
                  <m:r>
                    <w:rPr>
                      <w:rFonts w:ascii="Cambria Math" w:hAnsi="Cambria Math"/>
                      <w:lang w:val="en-US"/>
                    </w:rPr>
                    <m:t>17</m:t>
                  </m:r>
                </m:den>
              </m:f>
            </m:e>
          </m:rad>
          <m:r>
            <w:rPr>
              <w:rFonts w:ascii="Cambria Math" w:hAnsi="Cambria Math"/>
              <w:lang w:val="en-US"/>
            </w:rPr>
            <m:t>≈1.47</m:t>
          </m:r>
        </m:oMath>
      </m:oMathPara>
    </w:p>
    <w:p w14:paraId="1AC7C9AB" w14:textId="2A2F973F" w:rsidR="00A8631D" w:rsidRPr="00F953CF" w:rsidRDefault="00A8631D" w:rsidP="00A8631D">
      <w:r>
        <w:t>However, this method neglects the fact that the assumptions behind Graham’s law cannot apply. The different sizes of the molecules and their collision cross sections with other molecules come into play. In other words, the rate of diffusion depends not only on the molecules of HCl and NH</w:t>
      </w:r>
      <w:r w:rsidRPr="00A8631D">
        <w:rPr>
          <w:vertAlign w:val="subscript"/>
        </w:rPr>
        <w:t>3</w:t>
      </w:r>
      <w:r>
        <w:t>, but also on the properties of the (mainly) nitrogen and oxygen molecules into which they are diffusing. As such, the observed ratio may be slightly less than that predicted in the simplistic model above – the demo is perhaps best kept as a qualitative one at this level.</w:t>
      </w:r>
    </w:p>
    <w:sectPr w:rsidR="00A8631D" w:rsidRPr="00F953CF" w:rsidSect="00042CA7">
      <w:footerReference w:type="default" r:id="rId14"/>
      <w:headerReference w:type="first" r:id="rId15"/>
      <w:footerReference w:type="first" r:id="rId16"/>
      <w:type w:val="continuous"/>
      <w:pgSz w:w="11906" w:h="16838"/>
      <w:pgMar w:top="1440" w:right="1080" w:bottom="1440" w:left="108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54408F0" w14:textId="77777777" w:rsidR="00281035" w:rsidRDefault="00281035" w:rsidP="000D3D40">
      <w:r>
        <w:separator/>
      </w:r>
    </w:p>
  </w:endnote>
  <w:endnote w:type="continuationSeparator" w:id="0">
    <w:p w14:paraId="054408F1" w14:textId="77777777" w:rsidR="00281035" w:rsidRDefault="00281035" w:rsidP="000D3D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4408F2" w14:textId="553BCF27" w:rsidR="006F6F73" w:rsidRPr="00EE78E2" w:rsidRDefault="00EE78E2" w:rsidP="00EE78E2">
    <w:pPr>
      <w:pStyle w:val="Footer"/>
      <w:rPr>
        <w:sz w:val="16"/>
      </w:rPr>
    </w:pPr>
    <w:r w:rsidRPr="00EE78E2">
      <w:rPr>
        <w:sz w:val="16"/>
      </w:rPr>
      <w:sym w:font="Symbol" w:char="F0E3"/>
    </w:r>
    <w:r w:rsidRPr="00EE78E2">
      <w:rPr>
        <w:sz w:val="16"/>
      </w:rPr>
      <w:t xml:space="preserve"> Royal Society of Chemistry</w:t>
    </w:r>
    <w:r w:rsidRPr="00EE78E2">
      <w:rPr>
        <w:sz w:val="16"/>
      </w:rPr>
      <w:tab/>
      <w:t xml:space="preserve">Page </w:t>
    </w:r>
    <w:r w:rsidRPr="00EE78E2">
      <w:rPr>
        <w:sz w:val="16"/>
      </w:rPr>
      <w:fldChar w:fldCharType="begin"/>
    </w:r>
    <w:r w:rsidRPr="00EE78E2">
      <w:rPr>
        <w:sz w:val="16"/>
      </w:rPr>
      <w:instrText xml:space="preserve"> PAGE   \* MERGEFORMAT </w:instrText>
    </w:r>
    <w:r w:rsidRPr="00EE78E2">
      <w:rPr>
        <w:sz w:val="16"/>
      </w:rPr>
      <w:fldChar w:fldCharType="separate"/>
    </w:r>
    <w:r w:rsidR="00813D0B">
      <w:rPr>
        <w:noProof/>
        <w:sz w:val="16"/>
      </w:rPr>
      <w:t>4</w:t>
    </w:r>
    <w:r w:rsidRPr="00EE78E2">
      <w:rPr>
        <w:sz w:val="16"/>
      </w:rPr>
      <w:fldChar w:fldCharType="end"/>
    </w:r>
    <w:r w:rsidRPr="00EE78E2">
      <w:rPr>
        <w:sz w:val="16"/>
      </w:rPr>
      <w:t xml:space="preserve"> of </w:t>
    </w:r>
    <w:r w:rsidRPr="00EE78E2">
      <w:rPr>
        <w:sz w:val="16"/>
      </w:rPr>
      <w:fldChar w:fldCharType="begin"/>
    </w:r>
    <w:r w:rsidRPr="00EE78E2">
      <w:rPr>
        <w:sz w:val="16"/>
      </w:rPr>
      <w:instrText xml:space="preserve"> NUMPAGES   \* MERGEFORMAT </w:instrText>
    </w:r>
    <w:r w:rsidRPr="00EE78E2">
      <w:rPr>
        <w:sz w:val="16"/>
      </w:rPr>
      <w:fldChar w:fldCharType="separate"/>
    </w:r>
    <w:r w:rsidR="00813D0B">
      <w:rPr>
        <w:noProof/>
        <w:sz w:val="16"/>
      </w:rPr>
      <w:t>5</w:t>
    </w:r>
    <w:r w:rsidRPr="00EE78E2">
      <w:rPr>
        <w:noProof/>
        <w:sz w:val="16"/>
      </w:rPr>
      <w:fldChar w:fldCharType="end"/>
    </w:r>
    <w:r>
      <w:rPr>
        <w:sz w:val="16"/>
      </w:rPr>
      <w:tab/>
    </w:r>
    <w:r w:rsidRPr="00EE78E2">
      <w:rPr>
        <w:sz w:val="16"/>
      </w:rPr>
      <w:t>Registered charity number 207890</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4408F4" w14:textId="42EF9EFF" w:rsidR="00E15396" w:rsidRPr="00EE78E2" w:rsidRDefault="00520BDA" w:rsidP="00EE78E2">
    <w:pPr>
      <w:pStyle w:val="Footer"/>
      <w:rPr>
        <w:sz w:val="16"/>
      </w:rPr>
    </w:pPr>
    <w:r w:rsidRPr="00EE78E2">
      <w:rPr>
        <w:sz w:val="16"/>
      </w:rPr>
      <w:sym w:font="Symbol" w:char="F0E3"/>
    </w:r>
    <w:r w:rsidRPr="00EE78E2">
      <w:rPr>
        <w:sz w:val="16"/>
      </w:rPr>
      <w:t xml:space="preserve"> Royal Society of Chemistry</w:t>
    </w:r>
    <w:r w:rsidRPr="00EE78E2">
      <w:rPr>
        <w:sz w:val="16"/>
      </w:rPr>
      <w:tab/>
    </w:r>
    <w:r w:rsidR="00EE78E2" w:rsidRPr="00EE78E2">
      <w:rPr>
        <w:sz w:val="16"/>
      </w:rPr>
      <w:t xml:space="preserve">Page </w:t>
    </w:r>
    <w:r w:rsidR="00EE78E2" w:rsidRPr="00EE78E2">
      <w:rPr>
        <w:sz w:val="16"/>
      </w:rPr>
      <w:fldChar w:fldCharType="begin"/>
    </w:r>
    <w:r w:rsidR="00EE78E2" w:rsidRPr="00EE78E2">
      <w:rPr>
        <w:sz w:val="16"/>
      </w:rPr>
      <w:instrText xml:space="preserve"> PAGE   \* MERGEFORMAT </w:instrText>
    </w:r>
    <w:r w:rsidR="00EE78E2" w:rsidRPr="00EE78E2">
      <w:rPr>
        <w:sz w:val="16"/>
      </w:rPr>
      <w:fldChar w:fldCharType="separate"/>
    </w:r>
    <w:r w:rsidR="00813D0B">
      <w:rPr>
        <w:noProof/>
        <w:sz w:val="16"/>
      </w:rPr>
      <w:t>1</w:t>
    </w:r>
    <w:r w:rsidR="00EE78E2" w:rsidRPr="00EE78E2">
      <w:rPr>
        <w:sz w:val="16"/>
      </w:rPr>
      <w:fldChar w:fldCharType="end"/>
    </w:r>
    <w:r w:rsidR="00EE78E2" w:rsidRPr="00EE78E2">
      <w:rPr>
        <w:sz w:val="16"/>
      </w:rPr>
      <w:t xml:space="preserve"> of </w:t>
    </w:r>
    <w:r w:rsidR="00EE78E2" w:rsidRPr="00EE78E2">
      <w:rPr>
        <w:sz w:val="16"/>
      </w:rPr>
      <w:fldChar w:fldCharType="begin"/>
    </w:r>
    <w:r w:rsidR="00EE78E2" w:rsidRPr="00EE78E2">
      <w:rPr>
        <w:sz w:val="16"/>
      </w:rPr>
      <w:instrText xml:space="preserve"> NUMPAGES   \* MERGEFORMAT </w:instrText>
    </w:r>
    <w:r w:rsidR="00EE78E2" w:rsidRPr="00EE78E2">
      <w:rPr>
        <w:sz w:val="16"/>
      </w:rPr>
      <w:fldChar w:fldCharType="separate"/>
    </w:r>
    <w:r w:rsidR="00813D0B">
      <w:rPr>
        <w:noProof/>
        <w:sz w:val="16"/>
      </w:rPr>
      <w:t>1</w:t>
    </w:r>
    <w:r w:rsidR="00EE78E2" w:rsidRPr="00EE78E2">
      <w:rPr>
        <w:noProof/>
        <w:sz w:val="16"/>
      </w:rPr>
      <w:fldChar w:fldCharType="end"/>
    </w:r>
    <w:r w:rsidR="00EE78E2">
      <w:rPr>
        <w:sz w:val="16"/>
      </w:rPr>
      <w:tab/>
    </w:r>
    <w:r w:rsidR="00E15396" w:rsidRPr="00EE78E2">
      <w:rPr>
        <w:sz w:val="16"/>
      </w:rPr>
      <w:t>Registered charity number 207890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54408EE" w14:textId="77777777" w:rsidR="00281035" w:rsidRDefault="00281035" w:rsidP="000D3D40">
      <w:r>
        <w:separator/>
      </w:r>
    </w:p>
  </w:footnote>
  <w:footnote w:type="continuationSeparator" w:id="0">
    <w:p w14:paraId="054408EF" w14:textId="77777777" w:rsidR="00281035" w:rsidRDefault="00281035" w:rsidP="000D3D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4408F3" w14:textId="0540143B" w:rsidR="00343CBA" w:rsidRDefault="00AC639E" w:rsidP="009875B2">
    <w:pPr>
      <w:pStyle w:val="Header"/>
      <w:jc w:val="right"/>
    </w:pPr>
    <w:r>
      <w:rPr>
        <w:noProof/>
        <w:lang w:eastAsia="en-GB"/>
      </w:rPr>
      <w:drawing>
        <wp:inline distT="0" distB="0" distL="0" distR="0" wp14:anchorId="0DE9AA0B" wp14:editId="29658A67">
          <wp:extent cx="900000" cy="900000"/>
          <wp:effectExtent l="0" t="0" r="0" b="0"/>
          <wp:docPr id="2" name="Picture 2" descr="EiC-logo_plum_10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iC-logo_plum_100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00000" cy="9000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32263F"/>
    <w:multiLevelType w:val="hybridMultilevel"/>
    <w:tmpl w:val="E4564A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30012EC"/>
    <w:multiLevelType w:val="hybridMultilevel"/>
    <w:tmpl w:val="34563F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AC6441F"/>
    <w:multiLevelType w:val="hybridMultilevel"/>
    <w:tmpl w:val="3894E42E"/>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3" w15:restartNumberingAfterBreak="0">
    <w:nsid w:val="1C1E4E6E"/>
    <w:multiLevelType w:val="hybridMultilevel"/>
    <w:tmpl w:val="38BE5E3C"/>
    <w:lvl w:ilvl="0" w:tplc="030E7F9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BA05750"/>
    <w:multiLevelType w:val="multilevel"/>
    <w:tmpl w:val="E49836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05F6F9A"/>
    <w:multiLevelType w:val="hybridMultilevel"/>
    <w:tmpl w:val="4AF068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5356AEE"/>
    <w:multiLevelType w:val="hybridMultilevel"/>
    <w:tmpl w:val="E72636F2"/>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B6723A6"/>
    <w:multiLevelType w:val="hybridMultilevel"/>
    <w:tmpl w:val="C0E470E8"/>
    <w:lvl w:ilvl="0" w:tplc="F26E2F5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9823BAF"/>
    <w:multiLevelType w:val="hybridMultilevel"/>
    <w:tmpl w:val="5DFE3124"/>
    <w:lvl w:ilvl="0" w:tplc="B7720608">
      <w:start w:val="1"/>
      <w:numFmt w:val="decimal"/>
      <w:pStyle w:val="Numberedlist"/>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4C592C71"/>
    <w:multiLevelType w:val="hybridMultilevel"/>
    <w:tmpl w:val="2CA07DD6"/>
    <w:lvl w:ilvl="0" w:tplc="15C0B760">
      <w:start w:val="1"/>
      <w:numFmt w:val="bullet"/>
      <w:pStyle w:val="Bullets"/>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9"/>
  </w:num>
  <w:num w:numId="2">
    <w:abstractNumId w:val="8"/>
  </w:num>
  <w:num w:numId="3">
    <w:abstractNumId w:val="4"/>
  </w:num>
  <w:num w:numId="4">
    <w:abstractNumId w:val="0"/>
  </w:num>
  <w:num w:numId="5">
    <w:abstractNumId w:val="8"/>
    <w:lvlOverride w:ilvl="0">
      <w:startOverride w:val="2"/>
    </w:lvlOverride>
  </w:num>
  <w:num w:numId="6">
    <w:abstractNumId w:val="7"/>
  </w:num>
  <w:num w:numId="7">
    <w:abstractNumId w:val="3"/>
  </w:num>
  <w:num w:numId="8">
    <w:abstractNumId w:val="6"/>
  </w:num>
  <w:num w:numId="9">
    <w:abstractNumId w:val="2"/>
  </w:num>
  <w:num w:numId="10">
    <w:abstractNumId w:val="1"/>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1024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383B"/>
    <w:rsid w:val="00012664"/>
    <w:rsid w:val="0002726D"/>
    <w:rsid w:val="000355C3"/>
    <w:rsid w:val="00042CA7"/>
    <w:rsid w:val="0005693A"/>
    <w:rsid w:val="000709BF"/>
    <w:rsid w:val="000D3D40"/>
    <w:rsid w:val="000D440E"/>
    <w:rsid w:val="000D5C5E"/>
    <w:rsid w:val="0010603F"/>
    <w:rsid w:val="00112D04"/>
    <w:rsid w:val="001167A2"/>
    <w:rsid w:val="00165309"/>
    <w:rsid w:val="00170457"/>
    <w:rsid w:val="0018383B"/>
    <w:rsid w:val="001B7EB7"/>
    <w:rsid w:val="001D1E2A"/>
    <w:rsid w:val="001D7818"/>
    <w:rsid w:val="001E0F30"/>
    <w:rsid w:val="001F2D6F"/>
    <w:rsid w:val="001F589D"/>
    <w:rsid w:val="00200C3D"/>
    <w:rsid w:val="00210131"/>
    <w:rsid w:val="002117FF"/>
    <w:rsid w:val="00232BDF"/>
    <w:rsid w:val="00274F1A"/>
    <w:rsid w:val="0028034B"/>
    <w:rsid w:val="00281035"/>
    <w:rsid w:val="00287576"/>
    <w:rsid w:val="00291C4D"/>
    <w:rsid w:val="00292178"/>
    <w:rsid w:val="002A3815"/>
    <w:rsid w:val="002C0301"/>
    <w:rsid w:val="002C4A08"/>
    <w:rsid w:val="002E44CD"/>
    <w:rsid w:val="002F0461"/>
    <w:rsid w:val="003019B6"/>
    <w:rsid w:val="003260A5"/>
    <w:rsid w:val="00334EAD"/>
    <w:rsid w:val="00343CBA"/>
    <w:rsid w:val="00361A0D"/>
    <w:rsid w:val="003B3451"/>
    <w:rsid w:val="003C026F"/>
    <w:rsid w:val="003D05E8"/>
    <w:rsid w:val="003D3F02"/>
    <w:rsid w:val="003D54D0"/>
    <w:rsid w:val="003D6B89"/>
    <w:rsid w:val="003E2810"/>
    <w:rsid w:val="003F24EB"/>
    <w:rsid w:val="003F631F"/>
    <w:rsid w:val="003F79F1"/>
    <w:rsid w:val="00400C63"/>
    <w:rsid w:val="00413366"/>
    <w:rsid w:val="00424F9A"/>
    <w:rsid w:val="00427B37"/>
    <w:rsid w:val="004326E7"/>
    <w:rsid w:val="00460F13"/>
    <w:rsid w:val="004634FA"/>
    <w:rsid w:val="004723CA"/>
    <w:rsid w:val="00490BB0"/>
    <w:rsid w:val="00496E2E"/>
    <w:rsid w:val="004A2D91"/>
    <w:rsid w:val="004A32F0"/>
    <w:rsid w:val="004B204F"/>
    <w:rsid w:val="004B2F65"/>
    <w:rsid w:val="005065D4"/>
    <w:rsid w:val="00510295"/>
    <w:rsid w:val="00515A5A"/>
    <w:rsid w:val="00520BDA"/>
    <w:rsid w:val="0054664B"/>
    <w:rsid w:val="005516AC"/>
    <w:rsid w:val="0056407C"/>
    <w:rsid w:val="00577E9F"/>
    <w:rsid w:val="00596ABE"/>
    <w:rsid w:val="005A7495"/>
    <w:rsid w:val="005C02D2"/>
    <w:rsid w:val="005D668B"/>
    <w:rsid w:val="005F1C11"/>
    <w:rsid w:val="005F451D"/>
    <w:rsid w:val="00600551"/>
    <w:rsid w:val="00613760"/>
    <w:rsid w:val="00635F98"/>
    <w:rsid w:val="006437AB"/>
    <w:rsid w:val="006525C2"/>
    <w:rsid w:val="006532A6"/>
    <w:rsid w:val="00654FDB"/>
    <w:rsid w:val="00662B91"/>
    <w:rsid w:val="0067206C"/>
    <w:rsid w:val="006758AB"/>
    <w:rsid w:val="00694F0B"/>
    <w:rsid w:val="006978DE"/>
    <w:rsid w:val="006D3E26"/>
    <w:rsid w:val="006F6F73"/>
    <w:rsid w:val="00707FDD"/>
    <w:rsid w:val="00714A35"/>
    <w:rsid w:val="00723F23"/>
    <w:rsid w:val="007358E3"/>
    <w:rsid w:val="0075451A"/>
    <w:rsid w:val="00755C7E"/>
    <w:rsid w:val="007667DD"/>
    <w:rsid w:val="007705C4"/>
    <w:rsid w:val="00784400"/>
    <w:rsid w:val="007A5E1E"/>
    <w:rsid w:val="007C1813"/>
    <w:rsid w:val="007C4328"/>
    <w:rsid w:val="007D50E0"/>
    <w:rsid w:val="00805114"/>
    <w:rsid w:val="0081005F"/>
    <w:rsid w:val="00813D0B"/>
    <w:rsid w:val="008342DB"/>
    <w:rsid w:val="00836F07"/>
    <w:rsid w:val="00853A62"/>
    <w:rsid w:val="00854D32"/>
    <w:rsid w:val="00857888"/>
    <w:rsid w:val="00870502"/>
    <w:rsid w:val="00873C13"/>
    <w:rsid w:val="00881418"/>
    <w:rsid w:val="00885B52"/>
    <w:rsid w:val="008A3B63"/>
    <w:rsid w:val="008A6AD0"/>
    <w:rsid w:val="008B3961"/>
    <w:rsid w:val="008C2782"/>
    <w:rsid w:val="008E2859"/>
    <w:rsid w:val="0090405B"/>
    <w:rsid w:val="009103AD"/>
    <w:rsid w:val="00915C84"/>
    <w:rsid w:val="00923E53"/>
    <w:rsid w:val="009328DD"/>
    <w:rsid w:val="009377C3"/>
    <w:rsid w:val="00972310"/>
    <w:rsid w:val="00982F78"/>
    <w:rsid w:val="009875B2"/>
    <w:rsid w:val="00987FC3"/>
    <w:rsid w:val="009C5777"/>
    <w:rsid w:val="009D4E77"/>
    <w:rsid w:val="009F0DFC"/>
    <w:rsid w:val="009F3445"/>
    <w:rsid w:val="00A42400"/>
    <w:rsid w:val="00A50EEB"/>
    <w:rsid w:val="00A52886"/>
    <w:rsid w:val="00A75F4C"/>
    <w:rsid w:val="00A8631D"/>
    <w:rsid w:val="00A9584B"/>
    <w:rsid w:val="00AB1738"/>
    <w:rsid w:val="00AC639E"/>
    <w:rsid w:val="00AE621F"/>
    <w:rsid w:val="00AE7C6A"/>
    <w:rsid w:val="00AF3542"/>
    <w:rsid w:val="00AF776F"/>
    <w:rsid w:val="00B20041"/>
    <w:rsid w:val="00B57B2A"/>
    <w:rsid w:val="00BA512C"/>
    <w:rsid w:val="00BB1F22"/>
    <w:rsid w:val="00BE6499"/>
    <w:rsid w:val="00C17DDC"/>
    <w:rsid w:val="00C3053B"/>
    <w:rsid w:val="00CD10BF"/>
    <w:rsid w:val="00D174D9"/>
    <w:rsid w:val="00D20A6A"/>
    <w:rsid w:val="00D34A04"/>
    <w:rsid w:val="00D5111B"/>
    <w:rsid w:val="00D60214"/>
    <w:rsid w:val="00D62F8A"/>
    <w:rsid w:val="00D71A1A"/>
    <w:rsid w:val="00D90054"/>
    <w:rsid w:val="00D96D68"/>
    <w:rsid w:val="00DC64EC"/>
    <w:rsid w:val="00DD6FD3"/>
    <w:rsid w:val="00E15396"/>
    <w:rsid w:val="00E160E0"/>
    <w:rsid w:val="00E17C67"/>
    <w:rsid w:val="00E331A7"/>
    <w:rsid w:val="00E40CCC"/>
    <w:rsid w:val="00E47850"/>
    <w:rsid w:val="00E47D2B"/>
    <w:rsid w:val="00E5491A"/>
    <w:rsid w:val="00E61773"/>
    <w:rsid w:val="00E86125"/>
    <w:rsid w:val="00EA0301"/>
    <w:rsid w:val="00EA0DFF"/>
    <w:rsid w:val="00EC0B8E"/>
    <w:rsid w:val="00ED609E"/>
    <w:rsid w:val="00EE78E2"/>
    <w:rsid w:val="00EF1342"/>
    <w:rsid w:val="00F05BEA"/>
    <w:rsid w:val="00F32AE0"/>
    <w:rsid w:val="00F33F60"/>
    <w:rsid w:val="00F47056"/>
    <w:rsid w:val="00F60031"/>
    <w:rsid w:val="00F76CF5"/>
    <w:rsid w:val="00F91DF0"/>
    <w:rsid w:val="00F953CF"/>
    <w:rsid w:val="00FA248D"/>
    <w:rsid w:val="00FA7F39"/>
    <w:rsid w:val="00FB66F1"/>
    <w:rsid w:val="00FC60FB"/>
    <w:rsid w:val="00FD3BA3"/>
    <w:rsid w:val="00FD3F2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01"/>
    <o:shapelayout v:ext="edit">
      <o:idmap v:ext="edit" data="1"/>
    </o:shapelayout>
  </w:shapeDefaults>
  <w:decimalSymbol w:val="."/>
  <w:listSeparator w:val=","/>
  <w14:docId w14:val="054408C6"/>
  <w15:docId w15:val="{934B6DCF-37E8-4E03-9DAD-51F3F8320E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before="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D3D40"/>
    <w:pPr>
      <w:keepLines/>
      <w:spacing w:before="0" w:after="240"/>
    </w:pPr>
    <w:rPr>
      <w:rFonts w:ascii="Arial" w:hAnsi="Arial" w:cs="Arial"/>
      <w:sz w:val="20"/>
      <w:szCs w:val="20"/>
    </w:rPr>
  </w:style>
  <w:style w:type="paragraph" w:styleId="Heading1">
    <w:name w:val="heading 1"/>
    <w:basedOn w:val="Normal"/>
    <w:next w:val="Leadparagraph"/>
    <w:link w:val="Heading1Char"/>
    <w:uiPriority w:val="9"/>
    <w:qFormat/>
    <w:rsid w:val="00343CBA"/>
    <w:pPr>
      <w:keepNext/>
      <w:contextualSpacing/>
      <w:outlineLvl w:val="0"/>
    </w:pPr>
    <w:rPr>
      <w:rFonts w:eastAsiaTheme="majorEastAsia" w:cstheme="majorBidi"/>
      <w:b/>
      <w:bCs/>
      <w:color w:val="2C4D67"/>
      <w:sz w:val="30"/>
      <w:szCs w:val="30"/>
    </w:rPr>
  </w:style>
  <w:style w:type="paragraph" w:styleId="Heading2">
    <w:name w:val="heading 2"/>
    <w:basedOn w:val="Normal"/>
    <w:next w:val="Normal"/>
    <w:link w:val="Heading2Char"/>
    <w:uiPriority w:val="9"/>
    <w:unhideWhenUsed/>
    <w:qFormat/>
    <w:rsid w:val="00427B37"/>
    <w:pPr>
      <w:keepNext/>
      <w:spacing w:before="360" w:after="0"/>
      <w:outlineLvl w:val="1"/>
    </w:pPr>
    <w:rPr>
      <w:b/>
      <w:color w:val="2C4D67"/>
      <w:sz w:val="26"/>
      <w:szCs w:val="26"/>
    </w:rPr>
  </w:style>
  <w:style w:type="paragraph" w:styleId="Heading3">
    <w:name w:val="heading 3"/>
    <w:basedOn w:val="Normal"/>
    <w:next w:val="Normal"/>
    <w:link w:val="Heading3Char"/>
    <w:uiPriority w:val="9"/>
    <w:unhideWhenUsed/>
    <w:qFormat/>
    <w:rsid w:val="00FA7F39"/>
    <w:pPr>
      <w:keepNext/>
      <w:spacing w:before="240" w:after="0"/>
      <w:outlineLvl w:val="2"/>
    </w:pPr>
    <w:rPr>
      <w:rFonts w:eastAsiaTheme="majorEastAsia"/>
      <w:b/>
      <w:bCs/>
      <w:color w:val="2C4D67"/>
      <w:sz w:val="22"/>
      <w:szCs w:val="22"/>
    </w:rPr>
  </w:style>
  <w:style w:type="paragraph" w:styleId="Heading4">
    <w:name w:val="heading 4"/>
    <w:basedOn w:val="Normal"/>
    <w:next w:val="Normal"/>
    <w:link w:val="Heading4Char"/>
    <w:uiPriority w:val="9"/>
    <w:unhideWhenUsed/>
    <w:qFormat/>
    <w:rsid w:val="004723CA"/>
    <w:pPr>
      <w:keepNext/>
      <w:spacing w:before="240" w:after="0"/>
      <w:outlineLvl w:val="3"/>
    </w:pPr>
    <w:rPr>
      <w:rFonts w:eastAsiaTheme="majorEastAsia" w:cstheme="majorBidi"/>
      <w:b/>
      <w:bCs/>
      <w:iCs/>
      <w:color w:val="404040" w:themeColor="text1" w:themeTint="BF"/>
    </w:rPr>
  </w:style>
  <w:style w:type="paragraph" w:styleId="Heading5">
    <w:name w:val="heading 5"/>
    <w:basedOn w:val="Normal"/>
    <w:next w:val="Normal"/>
    <w:link w:val="Heading5Char"/>
    <w:uiPriority w:val="9"/>
    <w:unhideWhenUsed/>
    <w:rsid w:val="00334EAD"/>
    <w:pPr>
      <w:outlineLvl w:val="4"/>
    </w:pPr>
    <w:rPr>
      <w:b/>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47056"/>
    <w:pPr>
      <w:tabs>
        <w:tab w:val="center" w:pos="4513"/>
        <w:tab w:val="right" w:pos="9026"/>
      </w:tabs>
      <w:spacing w:after="0"/>
    </w:pPr>
  </w:style>
  <w:style w:type="character" w:customStyle="1" w:styleId="HeaderChar">
    <w:name w:val="Header Char"/>
    <w:basedOn w:val="DefaultParagraphFont"/>
    <w:link w:val="Header"/>
    <w:uiPriority w:val="99"/>
    <w:rsid w:val="00F47056"/>
  </w:style>
  <w:style w:type="paragraph" w:styleId="Footer">
    <w:name w:val="footer"/>
    <w:basedOn w:val="Normal"/>
    <w:link w:val="FooterChar"/>
    <w:uiPriority w:val="99"/>
    <w:unhideWhenUsed/>
    <w:rsid w:val="00F47056"/>
    <w:pPr>
      <w:tabs>
        <w:tab w:val="center" w:pos="4513"/>
        <w:tab w:val="right" w:pos="9026"/>
      </w:tabs>
      <w:spacing w:after="0"/>
    </w:pPr>
  </w:style>
  <w:style w:type="character" w:customStyle="1" w:styleId="FooterChar">
    <w:name w:val="Footer Char"/>
    <w:basedOn w:val="DefaultParagraphFont"/>
    <w:link w:val="Footer"/>
    <w:uiPriority w:val="99"/>
    <w:rsid w:val="00F47056"/>
  </w:style>
  <w:style w:type="character" w:styleId="IntenseEmphasis">
    <w:name w:val="Intense Emphasis"/>
    <w:basedOn w:val="DefaultParagraphFont"/>
    <w:uiPriority w:val="21"/>
    <w:rsid w:val="00F47056"/>
    <w:rPr>
      <w:b/>
      <w:bCs/>
      <w:i/>
      <w:iCs/>
      <w:color w:val="4F81BD" w:themeColor="accent1"/>
    </w:rPr>
  </w:style>
  <w:style w:type="character" w:customStyle="1" w:styleId="Heading3Char">
    <w:name w:val="Heading 3 Char"/>
    <w:basedOn w:val="DefaultParagraphFont"/>
    <w:link w:val="Heading3"/>
    <w:uiPriority w:val="9"/>
    <w:rsid w:val="00FA7F39"/>
    <w:rPr>
      <w:rFonts w:ascii="Arial" w:eastAsiaTheme="majorEastAsia" w:hAnsi="Arial" w:cs="Arial"/>
      <w:b/>
      <w:bCs/>
      <w:color w:val="2C4D67"/>
    </w:rPr>
  </w:style>
  <w:style w:type="character" w:customStyle="1" w:styleId="Heading4Char">
    <w:name w:val="Heading 4 Char"/>
    <w:basedOn w:val="DefaultParagraphFont"/>
    <w:link w:val="Heading4"/>
    <w:uiPriority w:val="9"/>
    <w:rsid w:val="004723CA"/>
    <w:rPr>
      <w:rFonts w:ascii="Arial" w:eastAsiaTheme="majorEastAsia" w:hAnsi="Arial" w:cstheme="majorBidi"/>
      <w:b/>
      <w:bCs/>
      <w:iCs/>
      <w:color w:val="404040" w:themeColor="text1" w:themeTint="BF"/>
      <w:sz w:val="20"/>
      <w:szCs w:val="20"/>
    </w:rPr>
  </w:style>
  <w:style w:type="character" w:customStyle="1" w:styleId="Heading1Char">
    <w:name w:val="Heading 1 Char"/>
    <w:basedOn w:val="DefaultParagraphFont"/>
    <w:link w:val="Heading1"/>
    <w:uiPriority w:val="9"/>
    <w:rsid w:val="00343CBA"/>
    <w:rPr>
      <w:rFonts w:ascii="Arial" w:eastAsiaTheme="majorEastAsia" w:hAnsi="Arial" w:cstheme="majorBidi"/>
      <w:b/>
      <w:bCs/>
      <w:color w:val="2C4D67"/>
      <w:sz w:val="30"/>
      <w:szCs w:val="30"/>
    </w:rPr>
  </w:style>
  <w:style w:type="character" w:customStyle="1" w:styleId="Heading2Char">
    <w:name w:val="Heading 2 Char"/>
    <w:basedOn w:val="DefaultParagraphFont"/>
    <w:link w:val="Heading2"/>
    <w:uiPriority w:val="9"/>
    <w:rsid w:val="00427B37"/>
    <w:rPr>
      <w:rFonts w:ascii="Arial" w:hAnsi="Arial" w:cs="Arial"/>
      <w:b/>
      <w:color w:val="2C4D67"/>
      <w:sz w:val="26"/>
      <w:szCs w:val="26"/>
    </w:rPr>
  </w:style>
  <w:style w:type="paragraph" w:styleId="BalloonText">
    <w:name w:val="Balloon Text"/>
    <w:basedOn w:val="Normal"/>
    <w:link w:val="BalloonTextChar"/>
    <w:uiPriority w:val="99"/>
    <w:semiHidden/>
    <w:unhideWhenUsed/>
    <w:rsid w:val="00D5111B"/>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D5111B"/>
    <w:rPr>
      <w:rFonts w:ascii="Tahoma" w:hAnsi="Tahoma" w:cs="Tahoma"/>
      <w:sz w:val="16"/>
      <w:szCs w:val="16"/>
    </w:rPr>
  </w:style>
  <w:style w:type="table" w:styleId="TableGrid">
    <w:name w:val="Table Grid"/>
    <w:basedOn w:val="TableNormal"/>
    <w:uiPriority w:val="39"/>
    <w:rsid w:val="003C026F"/>
    <w:pPr>
      <w:spacing w:before="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Accent1">
    <w:name w:val="Light Shading Accent 1"/>
    <w:basedOn w:val="TableNormal"/>
    <w:uiPriority w:val="60"/>
    <w:rsid w:val="003C026F"/>
    <w:pPr>
      <w:spacing w:before="0"/>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List-Accent1">
    <w:name w:val="Light List Accent 1"/>
    <w:basedOn w:val="TableNormal"/>
    <w:uiPriority w:val="61"/>
    <w:rsid w:val="003C026F"/>
    <w:pPr>
      <w:spacing w:before="0"/>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character" w:styleId="Hyperlink">
    <w:name w:val="Hyperlink"/>
    <w:basedOn w:val="DefaultParagraphFont"/>
    <w:uiPriority w:val="99"/>
    <w:unhideWhenUsed/>
    <w:rsid w:val="00EA0301"/>
    <w:rPr>
      <w:color w:val="0000FF" w:themeColor="hyperlink"/>
      <w:u w:val="single"/>
    </w:rPr>
  </w:style>
  <w:style w:type="character" w:styleId="FollowedHyperlink">
    <w:name w:val="FollowedHyperlink"/>
    <w:basedOn w:val="DefaultParagraphFont"/>
    <w:uiPriority w:val="99"/>
    <w:semiHidden/>
    <w:unhideWhenUsed/>
    <w:rsid w:val="00E61773"/>
    <w:rPr>
      <w:color w:val="800080" w:themeColor="followedHyperlink"/>
      <w:u w:val="single"/>
    </w:rPr>
  </w:style>
  <w:style w:type="paragraph" w:styleId="ListParagraph">
    <w:name w:val="List Paragraph"/>
    <w:basedOn w:val="Normal"/>
    <w:link w:val="ListParagraphChar"/>
    <w:uiPriority w:val="34"/>
    <w:rsid w:val="00287576"/>
    <w:pPr>
      <w:ind w:left="720"/>
      <w:contextualSpacing/>
    </w:pPr>
  </w:style>
  <w:style w:type="paragraph" w:customStyle="1" w:styleId="Bullets">
    <w:name w:val="Bullets"/>
    <w:basedOn w:val="ListParagraph"/>
    <w:link w:val="BulletsChar"/>
    <w:qFormat/>
    <w:rsid w:val="00A50EEB"/>
    <w:pPr>
      <w:numPr>
        <w:numId w:val="1"/>
      </w:numPr>
      <w:ind w:left="284" w:hanging="284"/>
    </w:pPr>
  </w:style>
  <w:style w:type="paragraph" w:customStyle="1" w:styleId="Leadparagraph">
    <w:name w:val="Lead paragraph"/>
    <w:basedOn w:val="Normal"/>
    <w:next w:val="Normal"/>
    <w:link w:val="LeadparagraphChar"/>
    <w:qFormat/>
    <w:rsid w:val="007C1813"/>
    <w:pPr>
      <w:keepLines w:val="0"/>
    </w:pPr>
    <w:rPr>
      <w:b/>
    </w:rPr>
  </w:style>
  <w:style w:type="character" w:customStyle="1" w:styleId="ListParagraphChar">
    <w:name w:val="List Paragraph Char"/>
    <w:basedOn w:val="DefaultParagraphFont"/>
    <w:link w:val="ListParagraph"/>
    <w:uiPriority w:val="34"/>
    <w:rsid w:val="00287576"/>
    <w:rPr>
      <w:rFonts w:ascii="Arial" w:hAnsi="Arial" w:cs="Arial"/>
    </w:rPr>
  </w:style>
  <w:style w:type="character" w:customStyle="1" w:styleId="BulletsChar">
    <w:name w:val="Bullets Char"/>
    <w:basedOn w:val="ListParagraphChar"/>
    <w:link w:val="Bullets"/>
    <w:rsid w:val="00A50EEB"/>
    <w:rPr>
      <w:rFonts w:ascii="Arial" w:hAnsi="Arial" w:cs="Arial"/>
      <w:sz w:val="20"/>
      <w:szCs w:val="20"/>
    </w:rPr>
  </w:style>
  <w:style w:type="paragraph" w:customStyle="1" w:styleId="Numberedlist">
    <w:name w:val="Numbered list"/>
    <w:basedOn w:val="Bullets"/>
    <w:link w:val="NumberedlistChar"/>
    <w:qFormat/>
    <w:rsid w:val="00A50EEB"/>
    <w:pPr>
      <w:numPr>
        <w:numId w:val="2"/>
      </w:numPr>
      <w:ind w:left="340" w:hanging="340"/>
    </w:pPr>
  </w:style>
  <w:style w:type="character" w:customStyle="1" w:styleId="LeadparagraphChar">
    <w:name w:val="Lead paragraph Char"/>
    <w:basedOn w:val="DefaultParagraphFont"/>
    <w:link w:val="Leadparagraph"/>
    <w:rsid w:val="007C1813"/>
    <w:rPr>
      <w:rFonts w:ascii="Arial" w:hAnsi="Arial" w:cs="Arial"/>
      <w:b/>
      <w:sz w:val="20"/>
      <w:szCs w:val="20"/>
    </w:rPr>
  </w:style>
  <w:style w:type="character" w:customStyle="1" w:styleId="Heading5Char">
    <w:name w:val="Heading 5 Char"/>
    <w:basedOn w:val="DefaultParagraphFont"/>
    <w:link w:val="Heading5"/>
    <w:uiPriority w:val="9"/>
    <w:rsid w:val="00334EAD"/>
    <w:rPr>
      <w:rFonts w:ascii="Arial" w:hAnsi="Arial" w:cs="Arial"/>
      <w:b/>
      <w:color w:val="404040" w:themeColor="text1" w:themeTint="BF"/>
    </w:rPr>
  </w:style>
  <w:style w:type="character" w:customStyle="1" w:styleId="NumberedlistChar">
    <w:name w:val="Numbered list Char"/>
    <w:basedOn w:val="BulletsChar"/>
    <w:link w:val="Numberedlist"/>
    <w:rsid w:val="00A50EEB"/>
    <w:rPr>
      <w:rFonts w:ascii="Arial" w:hAnsi="Arial" w:cs="Arial"/>
      <w:sz w:val="20"/>
      <w:szCs w:val="20"/>
    </w:rPr>
  </w:style>
  <w:style w:type="paragraph" w:customStyle="1" w:styleId="Focustext">
    <w:name w:val="Focus text"/>
    <w:basedOn w:val="Normal"/>
    <w:next w:val="Normal"/>
    <w:link w:val="FocustextChar"/>
    <w:qFormat/>
    <w:rsid w:val="003260A5"/>
    <w:pPr>
      <w:pBdr>
        <w:left w:val="single" w:sz="36" w:space="4" w:color="A6A6A6" w:themeColor="background1" w:themeShade="A6"/>
      </w:pBdr>
      <w:spacing w:after="0"/>
      <w:ind w:left="170"/>
    </w:pPr>
    <w:rPr>
      <w:color w:val="757575"/>
    </w:rPr>
  </w:style>
  <w:style w:type="character" w:customStyle="1" w:styleId="FocustextChar">
    <w:name w:val="Focus text Char"/>
    <w:basedOn w:val="DefaultParagraphFont"/>
    <w:link w:val="Focustext"/>
    <w:rsid w:val="003260A5"/>
    <w:rPr>
      <w:rFonts w:ascii="Arial" w:hAnsi="Arial" w:cs="Arial"/>
      <w:color w:val="757575"/>
      <w:sz w:val="20"/>
      <w:szCs w:val="20"/>
    </w:rPr>
  </w:style>
  <w:style w:type="character" w:styleId="Emphasis">
    <w:name w:val="Emphasis"/>
    <w:basedOn w:val="DefaultParagraphFont"/>
    <w:uiPriority w:val="20"/>
    <w:rsid w:val="002E44CD"/>
    <w:rPr>
      <w:i/>
      <w:iCs/>
    </w:rPr>
  </w:style>
  <w:style w:type="character" w:styleId="CommentReference">
    <w:name w:val="annotation reference"/>
    <w:basedOn w:val="DefaultParagraphFont"/>
    <w:uiPriority w:val="99"/>
    <w:semiHidden/>
    <w:unhideWhenUsed/>
    <w:rsid w:val="003D05E8"/>
    <w:rPr>
      <w:sz w:val="16"/>
      <w:szCs w:val="16"/>
    </w:rPr>
  </w:style>
  <w:style w:type="paragraph" w:styleId="CommentText">
    <w:name w:val="annotation text"/>
    <w:basedOn w:val="Normal"/>
    <w:link w:val="CommentTextChar"/>
    <w:uiPriority w:val="99"/>
    <w:semiHidden/>
    <w:unhideWhenUsed/>
    <w:rsid w:val="003D05E8"/>
  </w:style>
  <w:style w:type="character" w:customStyle="1" w:styleId="CommentTextChar">
    <w:name w:val="Comment Text Char"/>
    <w:basedOn w:val="DefaultParagraphFont"/>
    <w:link w:val="CommentText"/>
    <w:uiPriority w:val="99"/>
    <w:semiHidden/>
    <w:rsid w:val="003D05E8"/>
    <w:rPr>
      <w:rFonts w:ascii="Arial" w:hAnsi="Arial" w:cs="Arial"/>
      <w:sz w:val="20"/>
      <w:szCs w:val="20"/>
    </w:rPr>
  </w:style>
  <w:style w:type="character" w:styleId="UnresolvedMention">
    <w:name w:val="Unresolved Mention"/>
    <w:basedOn w:val="DefaultParagraphFont"/>
    <w:uiPriority w:val="99"/>
    <w:semiHidden/>
    <w:unhideWhenUsed/>
    <w:rsid w:val="00A8631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70418077">
      <w:bodyDiv w:val="1"/>
      <w:marLeft w:val="0"/>
      <w:marRight w:val="0"/>
      <w:marTop w:val="0"/>
      <w:marBottom w:val="0"/>
      <w:divBdr>
        <w:top w:val="none" w:sz="0" w:space="0" w:color="auto"/>
        <w:left w:val="none" w:sz="0" w:space="0" w:color="auto"/>
        <w:bottom w:val="none" w:sz="0" w:space="0" w:color="auto"/>
        <w:right w:val="none" w:sz="0" w:space="0" w:color="auto"/>
      </w:divBdr>
      <w:divsChild>
        <w:div w:id="728764627">
          <w:marLeft w:val="0"/>
          <w:marRight w:val="0"/>
          <w:marTop w:val="0"/>
          <w:marBottom w:val="0"/>
          <w:divBdr>
            <w:top w:val="none" w:sz="0" w:space="0" w:color="auto"/>
            <w:left w:val="none" w:sz="0" w:space="0" w:color="auto"/>
            <w:bottom w:val="none" w:sz="0" w:space="0" w:color="auto"/>
            <w:right w:val="none" w:sz="0" w:space="0" w:color="auto"/>
          </w:divBdr>
          <w:divsChild>
            <w:div w:id="1983777353">
              <w:marLeft w:val="0"/>
              <w:marRight w:val="0"/>
              <w:marTop w:val="0"/>
              <w:marBottom w:val="540"/>
              <w:divBdr>
                <w:top w:val="none" w:sz="0" w:space="0" w:color="auto"/>
                <w:left w:val="none" w:sz="0" w:space="0" w:color="auto"/>
                <w:bottom w:val="none" w:sz="0" w:space="0" w:color="auto"/>
                <w:right w:val="none" w:sz="0" w:space="0" w:color="auto"/>
              </w:divBdr>
              <w:divsChild>
                <w:div w:id="1673681746">
                  <w:marLeft w:val="0"/>
                  <w:marRight w:val="0"/>
                  <w:marTop w:val="0"/>
                  <w:marBottom w:val="0"/>
                  <w:divBdr>
                    <w:top w:val="none" w:sz="0" w:space="0" w:color="auto"/>
                    <w:left w:val="none" w:sz="0" w:space="0" w:color="auto"/>
                    <w:bottom w:val="none" w:sz="0" w:space="0" w:color="auto"/>
                    <w:right w:val="none" w:sz="0" w:space="0" w:color="auto"/>
                  </w:divBdr>
                  <w:divsChild>
                    <w:div w:id="192234366">
                      <w:marLeft w:val="0"/>
                      <w:marRight w:val="417"/>
                      <w:marTop w:val="0"/>
                      <w:marBottom w:val="0"/>
                      <w:divBdr>
                        <w:top w:val="none" w:sz="0" w:space="0" w:color="auto"/>
                        <w:left w:val="none" w:sz="0" w:space="0" w:color="auto"/>
                        <w:bottom w:val="none" w:sz="0" w:space="0" w:color="auto"/>
                        <w:right w:val="none" w:sz="0" w:space="0" w:color="auto"/>
                      </w:divBdr>
                    </w:div>
                  </w:divsChild>
                </w:div>
              </w:divsChild>
            </w:div>
          </w:divsChild>
        </w:div>
        <w:div w:id="1712535146">
          <w:marLeft w:val="0"/>
          <w:marRight w:val="0"/>
          <w:marTop w:val="0"/>
          <w:marBottom w:val="0"/>
          <w:divBdr>
            <w:top w:val="none" w:sz="0" w:space="0" w:color="auto"/>
            <w:left w:val="none" w:sz="0" w:space="0" w:color="auto"/>
            <w:bottom w:val="none" w:sz="0" w:space="0" w:color="auto"/>
            <w:right w:val="none" w:sz="0" w:space="0" w:color="auto"/>
          </w:divBdr>
          <w:divsChild>
            <w:div w:id="427385559">
              <w:marLeft w:val="0"/>
              <w:marRight w:val="0"/>
              <w:marTop w:val="0"/>
              <w:marBottom w:val="0"/>
              <w:divBdr>
                <w:top w:val="none" w:sz="0" w:space="0" w:color="auto"/>
                <w:left w:val="none" w:sz="0" w:space="0" w:color="auto"/>
                <w:bottom w:val="none" w:sz="0" w:space="0" w:color="auto"/>
                <w:right w:val="none" w:sz="0" w:space="0" w:color="auto"/>
              </w:divBdr>
              <w:divsChild>
                <w:div w:id="1061977191">
                  <w:marLeft w:val="0"/>
                  <w:marRight w:val="417"/>
                  <w:marTop w:val="0"/>
                  <w:marBottom w:val="0"/>
                  <w:divBdr>
                    <w:top w:val="none" w:sz="0" w:space="0" w:color="auto"/>
                    <w:left w:val="none" w:sz="0" w:space="0" w:color="auto"/>
                    <w:bottom w:val="none" w:sz="0" w:space="0" w:color="auto"/>
                    <w:right w:val="none" w:sz="0" w:space="0" w:color="auto"/>
                  </w:divBdr>
                  <w:divsChild>
                    <w:div w:id="1424296629">
                      <w:marLeft w:val="0"/>
                      <w:marRight w:val="0"/>
                      <w:marTop w:val="0"/>
                      <w:marBottom w:val="0"/>
                      <w:divBdr>
                        <w:top w:val="none" w:sz="0" w:space="0" w:color="auto"/>
                        <w:left w:val="none" w:sz="0" w:space="0" w:color="auto"/>
                        <w:bottom w:val="none" w:sz="0" w:space="0" w:color="auto"/>
                        <w:right w:val="none" w:sz="0" w:space="0" w:color="auto"/>
                      </w:divBdr>
                      <w:divsChild>
                        <w:div w:id="1901939836">
                          <w:marLeft w:val="0"/>
                          <w:marRight w:val="0"/>
                          <w:marTop w:val="0"/>
                          <w:marBottom w:val="0"/>
                          <w:divBdr>
                            <w:top w:val="none" w:sz="0" w:space="0" w:color="auto"/>
                            <w:left w:val="none" w:sz="0" w:space="0" w:color="auto"/>
                            <w:bottom w:val="none" w:sz="0" w:space="0" w:color="auto"/>
                            <w:right w:val="none" w:sz="0" w:space="0" w:color="auto"/>
                          </w:divBdr>
                          <w:divsChild>
                            <w:div w:id="15470306">
                              <w:marLeft w:val="0"/>
                              <w:marRight w:val="0"/>
                              <w:marTop w:val="0"/>
                              <w:marBottom w:val="570"/>
                              <w:divBdr>
                                <w:top w:val="none" w:sz="0" w:space="0" w:color="auto"/>
                                <w:left w:val="none" w:sz="0" w:space="0" w:color="auto"/>
                                <w:bottom w:val="none" w:sz="0" w:space="0" w:color="auto"/>
                                <w:right w:val="single" w:sz="6" w:space="31" w:color="F0F2F2"/>
                              </w:divBdr>
                              <w:divsChild>
                                <w:div w:id="1876579591">
                                  <w:marLeft w:val="0"/>
                                  <w:marRight w:val="0"/>
                                  <w:marTop w:val="0"/>
                                  <w:marBottom w:val="0"/>
                                  <w:divBdr>
                                    <w:top w:val="none" w:sz="0" w:space="0" w:color="auto"/>
                                    <w:left w:val="none" w:sz="0" w:space="0" w:color="auto"/>
                                    <w:bottom w:val="none" w:sz="0" w:space="0" w:color="auto"/>
                                    <w:right w:val="none" w:sz="0" w:space="0" w:color="auto"/>
                                  </w:divBdr>
                                  <w:divsChild>
                                    <w:div w:id="105543511">
                                      <w:marLeft w:val="0"/>
                                      <w:marRight w:val="0"/>
                                      <w:marTop w:val="0"/>
                                      <w:marBottom w:val="540"/>
                                      <w:divBdr>
                                        <w:top w:val="single" w:sz="6" w:space="0" w:color="F0F2F2"/>
                                        <w:left w:val="none" w:sz="0" w:space="0" w:color="auto"/>
                                        <w:bottom w:val="single" w:sz="6" w:space="0" w:color="F0F2F2"/>
                                        <w:right w:val="none" w:sz="0" w:space="0" w:color="auto"/>
                                      </w:divBdr>
                                      <w:divsChild>
                                        <w:div w:id="1026445369">
                                          <w:marLeft w:val="0"/>
                                          <w:marRight w:val="0"/>
                                          <w:marTop w:val="0"/>
                                          <w:marBottom w:val="0"/>
                                          <w:divBdr>
                                            <w:top w:val="none" w:sz="0" w:space="0" w:color="auto"/>
                                            <w:left w:val="none" w:sz="0" w:space="0" w:color="auto"/>
                                            <w:bottom w:val="none" w:sz="0" w:space="0" w:color="auto"/>
                                            <w:right w:val="none" w:sz="0" w:space="0" w:color="auto"/>
                                          </w:divBdr>
                                        </w:div>
                                      </w:divsChild>
                                    </w:div>
                                    <w:div w:id="483208148">
                                      <w:marLeft w:val="0"/>
                                      <w:marRight w:val="0"/>
                                      <w:marTop w:val="0"/>
                                      <w:marBottom w:val="0"/>
                                      <w:divBdr>
                                        <w:top w:val="none" w:sz="0" w:space="0" w:color="auto"/>
                                        <w:left w:val="none" w:sz="0" w:space="0" w:color="auto"/>
                                        <w:bottom w:val="none" w:sz="0" w:space="0" w:color="auto"/>
                                        <w:right w:val="none" w:sz="0" w:space="0" w:color="auto"/>
                                      </w:divBdr>
                                      <w:divsChild>
                                        <w:div w:id="699938760">
                                          <w:marLeft w:val="0"/>
                                          <w:marRight w:val="0"/>
                                          <w:marTop w:val="0"/>
                                          <w:marBottom w:val="0"/>
                                          <w:divBdr>
                                            <w:top w:val="none" w:sz="0" w:space="0" w:color="auto"/>
                                            <w:left w:val="none" w:sz="0" w:space="0" w:color="auto"/>
                                            <w:bottom w:val="none" w:sz="0" w:space="0" w:color="auto"/>
                                            <w:right w:val="none" w:sz="0" w:space="0" w:color="auto"/>
                                          </w:divBdr>
                                          <w:divsChild>
                                            <w:div w:id="21248387">
                                              <w:marLeft w:val="0"/>
                                              <w:marRight w:val="0"/>
                                              <w:marTop w:val="0"/>
                                              <w:marBottom w:val="0"/>
                                              <w:divBdr>
                                                <w:top w:val="none" w:sz="0" w:space="0" w:color="auto"/>
                                                <w:left w:val="none" w:sz="0" w:space="0" w:color="auto"/>
                                                <w:bottom w:val="none" w:sz="0" w:space="0" w:color="auto"/>
                                                <w:right w:val="none" w:sz="0" w:space="0" w:color="auto"/>
                                              </w:divBdr>
                                            </w:div>
                                            <w:div w:id="599067403">
                                              <w:marLeft w:val="0"/>
                                              <w:marRight w:val="0"/>
                                              <w:marTop w:val="0"/>
                                              <w:marBottom w:val="0"/>
                                              <w:divBdr>
                                                <w:top w:val="none" w:sz="0" w:space="0" w:color="auto"/>
                                                <w:left w:val="none" w:sz="0" w:space="0" w:color="auto"/>
                                                <w:bottom w:val="none" w:sz="0" w:space="0" w:color="auto"/>
                                                <w:right w:val="none" w:sz="0" w:space="0" w:color="auto"/>
                                              </w:divBdr>
                                              <w:divsChild>
                                                <w:div w:id="960307624">
                                                  <w:marLeft w:val="0"/>
                                                  <w:marRight w:val="0"/>
                                                  <w:marTop w:val="0"/>
                                                  <w:marBottom w:val="480"/>
                                                  <w:divBdr>
                                                    <w:top w:val="none" w:sz="0" w:space="0" w:color="auto"/>
                                                    <w:left w:val="none" w:sz="0" w:space="0" w:color="auto"/>
                                                    <w:bottom w:val="none" w:sz="0" w:space="0" w:color="auto"/>
                                                    <w:right w:val="none" w:sz="0" w:space="0" w:color="auto"/>
                                                  </w:divBdr>
                                                  <w:divsChild>
                                                    <w:div w:id="1598170449">
                                                      <w:marLeft w:val="0"/>
                                                      <w:marRight w:val="0"/>
                                                      <w:marTop w:val="0"/>
                                                      <w:marBottom w:val="0"/>
                                                      <w:divBdr>
                                                        <w:top w:val="none" w:sz="0" w:space="0" w:color="auto"/>
                                                        <w:left w:val="none" w:sz="0" w:space="0" w:color="auto"/>
                                                        <w:bottom w:val="none" w:sz="0" w:space="0" w:color="auto"/>
                                                        <w:right w:val="none" w:sz="0" w:space="0" w:color="auto"/>
                                                      </w:divBdr>
                                                    </w:div>
                                                    <w:div w:id="943808190">
                                                      <w:marLeft w:val="0"/>
                                                      <w:marRight w:val="0"/>
                                                      <w:marTop w:val="0"/>
                                                      <w:marBottom w:val="0"/>
                                                      <w:divBdr>
                                                        <w:top w:val="none" w:sz="0" w:space="0" w:color="auto"/>
                                                        <w:left w:val="none" w:sz="0" w:space="0" w:color="auto"/>
                                                        <w:bottom w:val="none" w:sz="0" w:space="0" w:color="auto"/>
                                                        <w:right w:val="none" w:sz="0" w:space="0" w:color="auto"/>
                                                      </w:divBdr>
                                                    </w:div>
                                                  </w:divsChild>
                                                </w:div>
                                                <w:div w:id="793014667">
                                                  <w:marLeft w:val="0"/>
                                                  <w:marRight w:val="0"/>
                                                  <w:marTop w:val="0"/>
                                                  <w:marBottom w:val="420"/>
                                                  <w:divBdr>
                                                    <w:top w:val="single" w:sz="6" w:space="24" w:color="54585A"/>
                                                    <w:left w:val="none" w:sz="0" w:space="0" w:color="auto"/>
                                                    <w:bottom w:val="none" w:sz="0" w:space="0" w:color="auto"/>
                                                    <w:right w:val="none" w:sz="0" w:space="0" w:color="auto"/>
                                                  </w:divBdr>
                                                </w:div>
                                                <w:div w:id="1334454940">
                                                  <w:marLeft w:val="300"/>
                                                  <w:marRight w:val="0"/>
                                                  <w:marTop w:val="0"/>
                                                  <w:marBottom w:val="480"/>
                                                  <w:divBdr>
                                                    <w:top w:val="none" w:sz="0" w:space="0" w:color="auto"/>
                                                    <w:left w:val="none" w:sz="0" w:space="0" w:color="auto"/>
                                                    <w:bottom w:val="none" w:sz="0" w:space="0" w:color="auto"/>
                                                    <w:right w:val="none" w:sz="0" w:space="0" w:color="auto"/>
                                                  </w:divBdr>
                                                  <w:divsChild>
                                                    <w:div w:id="393427721">
                                                      <w:marLeft w:val="0"/>
                                                      <w:marRight w:val="0"/>
                                                      <w:marTop w:val="0"/>
                                                      <w:marBottom w:val="0"/>
                                                      <w:divBdr>
                                                        <w:top w:val="none" w:sz="0" w:space="0" w:color="auto"/>
                                                        <w:left w:val="none" w:sz="0" w:space="0" w:color="auto"/>
                                                        <w:bottom w:val="none" w:sz="0" w:space="0" w:color="auto"/>
                                                        <w:right w:val="none" w:sz="0" w:space="0" w:color="auto"/>
                                                      </w:divBdr>
                                                    </w:div>
                                                    <w:div w:id="1839464527">
                                                      <w:marLeft w:val="0"/>
                                                      <w:marRight w:val="0"/>
                                                      <w:marTop w:val="0"/>
                                                      <w:marBottom w:val="0"/>
                                                      <w:divBdr>
                                                        <w:top w:val="none" w:sz="0" w:space="0" w:color="auto"/>
                                                        <w:left w:val="none" w:sz="0" w:space="0" w:color="auto"/>
                                                        <w:bottom w:val="none" w:sz="0" w:space="0" w:color="auto"/>
                                                        <w:right w:val="none" w:sz="0" w:space="0" w:color="auto"/>
                                                      </w:divBdr>
                                                    </w:div>
                                                  </w:divsChild>
                                                </w:div>
                                                <w:div w:id="93979325">
                                                  <w:marLeft w:val="0"/>
                                                  <w:marRight w:val="0"/>
                                                  <w:marTop w:val="0"/>
                                                  <w:marBottom w:val="420"/>
                                                  <w:divBdr>
                                                    <w:top w:val="single" w:sz="6" w:space="24" w:color="54585A"/>
                                                    <w:left w:val="none" w:sz="0" w:space="0" w:color="auto"/>
                                                    <w:bottom w:val="none" w:sz="0" w:space="0" w:color="auto"/>
                                                    <w:right w:val="none" w:sz="0" w:space="0" w:color="auto"/>
                                                  </w:divBdr>
                                                  <w:divsChild>
                                                    <w:div w:id="740248308">
                                                      <w:marLeft w:val="0"/>
                                                      <w:marRight w:val="0"/>
                                                      <w:marTop w:val="0"/>
                                                      <w:marBottom w:val="0"/>
                                                      <w:divBdr>
                                                        <w:top w:val="none" w:sz="0" w:space="0" w:color="auto"/>
                                                        <w:left w:val="none" w:sz="0" w:space="0" w:color="auto"/>
                                                        <w:bottom w:val="none" w:sz="0" w:space="0" w:color="auto"/>
                                                        <w:right w:val="none" w:sz="0" w:space="0" w:color="auto"/>
                                                      </w:divBdr>
                                                    </w:div>
                                                  </w:divsChild>
                                                </w:div>
                                                <w:div w:id="1438872581">
                                                  <w:marLeft w:val="300"/>
                                                  <w:marRight w:val="0"/>
                                                  <w:marTop w:val="0"/>
                                                  <w:marBottom w:val="480"/>
                                                  <w:divBdr>
                                                    <w:top w:val="none" w:sz="0" w:space="0" w:color="auto"/>
                                                    <w:left w:val="none" w:sz="0" w:space="0" w:color="auto"/>
                                                    <w:bottom w:val="none" w:sz="0" w:space="0" w:color="auto"/>
                                                    <w:right w:val="none" w:sz="0" w:space="0" w:color="auto"/>
                                                  </w:divBdr>
                                                  <w:divsChild>
                                                    <w:div w:id="200175177">
                                                      <w:marLeft w:val="0"/>
                                                      <w:marRight w:val="0"/>
                                                      <w:marTop w:val="0"/>
                                                      <w:marBottom w:val="0"/>
                                                      <w:divBdr>
                                                        <w:top w:val="none" w:sz="0" w:space="0" w:color="auto"/>
                                                        <w:left w:val="none" w:sz="0" w:space="0" w:color="auto"/>
                                                        <w:bottom w:val="none" w:sz="0" w:space="0" w:color="auto"/>
                                                        <w:right w:val="none" w:sz="0" w:space="0" w:color="auto"/>
                                                      </w:divBdr>
                                                    </w:div>
                                                    <w:div w:id="34161150">
                                                      <w:marLeft w:val="0"/>
                                                      <w:marRight w:val="0"/>
                                                      <w:marTop w:val="0"/>
                                                      <w:marBottom w:val="0"/>
                                                      <w:divBdr>
                                                        <w:top w:val="none" w:sz="0" w:space="0" w:color="auto"/>
                                                        <w:left w:val="none" w:sz="0" w:space="0" w:color="auto"/>
                                                        <w:bottom w:val="none" w:sz="0" w:space="0" w:color="auto"/>
                                                        <w:right w:val="none" w:sz="0" w:space="0" w:color="auto"/>
                                                      </w:divBdr>
                                                    </w:div>
                                                  </w:divsChild>
                                                </w:div>
                                                <w:div w:id="461928871">
                                                  <w:marLeft w:val="300"/>
                                                  <w:marRight w:val="0"/>
                                                  <w:marTop w:val="0"/>
                                                  <w:marBottom w:val="480"/>
                                                  <w:divBdr>
                                                    <w:top w:val="none" w:sz="0" w:space="0" w:color="auto"/>
                                                    <w:left w:val="none" w:sz="0" w:space="0" w:color="auto"/>
                                                    <w:bottom w:val="none" w:sz="0" w:space="0" w:color="auto"/>
                                                    <w:right w:val="none" w:sz="0" w:space="0" w:color="auto"/>
                                                  </w:divBdr>
                                                  <w:divsChild>
                                                    <w:div w:id="504589833">
                                                      <w:marLeft w:val="0"/>
                                                      <w:marRight w:val="0"/>
                                                      <w:marTop w:val="0"/>
                                                      <w:marBottom w:val="0"/>
                                                      <w:divBdr>
                                                        <w:top w:val="none" w:sz="0" w:space="0" w:color="auto"/>
                                                        <w:left w:val="none" w:sz="0" w:space="0" w:color="auto"/>
                                                        <w:bottom w:val="none" w:sz="0" w:space="0" w:color="auto"/>
                                                        <w:right w:val="none" w:sz="0" w:space="0" w:color="auto"/>
                                                      </w:divBdr>
                                                    </w:div>
                                                    <w:div w:id="1772816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24960385">
      <w:bodyDiv w:val="1"/>
      <w:marLeft w:val="0"/>
      <w:marRight w:val="0"/>
      <w:marTop w:val="0"/>
      <w:marBottom w:val="0"/>
      <w:divBdr>
        <w:top w:val="none" w:sz="0" w:space="0" w:color="auto"/>
        <w:left w:val="none" w:sz="0" w:space="0" w:color="auto"/>
        <w:bottom w:val="none" w:sz="0" w:space="0" w:color="auto"/>
        <w:right w:val="none" w:sz="0" w:space="0" w:color="auto"/>
      </w:divBdr>
    </w:div>
    <w:div w:id="665278702">
      <w:bodyDiv w:val="1"/>
      <w:marLeft w:val="0"/>
      <w:marRight w:val="0"/>
      <w:marTop w:val="0"/>
      <w:marBottom w:val="0"/>
      <w:divBdr>
        <w:top w:val="none" w:sz="0" w:space="0" w:color="auto"/>
        <w:left w:val="none" w:sz="0" w:space="0" w:color="auto"/>
        <w:bottom w:val="none" w:sz="0" w:space="0" w:color="auto"/>
        <w:right w:val="none" w:sz="0" w:space="0" w:color="auto"/>
      </w:divBdr>
      <w:divsChild>
        <w:div w:id="1502771955">
          <w:marLeft w:val="0"/>
          <w:marRight w:val="0"/>
          <w:marTop w:val="0"/>
          <w:marBottom w:val="0"/>
          <w:divBdr>
            <w:top w:val="none" w:sz="0" w:space="0" w:color="auto"/>
            <w:left w:val="none" w:sz="0" w:space="0" w:color="auto"/>
            <w:bottom w:val="none" w:sz="0" w:space="0" w:color="auto"/>
            <w:right w:val="none" w:sz="0" w:space="0" w:color="auto"/>
          </w:divBdr>
        </w:div>
        <w:div w:id="332806251">
          <w:marLeft w:val="300"/>
          <w:marRight w:val="0"/>
          <w:marTop w:val="0"/>
          <w:marBottom w:val="480"/>
          <w:divBdr>
            <w:top w:val="none" w:sz="0" w:space="0" w:color="auto"/>
            <w:left w:val="none" w:sz="0" w:space="0" w:color="auto"/>
            <w:bottom w:val="none" w:sz="0" w:space="0" w:color="auto"/>
            <w:right w:val="none" w:sz="0" w:space="0" w:color="auto"/>
          </w:divBdr>
          <w:divsChild>
            <w:div w:id="35392880">
              <w:marLeft w:val="0"/>
              <w:marRight w:val="0"/>
              <w:marTop w:val="0"/>
              <w:marBottom w:val="0"/>
              <w:divBdr>
                <w:top w:val="none" w:sz="0" w:space="0" w:color="auto"/>
                <w:left w:val="none" w:sz="0" w:space="0" w:color="auto"/>
                <w:bottom w:val="none" w:sz="0" w:space="0" w:color="auto"/>
                <w:right w:val="none" w:sz="0" w:space="0" w:color="auto"/>
              </w:divBdr>
            </w:div>
          </w:divsChild>
        </w:div>
        <w:div w:id="538473328">
          <w:marLeft w:val="0"/>
          <w:marRight w:val="0"/>
          <w:marTop w:val="0"/>
          <w:marBottom w:val="240"/>
          <w:divBdr>
            <w:top w:val="single" w:sz="6" w:space="18" w:color="54585A"/>
            <w:left w:val="none" w:sz="0" w:space="0" w:color="auto"/>
            <w:bottom w:val="none" w:sz="0" w:space="0" w:color="auto"/>
            <w:right w:val="none" w:sz="0" w:space="0" w:color="auto"/>
          </w:divBdr>
        </w:div>
        <w:div w:id="1900747098">
          <w:marLeft w:val="0"/>
          <w:marRight w:val="0"/>
          <w:marTop w:val="0"/>
          <w:marBottom w:val="0"/>
          <w:divBdr>
            <w:top w:val="none" w:sz="0" w:space="0" w:color="auto"/>
            <w:left w:val="none" w:sz="0" w:space="0" w:color="auto"/>
            <w:bottom w:val="none" w:sz="0" w:space="0" w:color="auto"/>
            <w:right w:val="none" w:sz="0" w:space="0" w:color="auto"/>
          </w:divBdr>
          <w:divsChild>
            <w:div w:id="838009605">
              <w:marLeft w:val="0"/>
              <w:marRight w:val="0"/>
              <w:marTop w:val="0"/>
              <w:marBottom w:val="480"/>
              <w:divBdr>
                <w:top w:val="none" w:sz="0" w:space="0" w:color="auto"/>
                <w:left w:val="none" w:sz="0" w:space="0" w:color="auto"/>
                <w:bottom w:val="none" w:sz="0" w:space="0" w:color="auto"/>
                <w:right w:val="none" w:sz="0" w:space="0" w:color="auto"/>
              </w:divBdr>
            </w:div>
          </w:divsChild>
        </w:div>
      </w:divsChild>
    </w:div>
    <w:div w:id="1137187945">
      <w:bodyDiv w:val="1"/>
      <w:marLeft w:val="0"/>
      <w:marRight w:val="0"/>
      <w:marTop w:val="0"/>
      <w:marBottom w:val="0"/>
      <w:divBdr>
        <w:top w:val="none" w:sz="0" w:space="0" w:color="auto"/>
        <w:left w:val="none" w:sz="0" w:space="0" w:color="auto"/>
        <w:bottom w:val="none" w:sz="0" w:space="0" w:color="auto"/>
        <w:right w:val="none" w:sz="0" w:space="0" w:color="auto"/>
      </w:divBdr>
      <w:divsChild>
        <w:div w:id="285619107">
          <w:marLeft w:val="0"/>
          <w:marRight w:val="0"/>
          <w:marTop w:val="0"/>
          <w:marBottom w:val="660"/>
          <w:divBdr>
            <w:top w:val="none" w:sz="0" w:space="0" w:color="auto"/>
            <w:left w:val="none" w:sz="0" w:space="0" w:color="auto"/>
            <w:bottom w:val="none" w:sz="0" w:space="0" w:color="auto"/>
            <w:right w:val="none" w:sz="0" w:space="0" w:color="auto"/>
          </w:divBdr>
          <w:divsChild>
            <w:div w:id="1373728473">
              <w:marLeft w:val="0"/>
              <w:marRight w:val="0"/>
              <w:marTop w:val="0"/>
              <w:marBottom w:val="0"/>
              <w:divBdr>
                <w:top w:val="none" w:sz="0" w:space="0" w:color="auto"/>
                <w:left w:val="none" w:sz="0" w:space="0" w:color="auto"/>
                <w:bottom w:val="none" w:sz="0" w:space="0" w:color="auto"/>
                <w:right w:val="none" w:sz="0" w:space="0" w:color="auto"/>
              </w:divBdr>
              <w:divsChild>
                <w:div w:id="1620724239">
                  <w:marLeft w:val="0"/>
                  <w:marRight w:val="0"/>
                  <w:marTop w:val="0"/>
                  <w:marBottom w:val="0"/>
                  <w:divBdr>
                    <w:top w:val="none" w:sz="0" w:space="0" w:color="auto"/>
                    <w:left w:val="none" w:sz="0" w:space="0" w:color="auto"/>
                    <w:bottom w:val="none" w:sz="0" w:space="0" w:color="auto"/>
                    <w:right w:val="none" w:sz="0" w:space="0" w:color="auto"/>
                  </w:divBdr>
                  <w:divsChild>
                    <w:div w:id="407965796">
                      <w:marLeft w:val="0"/>
                      <w:marRight w:val="417"/>
                      <w:marTop w:val="0"/>
                      <w:marBottom w:val="0"/>
                      <w:divBdr>
                        <w:top w:val="none" w:sz="0" w:space="0" w:color="auto"/>
                        <w:left w:val="none" w:sz="0" w:space="0" w:color="auto"/>
                        <w:bottom w:val="none" w:sz="0" w:space="0" w:color="auto"/>
                        <w:right w:val="none" w:sz="0" w:space="0" w:color="auto"/>
                      </w:divBdr>
                      <w:divsChild>
                        <w:div w:id="1515610553">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64764199">
      <w:bodyDiv w:val="1"/>
      <w:marLeft w:val="0"/>
      <w:marRight w:val="0"/>
      <w:marTop w:val="0"/>
      <w:marBottom w:val="0"/>
      <w:divBdr>
        <w:top w:val="none" w:sz="0" w:space="0" w:color="auto"/>
        <w:left w:val="none" w:sz="0" w:space="0" w:color="auto"/>
        <w:bottom w:val="none" w:sz="0" w:space="0" w:color="auto"/>
        <w:right w:val="none" w:sz="0" w:space="0" w:color="auto"/>
      </w:divBdr>
      <w:divsChild>
        <w:div w:id="578442395">
          <w:marLeft w:val="150"/>
          <w:marRight w:val="150"/>
          <w:marTop w:val="150"/>
          <w:marBottom w:val="150"/>
          <w:divBdr>
            <w:top w:val="single" w:sz="6" w:space="8" w:color="D7DBDF"/>
            <w:left w:val="single" w:sz="6" w:space="8" w:color="D7DBDF"/>
            <w:bottom w:val="single" w:sz="6" w:space="8" w:color="D7DBDF"/>
            <w:right w:val="single" w:sz="6" w:space="8" w:color="D7DBDF"/>
          </w:divBdr>
        </w:div>
        <w:div w:id="1594623906">
          <w:marLeft w:val="150"/>
          <w:marRight w:val="150"/>
          <w:marTop w:val="150"/>
          <w:marBottom w:val="150"/>
          <w:divBdr>
            <w:top w:val="single" w:sz="6" w:space="8" w:color="CBCBCA"/>
            <w:left w:val="single" w:sz="6" w:space="8" w:color="CBCBCA"/>
            <w:bottom w:val="single" w:sz="6" w:space="8" w:color="CBCBCA"/>
            <w:right w:val="single" w:sz="6" w:space="8" w:color="CBCBCA"/>
          </w:divBdr>
        </w:div>
        <w:div w:id="507328312">
          <w:marLeft w:val="150"/>
          <w:marRight w:val="150"/>
          <w:marTop w:val="150"/>
          <w:marBottom w:val="150"/>
          <w:divBdr>
            <w:top w:val="single" w:sz="6" w:space="8" w:color="CBCBCA"/>
            <w:left w:val="single" w:sz="6" w:space="8" w:color="CBCBCA"/>
            <w:bottom w:val="single" w:sz="6" w:space="8" w:color="CBCBCA"/>
            <w:right w:val="single" w:sz="6" w:space="8" w:color="CBCBCA"/>
          </w:divBdr>
          <w:divsChild>
            <w:div w:id="1826319969">
              <w:marLeft w:val="150"/>
              <w:marRight w:val="150"/>
              <w:marTop w:val="150"/>
              <w:marBottom w:val="150"/>
              <w:divBdr>
                <w:top w:val="dashed" w:sz="6" w:space="8" w:color="44B4FF"/>
                <w:left w:val="dashed" w:sz="6" w:space="8" w:color="44B4FF"/>
                <w:bottom w:val="dashed" w:sz="6" w:space="8" w:color="44B4FF"/>
                <w:right w:val="dashed" w:sz="6" w:space="8" w:color="44B4FF"/>
              </w:divBdr>
            </w:div>
            <w:div w:id="882400120">
              <w:marLeft w:val="150"/>
              <w:marRight w:val="150"/>
              <w:marTop w:val="150"/>
              <w:marBottom w:val="150"/>
              <w:divBdr>
                <w:top w:val="dashed" w:sz="6" w:space="8" w:color="FF00FF"/>
                <w:left w:val="dashed" w:sz="6" w:space="8" w:color="FF00FF"/>
                <w:bottom w:val="dashed" w:sz="6" w:space="8" w:color="FF00FF"/>
                <w:right w:val="dashed" w:sz="6" w:space="8" w:color="FF00FF"/>
              </w:divBdr>
            </w:div>
          </w:divsChild>
        </w:div>
        <w:div w:id="172915002">
          <w:marLeft w:val="150"/>
          <w:marRight w:val="150"/>
          <w:marTop w:val="150"/>
          <w:marBottom w:val="150"/>
          <w:divBdr>
            <w:top w:val="single" w:sz="6" w:space="8" w:color="D7DBDF"/>
            <w:left w:val="single" w:sz="6" w:space="8" w:color="D7DBDF"/>
            <w:bottom w:val="single" w:sz="6" w:space="8" w:color="D7DBDF"/>
            <w:right w:val="single" w:sz="6" w:space="8" w:color="D7DBDF"/>
          </w:divBdr>
        </w:div>
        <w:div w:id="2020422759">
          <w:marLeft w:val="150"/>
          <w:marRight w:val="150"/>
          <w:marTop w:val="150"/>
          <w:marBottom w:val="150"/>
          <w:divBdr>
            <w:top w:val="single" w:sz="6" w:space="8" w:color="CBCBCA"/>
            <w:left w:val="single" w:sz="6" w:space="8" w:color="CBCBCA"/>
            <w:bottom w:val="single" w:sz="6" w:space="8" w:color="CBCBCA"/>
            <w:right w:val="single" w:sz="6" w:space="8" w:color="CBCBCA"/>
          </w:divBdr>
        </w:div>
      </w:divsChild>
    </w:div>
    <w:div w:id="1866822112">
      <w:bodyDiv w:val="1"/>
      <w:marLeft w:val="0"/>
      <w:marRight w:val="0"/>
      <w:marTop w:val="0"/>
      <w:marBottom w:val="0"/>
      <w:divBdr>
        <w:top w:val="none" w:sz="0" w:space="0" w:color="auto"/>
        <w:left w:val="none" w:sz="0" w:space="0" w:color="auto"/>
        <w:bottom w:val="none" w:sz="0" w:space="0" w:color="auto"/>
        <w:right w:val="none" w:sz="0" w:space="0" w:color="auto"/>
      </w:divBdr>
    </w:div>
    <w:div w:id="2142577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microchemuk.weebly.com/5-microchemistry-helping-in-learning.html"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cience.cleapss.org.uk/Resource-Info/GL349-Gloves-for-chemical-protection-Buying-guide.aspx"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hyperlink" Target="https://rsc.li/3wytZmD"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1788752EB44974D994EBA0BE182464D" ma:contentTypeVersion="1" ma:contentTypeDescription="Create a new document." ma:contentTypeScope="" ma:versionID="99bbc2474cb3204ca9fbdd512615df56">
  <xsd:schema xmlns:xsd="http://www.w3.org/2001/XMLSchema" xmlns:p="http://schemas.microsoft.com/office/2006/metadata/properties" xmlns:ns2="27d643f5-4560-4eff-9f48-d0fe6b2bec2d" targetNamespace="http://schemas.microsoft.com/office/2006/metadata/properties" ma:root="true" ma:fieldsID="3e4c637131ef89c7ae71a83de9afa52f" ns2:_="">
    <xsd:import namespace="27d643f5-4560-4eff-9f48-d0fe6b2bec2d"/>
    <xsd:element name="properties">
      <xsd:complexType>
        <xsd:sequence>
          <xsd:element name="documentManagement">
            <xsd:complexType>
              <xsd:all>
                <xsd:element ref="ns2:Template" minOccurs="0"/>
              </xsd:all>
            </xsd:complexType>
          </xsd:element>
        </xsd:sequence>
      </xsd:complexType>
    </xsd:element>
  </xsd:schema>
  <xsd:schema xmlns:xsd="http://www.w3.org/2001/XMLSchema" xmlns:dms="http://schemas.microsoft.com/office/2006/documentManagement/types" targetNamespace="27d643f5-4560-4eff-9f48-d0fe6b2bec2d" elementFormDefault="qualified">
    <xsd:import namespace="http://schemas.microsoft.com/office/2006/documentManagement/types"/>
    <xsd:element name="Template" ma:index="8" nillable="true" ma:displayName="Template" ma:format="Dropdown" ma:internalName="Template">
      <xsd:simpleType>
        <xsd:restriction base="dms:Choice">
          <xsd:enumeration value="Stationery"/>
          <xsd:enumeration value="Purchase order forms"/>
          <xsd:enumeration value="Powerpoint presentations"/>
          <xsd:enumeration value="Meetings"/>
          <xsd:enumeration value="Legal"/>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documentManagement>
    <Template xmlns="27d643f5-4560-4eff-9f48-d0fe6b2bec2d">Stationery</Template>
  </documentManagement>
</p:properties>
</file>

<file path=customXml/itemProps1.xml><?xml version="1.0" encoding="utf-8"?>
<ds:datastoreItem xmlns:ds="http://schemas.openxmlformats.org/officeDocument/2006/customXml" ds:itemID="{16A06592-CE75-48E5-B575-F5C34C1DC58E}">
  <ds:schemaRefs>
    <ds:schemaRef ds:uri="http://schemas.microsoft.com/sharepoint/v3/contenttype/forms"/>
  </ds:schemaRefs>
</ds:datastoreItem>
</file>

<file path=customXml/itemProps2.xml><?xml version="1.0" encoding="utf-8"?>
<ds:datastoreItem xmlns:ds="http://schemas.openxmlformats.org/officeDocument/2006/customXml" ds:itemID="{39BA6560-85BA-4C04-970F-A9B315F4BF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7d643f5-4560-4eff-9f48-d0fe6b2bec2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902427AC-40FE-4BBA-B06D-BC332C186A75}">
  <ds:schemaRefs>
    <ds:schemaRef ds:uri="http://purl.org/dc/dcmitype/"/>
    <ds:schemaRef ds:uri="http://purl.org/dc/elements/1.1/"/>
    <ds:schemaRef ds:uri="http://schemas.microsoft.com/office/2006/documentManagement/types"/>
    <ds:schemaRef ds:uri="27d643f5-4560-4eff-9f48-d0fe6b2bec2d"/>
    <ds:schemaRef ds:uri="http://www.w3.org/XML/1998/namespace"/>
    <ds:schemaRef ds:uri="http://schemas.openxmlformats.org/package/2006/metadata/core-properties"/>
    <ds:schemaRef ds:uri="http://schemas.microsoft.com/office/2006/metadata/properties"/>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Pages>
  <Words>650</Words>
  <Characters>3706</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[Resource title]</vt:lpstr>
    </vt:vector>
  </TitlesOfParts>
  <Company>Royal Society of Chemistry</Company>
  <LinksUpToDate>false</LinksUpToDate>
  <CharactersWithSpaces>4348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diffusion of ammonia and hydrogen chloride – technician notes</dc:title>
  <dc:subject>Demonstration silver acetylide as a contact explosive</dc:subject>
  <dc:creator>Royal Society of Chemistry</dc:creator>
  <cp:keywords>diffusion, demonstration,</cp:keywords>
  <dc:description>From Diffusion in action, Education in Chemistry, rsc.li/3wytZmD</dc:description>
  <cp:lastModifiedBy>Emma Molloy</cp:lastModifiedBy>
  <cp:revision>4</cp:revision>
  <dcterms:created xsi:type="dcterms:W3CDTF">2021-06-16T16:51:00Z</dcterms:created>
  <dcterms:modified xsi:type="dcterms:W3CDTF">2021-06-16T17:01:00Z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0x010100C1788752EB44974D994EBA0BE182464D</vt:lpwstr>
  </property>
</Properties>
</file>