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7B6EC7D0" w:rsidR="005F286E" w:rsidRPr="003B7300" w:rsidRDefault="004667B3" w:rsidP="00CF6E3E">
      <w:pPr>
        <w:pStyle w:val="RSCH1"/>
        <w:rPr>
          <w:color w:val="991E66"/>
        </w:rPr>
      </w:pPr>
      <w:r>
        <w:rPr>
          <w:color w:val="991E66"/>
        </w:rPr>
        <w:t>Non-burning paper</w:t>
      </w:r>
    </w:p>
    <w:p w14:paraId="665E0536" w14:textId="7A40632A" w:rsidR="001A278F" w:rsidRDefault="00905E09" w:rsidP="000878DA">
      <w:pPr>
        <w:shd w:val="clear" w:color="auto" w:fill="FFFFFF"/>
        <w:jc w:val="left"/>
        <w:rPr>
          <w:rFonts w:ascii="Century Gothic" w:hAnsi="Century Gothic"/>
          <w:b/>
          <w:bCs/>
          <w:color w:val="991E66"/>
          <w:sz w:val="22"/>
          <w:szCs w:val="22"/>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proofErr w:type="gramStart"/>
      <w:r w:rsidR="004667B3" w:rsidRPr="004667B3">
        <w:rPr>
          <w:rFonts w:ascii="Century Gothic" w:eastAsia="Calibri" w:hAnsi="Century Gothic" w:cs="Calibri"/>
          <w:b/>
          <w:color w:val="222222"/>
          <w:sz w:val="22"/>
          <w:szCs w:val="22"/>
        </w:rPr>
        <w:t>Non-burning</w:t>
      </w:r>
      <w:proofErr w:type="gramEnd"/>
      <w:r w:rsidR="004667B3" w:rsidRPr="004667B3">
        <w:rPr>
          <w:rFonts w:ascii="Century Gothic" w:eastAsia="Calibri" w:hAnsi="Century Gothic" w:cs="Calibri"/>
          <w:b/>
          <w:color w:val="222222"/>
          <w:sz w:val="22"/>
          <w:szCs w:val="22"/>
        </w:rPr>
        <w:t xml:space="preserve"> paper: investigate the fire triangle and conditions for combustion</w:t>
      </w:r>
      <w:r w:rsidR="004667B3">
        <w:rPr>
          <w:rFonts w:ascii="Century Gothic" w:eastAsia="Calibri" w:hAnsi="Century Gothic" w:cs="Calibri"/>
          <w:b/>
          <w:color w:val="222222"/>
          <w:sz w:val="22"/>
          <w:szCs w:val="22"/>
        </w:rPr>
        <w:t xml:space="preserve"> </w:t>
      </w:r>
      <w:r w:rsidR="00B63F7E">
        <w:rPr>
          <w:rFonts w:ascii="Century Gothic" w:hAnsi="Century Gothic"/>
          <w:sz w:val="22"/>
          <w:szCs w:val="22"/>
          <w:lang w:eastAsia="en-GB"/>
        </w:rPr>
        <w:t>from</w:t>
      </w:r>
      <w:r w:rsidR="00B63F7E" w:rsidRPr="000878DA">
        <w:rPr>
          <w:rFonts w:ascii="Century Gothic" w:hAnsi="Century Gothic"/>
          <w:sz w:val="22"/>
          <w:szCs w:val="22"/>
          <w:lang w:eastAsia="en-GB"/>
        </w:rPr>
        <w:t xml:space="preserve"> </w:t>
      </w:r>
      <w:r w:rsidR="00B63F7E" w:rsidRPr="000878DA">
        <w:rPr>
          <w:rFonts w:ascii="Century Gothic" w:hAnsi="Century Gothic"/>
          <w:i/>
          <w:iCs/>
          <w:sz w:val="22"/>
          <w:szCs w:val="22"/>
          <w:lang w:eastAsia="en-GB"/>
        </w:rPr>
        <w:t>Education in Chemistry</w:t>
      </w:r>
      <w:r w:rsidR="003C113A" w:rsidRPr="003C113A">
        <w:rPr>
          <w:rFonts w:ascii="Century Gothic" w:hAnsi="Century Gothic"/>
          <w:sz w:val="22"/>
          <w:szCs w:val="22"/>
          <w:lang w:eastAsia="en-GB"/>
        </w:rPr>
        <w:t>,</w:t>
      </w:r>
      <w:r w:rsidR="00B63F7E" w:rsidRPr="003C113A">
        <w:rPr>
          <w:rFonts w:ascii="Century Gothic" w:hAnsi="Century Gothic"/>
          <w:sz w:val="22"/>
          <w:szCs w:val="22"/>
          <w:lang w:eastAsia="en-GB"/>
        </w:rPr>
        <w:t xml:space="preserve"> </w:t>
      </w:r>
      <w:r w:rsidR="001A278F" w:rsidRPr="000878DA">
        <w:rPr>
          <w:rFonts w:ascii="Century Gothic" w:hAnsi="Century Gothic"/>
          <w:sz w:val="22"/>
          <w:szCs w:val="22"/>
          <w:lang w:eastAsia="en-GB"/>
        </w:rPr>
        <w:t xml:space="preserve">which </w:t>
      </w:r>
      <w:r w:rsidR="00B63F7E">
        <w:rPr>
          <w:rFonts w:ascii="Century Gothic" w:hAnsi="Century Gothic"/>
          <w:sz w:val="22"/>
          <w:szCs w:val="22"/>
          <w:lang w:eastAsia="en-GB"/>
        </w:rPr>
        <w:t xml:space="preserve">you </w:t>
      </w:r>
      <w:r w:rsidR="001A278F" w:rsidRPr="000878DA">
        <w:rPr>
          <w:rFonts w:ascii="Century Gothic" w:hAnsi="Century Gothic"/>
          <w:sz w:val="22"/>
          <w:szCs w:val="22"/>
          <w:lang w:eastAsia="en-GB"/>
        </w:rPr>
        <w:t xml:space="preserve">can view at: </w:t>
      </w:r>
      <w:hyperlink r:id="rId8" w:history="1">
        <w:r w:rsidR="004667B3" w:rsidRPr="004667B3">
          <w:rPr>
            <w:rStyle w:val="Hyperlink"/>
            <w:rFonts w:ascii="Century Gothic" w:hAnsi="Century Gothic"/>
            <w:b/>
            <w:bCs/>
            <w:color w:val="991E66"/>
            <w:sz w:val="22"/>
            <w:szCs w:val="22"/>
          </w:rPr>
          <w:t>rsc.li/4dWh18G</w:t>
        </w:r>
      </w:hyperlink>
      <w:r w:rsidR="004667B3" w:rsidRPr="004667B3">
        <w:rPr>
          <w:rFonts w:ascii="Century Gothic" w:hAnsi="Century Gothic"/>
          <w:b/>
          <w:bCs/>
          <w:color w:val="991E66"/>
          <w:sz w:val="22"/>
          <w:szCs w:val="22"/>
        </w:rPr>
        <w:t>.</w:t>
      </w:r>
    </w:p>
    <w:p w14:paraId="7F1EE161" w14:textId="77777777" w:rsidR="00713B2B" w:rsidRPr="00713B2B" w:rsidRDefault="00713B2B" w:rsidP="00713B2B">
      <w:pPr>
        <w:shd w:val="clear" w:color="auto" w:fill="FFFFFF"/>
        <w:spacing w:after="0"/>
        <w:jc w:val="left"/>
        <w:rPr>
          <w:rStyle w:val="Hyperlink"/>
          <w:rFonts w:ascii="Century Gothic" w:eastAsia="Calibri" w:hAnsi="Century Gothic" w:cs="Calibri"/>
          <w:b/>
          <w:color w:val="222222"/>
          <w:sz w:val="16"/>
          <w:szCs w:val="16"/>
          <w:u w:val="none"/>
          <w:lang w:eastAsia="en-GB"/>
        </w:rPr>
      </w:pPr>
    </w:p>
    <w:p w14:paraId="15484636" w14:textId="179B7850" w:rsidR="004667B3" w:rsidRPr="004667B3" w:rsidRDefault="004667B3" w:rsidP="004667B3">
      <w:pPr>
        <w:pStyle w:val="RSCBasictext"/>
        <w:rPr>
          <w:rFonts w:asciiTheme="minorHAnsi" w:hAnsiTheme="minorHAnsi" w:cstheme="minorBidi"/>
          <w:i/>
          <w:iCs/>
          <w:lang w:eastAsia="en-US"/>
        </w:rPr>
      </w:pPr>
      <w:r>
        <w:t xml:space="preserve">The </w:t>
      </w:r>
      <w:r w:rsidR="00BD4360">
        <w:t>N</w:t>
      </w:r>
      <w:r>
        <w:t xml:space="preserve">on-burning £5 note, </w:t>
      </w:r>
      <w:r w:rsidR="00713B2B">
        <w:t xml:space="preserve">once </w:t>
      </w:r>
      <w:r w:rsidR="00BD4360">
        <w:t xml:space="preserve">a </w:t>
      </w:r>
      <w:r>
        <w:t>classic chemistry demonstration, is no longer possible</w:t>
      </w:r>
      <w:r w:rsidR="00713B2B">
        <w:t xml:space="preserve"> for </w:t>
      </w:r>
      <w:r w:rsidR="00AD2178">
        <w:t>most teachers</w:t>
      </w:r>
      <w:r>
        <w:t xml:space="preserve">. Modern polymer </w:t>
      </w:r>
      <w:r w:rsidR="00713B2B">
        <w:t xml:space="preserve">bank </w:t>
      </w:r>
      <w:r>
        <w:t xml:space="preserve">notes are completely unsuitable </w:t>
      </w:r>
      <w:r w:rsidR="00713B2B">
        <w:t>because of</w:t>
      </w:r>
      <w:r>
        <w:t xml:space="preserve"> </w:t>
      </w:r>
      <w:r w:rsidR="006D489E">
        <w:t xml:space="preserve">their </w:t>
      </w:r>
      <w:r>
        <w:t xml:space="preserve">hydrophobic surface. </w:t>
      </w:r>
      <w:r w:rsidR="006D489E">
        <w:t xml:space="preserve">This alternative method offers an equally eye-catching way to explore </w:t>
      </w:r>
      <w:r>
        <w:t xml:space="preserve">the fire triangle </w:t>
      </w:r>
      <w:r w:rsidR="00BD4360">
        <w:t>and conditions for combustion</w:t>
      </w:r>
      <w:r>
        <w:t>, demonstrating evaporating water</w:t>
      </w:r>
      <w:r w:rsidR="00C47E2A">
        <w:t>’s ability</w:t>
      </w:r>
      <w:r>
        <w:t xml:space="preserve"> to hold a material’s temperature below its ignition point. </w:t>
      </w:r>
    </w:p>
    <w:p w14:paraId="3D4CC486" w14:textId="5C6B23C6" w:rsidR="0009292F" w:rsidRDefault="003979ED" w:rsidP="00AD2178">
      <w:pPr>
        <w:pStyle w:val="RSCH2"/>
        <w:spacing w:before="440"/>
        <w:rPr>
          <w:lang w:eastAsia="en-GB"/>
        </w:rPr>
      </w:pPr>
      <w:r>
        <w:rPr>
          <w:lang w:eastAsia="en-GB"/>
        </w:rPr>
        <w:t xml:space="preserve">Curriculum </w:t>
      </w:r>
      <w:r w:rsidRPr="002D2E8C">
        <w:rPr>
          <w:lang w:eastAsia="en-GB"/>
        </w:rPr>
        <w:t>links</w:t>
      </w:r>
    </w:p>
    <w:p w14:paraId="62B00222" w14:textId="548DBC9D" w:rsidR="0009292F" w:rsidRDefault="003979ED" w:rsidP="0009292F">
      <w:pPr>
        <w:pStyle w:val="RSC2-columntabs"/>
        <w:rPr>
          <w:lang w:eastAsia="en-GB"/>
        </w:rPr>
      </w:pPr>
      <w:r>
        <w:rPr>
          <w:lang w:eastAsia="en-GB"/>
        </w:rPr>
        <w:t xml:space="preserve">Use </w:t>
      </w:r>
      <w:r w:rsidRPr="002D2E8C">
        <w:rPr>
          <w:lang w:eastAsia="en-GB"/>
        </w:rPr>
        <w:t>this</w:t>
      </w:r>
      <w:r w:rsidR="00446F05" w:rsidRPr="002D2E8C">
        <w:rPr>
          <w:lang w:eastAsia="en-GB"/>
        </w:rPr>
        <w:t xml:space="preserve"> demonstration </w:t>
      </w:r>
      <w:r w:rsidRPr="002D2E8C">
        <w:rPr>
          <w:lang w:eastAsia="en-GB"/>
        </w:rPr>
        <w:t xml:space="preserve">when teaching </w:t>
      </w:r>
      <w:r w:rsidR="006D489E">
        <w:rPr>
          <w:lang w:eastAsia="en-GB"/>
        </w:rPr>
        <w:t>the fire triangle and combustion</w:t>
      </w:r>
      <w:r w:rsidR="002D2E8C" w:rsidRPr="002D2E8C">
        <w:rPr>
          <w:lang w:eastAsia="en-GB"/>
        </w:rPr>
        <w:t xml:space="preserve"> </w:t>
      </w:r>
      <w:r w:rsidRPr="002D2E8C">
        <w:rPr>
          <w:lang w:eastAsia="en-GB"/>
        </w:rPr>
        <w:t>to</w:t>
      </w:r>
      <w:r w:rsidR="00446F05" w:rsidRPr="002D2E8C">
        <w:rPr>
          <w:lang w:eastAsia="en-GB"/>
        </w:rPr>
        <w:t xml:space="preserve"> learners</w:t>
      </w:r>
      <w:r w:rsidR="0009292F" w:rsidRPr="002D2E8C">
        <w:rPr>
          <w:lang w:eastAsia="en-GB"/>
        </w:rPr>
        <w:t xml:space="preserve"> aged 1</w:t>
      </w:r>
      <w:r w:rsidR="002D2E8C" w:rsidRPr="002D2E8C">
        <w:rPr>
          <w:lang w:eastAsia="en-GB"/>
        </w:rPr>
        <w:t>1</w:t>
      </w:r>
      <w:r w:rsidR="0009292F" w:rsidRPr="002D2E8C">
        <w:rPr>
          <w:lang w:eastAsia="en-GB"/>
        </w:rPr>
        <w:t>–16</w:t>
      </w:r>
      <w:r w:rsidR="00446F05" w:rsidRPr="002D2E8C">
        <w:rPr>
          <w:lang w:eastAsia="en-GB"/>
        </w:rPr>
        <w:t>.</w:t>
      </w:r>
      <w:r w:rsidR="0009292F" w:rsidRPr="002D2E8C">
        <w:rPr>
          <w:lang w:eastAsia="en-GB"/>
        </w:rPr>
        <w:t xml:space="preserve"> </w:t>
      </w:r>
      <w:r w:rsidR="00B32882" w:rsidRPr="002D2E8C">
        <w:rPr>
          <w:lang w:eastAsia="en-GB"/>
        </w:rPr>
        <w:t xml:space="preserve">You </w:t>
      </w:r>
      <w:r w:rsidR="00446F05" w:rsidRPr="002D2E8C">
        <w:rPr>
          <w:lang w:eastAsia="en-GB"/>
        </w:rPr>
        <w:t xml:space="preserve">could also </w:t>
      </w:r>
      <w:r w:rsidR="00B32882" w:rsidRPr="002D2E8C">
        <w:rPr>
          <w:lang w:eastAsia="en-GB"/>
        </w:rPr>
        <w:t xml:space="preserve">use it </w:t>
      </w:r>
      <w:r w:rsidR="00E63DE2">
        <w:rPr>
          <w:lang w:eastAsia="en-GB"/>
        </w:rPr>
        <w:t xml:space="preserve">when </w:t>
      </w:r>
      <w:r w:rsidR="00446F05" w:rsidRPr="002D2E8C">
        <w:rPr>
          <w:lang w:eastAsia="en-GB"/>
        </w:rPr>
        <w:t xml:space="preserve">teaching </w:t>
      </w:r>
      <w:r w:rsidR="00BD4360">
        <w:rPr>
          <w:lang w:eastAsia="en-GB"/>
        </w:rPr>
        <w:t xml:space="preserve">enthalpy of combustion and combustion of organic substances </w:t>
      </w:r>
      <w:r w:rsidR="00485DF1">
        <w:rPr>
          <w:lang w:eastAsia="en-GB"/>
        </w:rPr>
        <w:t>at</w:t>
      </w:r>
      <w:r w:rsidR="00446F05" w:rsidRPr="002D2E8C">
        <w:rPr>
          <w:lang w:eastAsia="en-GB"/>
        </w:rPr>
        <w:t xml:space="preserve"> post-1</w:t>
      </w:r>
      <w:r w:rsidR="00485DF1">
        <w:rPr>
          <w:lang w:eastAsia="en-GB"/>
        </w:rPr>
        <w:t>6</w:t>
      </w:r>
      <w:r w:rsidR="00446F05" w:rsidRPr="002D2E8C">
        <w:rPr>
          <w:lang w:eastAsia="en-GB"/>
        </w:rPr>
        <w:t>.</w:t>
      </w:r>
      <w:r w:rsidR="00446F05">
        <w:rPr>
          <w:lang w:eastAsia="en-GB"/>
        </w:rPr>
        <w:t xml:space="preserve"> </w:t>
      </w:r>
    </w:p>
    <w:p w14:paraId="4449B9EA" w14:textId="40485E2B" w:rsidR="00104CB2" w:rsidRPr="0024145E" w:rsidRDefault="00247B87" w:rsidP="00AD2178">
      <w:pPr>
        <w:pStyle w:val="RSCH2"/>
        <w:spacing w:before="440"/>
        <w:rPr>
          <w:lang w:eastAsia="en-GB"/>
        </w:rPr>
      </w:pPr>
      <w:r w:rsidRPr="0024145E">
        <w:rPr>
          <w:lang w:eastAsia="en-GB"/>
        </w:rPr>
        <w:t>Kit</w:t>
      </w:r>
    </w:p>
    <w:p w14:paraId="1E34CCD0" w14:textId="7A9E8CD4" w:rsidR="006D489E" w:rsidRDefault="006D489E" w:rsidP="006D489E">
      <w:pPr>
        <w:pStyle w:val="RSCBulletedlist"/>
        <w:numPr>
          <w:ilvl w:val="0"/>
          <w:numId w:val="27"/>
        </w:numPr>
        <w:rPr>
          <w:rFonts w:asciiTheme="minorHAnsi" w:hAnsiTheme="minorHAnsi" w:cstheme="minorBidi"/>
          <w:lang w:eastAsia="en-US"/>
        </w:rPr>
      </w:pPr>
      <w:r>
        <w:t>Filter paper</w:t>
      </w:r>
      <w:r w:rsidR="00025855">
        <w:t xml:space="preserve"> (or water colour paper)</w:t>
      </w:r>
    </w:p>
    <w:p w14:paraId="6AA20A2C" w14:textId="77777777" w:rsidR="006D489E" w:rsidRDefault="006D489E" w:rsidP="006D489E">
      <w:pPr>
        <w:pStyle w:val="RSCBulletedlist"/>
        <w:numPr>
          <w:ilvl w:val="0"/>
          <w:numId w:val="27"/>
        </w:numPr>
      </w:pPr>
      <w:r>
        <w:t>Tongs</w:t>
      </w:r>
    </w:p>
    <w:p w14:paraId="656D262E" w14:textId="13A07659" w:rsidR="006D489E" w:rsidRDefault="006D489E" w:rsidP="006D489E">
      <w:pPr>
        <w:pStyle w:val="RSCBulletedlist"/>
        <w:numPr>
          <w:ilvl w:val="0"/>
          <w:numId w:val="27"/>
        </w:numPr>
      </w:pPr>
      <w:r>
        <w:t>3 x heat-resistant mats</w:t>
      </w:r>
    </w:p>
    <w:p w14:paraId="275E97A4" w14:textId="343ADAD8" w:rsidR="006D489E" w:rsidRDefault="001A3CC0" w:rsidP="006D489E">
      <w:pPr>
        <w:pStyle w:val="RSCBulletedlist"/>
        <w:numPr>
          <w:ilvl w:val="0"/>
          <w:numId w:val="27"/>
        </w:numPr>
      </w:pPr>
      <w:r>
        <w:t>45 cm</w:t>
      </w:r>
      <w:r>
        <w:rPr>
          <w:vertAlign w:val="superscript"/>
        </w:rPr>
        <w:t>3</w:t>
      </w:r>
      <w:r>
        <w:rPr>
          <w:vertAlign w:val="superscript"/>
        </w:rPr>
        <w:t xml:space="preserve"> </w:t>
      </w:r>
      <w:r>
        <w:t>e</w:t>
      </w:r>
      <w:r w:rsidR="006D489E">
        <w:t>thanol or industrial denatured alcohol (IDA)</w:t>
      </w:r>
      <w:r>
        <w:t>,</w:t>
      </w:r>
      <w:r w:rsidR="006D489E">
        <w:t xml:space="preserve"> (</w:t>
      </w:r>
      <w:r w:rsidR="00025855">
        <w:t xml:space="preserve">DANGER: </w:t>
      </w:r>
      <w:r w:rsidR="006D489E">
        <w:t>highly flammable liquid and vapour, harmful)</w:t>
      </w:r>
    </w:p>
    <w:p w14:paraId="72EC3BC0" w14:textId="05A80722" w:rsidR="006D489E" w:rsidRDefault="006D489E" w:rsidP="006D489E">
      <w:pPr>
        <w:pStyle w:val="RSCBulletedlist"/>
        <w:numPr>
          <w:ilvl w:val="0"/>
          <w:numId w:val="27"/>
        </w:numPr>
      </w:pPr>
      <w:r>
        <w:t>Water</w:t>
      </w:r>
      <w:r w:rsidR="00AD6063">
        <w:t>,</w:t>
      </w:r>
      <w:r>
        <w:t xml:space="preserve"> 45 cm</w:t>
      </w:r>
      <w:r>
        <w:rPr>
          <w:vertAlign w:val="superscript"/>
        </w:rPr>
        <w:t>3</w:t>
      </w:r>
    </w:p>
    <w:p w14:paraId="6BBD3866" w14:textId="77777777" w:rsidR="006D489E" w:rsidRDefault="006D489E" w:rsidP="006D489E">
      <w:pPr>
        <w:pStyle w:val="RSCBulletedlist"/>
        <w:numPr>
          <w:ilvl w:val="0"/>
          <w:numId w:val="27"/>
        </w:numPr>
      </w:pPr>
      <w:r>
        <w:t>3 x 250 cm</w:t>
      </w:r>
      <w:r>
        <w:rPr>
          <w:vertAlign w:val="superscript"/>
        </w:rPr>
        <w:t>3</w:t>
      </w:r>
      <w:r>
        <w:t xml:space="preserve"> beakers (diameter 7 cm)</w:t>
      </w:r>
    </w:p>
    <w:p w14:paraId="55298070" w14:textId="77777777" w:rsidR="006D489E" w:rsidRDefault="006D489E" w:rsidP="006D489E">
      <w:pPr>
        <w:pStyle w:val="RSCBulletedlist"/>
        <w:numPr>
          <w:ilvl w:val="0"/>
          <w:numId w:val="27"/>
        </w:numPr>
      </w:pPr>
      <w:r>
        <w:t>Bunsen burner</w:t>
      </w:r>
    </w:p>
    <w:p w14:paraId="34312B5E" w14:textId="77777777" w:rsidR="006D489E" w:rsidRDefault="006D489E" w:rsidP="006D489E">
      <w:pPr>
        <w:pStyle w:val="RSCBulletedlist"/>
        <w:numPr>
          <w:ilvl w:val="0"/>
          <w:numId w:val="27"/>
        </w:numPr>
      </w:pPr>
      <w:r>
        <w:t xml:space="preserve">Sodium chloride (optional) </w:t>
      </w:r>
    </w:p>
    <w:p w14:paraId="4B7FAE82" w14:textId="08015818" w:rsidR="00104CB2" w:rsidRDefault="002D2E8C" w:rsidP="00AD2178">
      <w:pPr>
        <w:pStyle w:val="RSCH2"/>
        <w:spacing w:before="440"/>
        <w:rPr>
          <w:lang w:eastAsia="en-GB"/>
        </w:rPr>
      </w:pPr>
      <w:r>
        <w:rPr>
          <w:lang w:eastAsia="en-GB"/>
        </w:rPr>
        <w:t>Preparation</w:t>
      </w:r>
    </w:p>
    <w:p w14:paraId="726035E3" w14:textId="77777777" w:rsidR="006D489E" w:rsidRPr="006D489E" w:rsidRDefault="006D489E" w:rsidP="00715217">
      <w:pPr>
        <w:pStyle w:val="RSCLearningobjectives"/>
        <w:numPr>
          <w:ilvl w:val="0"/>
          <w:numId w:val="28"/>
        </w:numPr>
        <w:spacing w:line="240" w:lineRule="auto"/>
        <w:jc w:val="left"/>
        <w:rPr>
          <w:rFonts w:asciiTheme="minorHAnsi" w:hAnsiTheme="minorHAnsi" w:cstheme="minorBidi"/>
          <w:lang w:eastAsia="en-US"/>
        </w:rPr>
      </w:pPr>
      <w:r>
        <w:t>Prepare and label three 250 cm</w:t>
      </w:r>
      <w:r>
        <w:rPr>
          <w:vertAlign w:val="superscript"/>
        </w:rPr>
        <w:t>3</w:t>
      </w:r>
      <w:r>
        <w:t xml:space="preserve"> beakers: one containing 30 cm</w:t>
      </w:r>
      <w:r>
        <w:rPr>
          <w:vertAlign w:val="superscript"/>
        </w:rPr>
        <w:t>3</w:t>
      </w:r>
      <w:r>
        <w:t xml:space="preserve"> of water; one containing 30 cm</w:t>
      </w:r>
      <w:r>
        <w:rPr>
          <w:vertAlign w:val="superscript"/>
        </w:rPr>
        <w:t>3</w:t>
      </w:r>
      <w:r>
        <w:t xml:space="preserve"> of ethanol or IDA; and one containing a mixture of 15 cm</w:t>
      </w:r>
      <w:r>
        <w:rPr>
          <w:vertAlign w:val="superscript"/>
        </w:rPr>
        <w:t>3</w:t>
      </w:r>
      <w:r>
        <w:t xml:space="preserve"> of each. </w:t>
      </w:r>
    </w:p>
    <w:p w14:paraId="515E9241" w14:textId="77777777" w:rsidR="006D489E" w:rsidRPr="006D489E" w:rsidRDefault="006D489E" w:rsidP="00715217">
      <w:pPr>
        <w:pStyle w:val="RSCLearningobjectives"/>
        <w:numPr>
          <w:ilvl w:val="0"/>
          <w:numId w:val="28"/>
        </w:numPr>
        <w:spacing w:line="240" w:lineRule="auto"/>
        <w:jc w:val="left"/>
        <w:rPr>
          <w:rFonts w:asciiTheme="minorHAnsi" w:hAnsiTheme="minorHAnsi" w:cstheme="minorBidi"/>
          <w:lang w:eastAsia="en-US"/>
        </w:rPr>
      </w:pPr>
      <w:r>
        <w:t xml:space="preserve">Place on a heat-resistant mat. </w:t>
      </w:r>
    </w:p>
    <w:p w14:paraId="72291565" w14:textId="77777777" w:rsidR="006D489E" w:rsidRPr="006D489E" w:rsidRDefault="006D489E" w:rsidP="00715217">
      <w:pPr>
        <w:pStyle w:val="RSCLearningobjectives"/>
        <w:numPr>
          <w:ilvl w:val="0"/>
          <w:numId w:val="28"/>
        </w:numPr>
        <w:spacing w:line="240" w:lineRule="auto"/>
        <w:jc w:val="left"/>
        <w:rPr>
          <w:rFonts w:asciiTheme="minorHAnsi" w:hAnsiTheme="minorHAnsi" w:cstheme="minorBidi"/>
          <w:lang w:eastAsia="en-US"/>
        </w:rPr>
      </w:pPr>
      <w:r>
        <w:t xml:space="preserve">Set up a Bunsen burner well away from the beakers (at least 1 m) on its own heat-resistant mat. </w:t>
      </w:r>
    </w:p>
    <w:p w14:paraId="5A189E47" w14:textId="122EB9E3" w:rsidR="006D489E" w:rsidRDefault="00BD4360" w:rsidP="00715217">
      <w:pPr>
        <w:pStyle w:val="RSCLearningobjectives"/>
        <w:numPr>
          <w:ilvl w:val="0"/>
          <w:numId w:val="28"/>
        </w:numPr>
        <w:spacing w:line="240" w:lineRule="auto"/>
        <w:jc w:val="left"/>
        <w:rPr>
          <w:rFonts w:asciiTheme="minorHAnsi" w:hAnsiTheme="minorHAnsi" w:cstheme="minorBidi"/>
          <w:lang w:eastAsia="en-US"/>
        </w:rPr>
      </w:pPr>
      <w:r>
        <w:t>Place</w:t>
      </w:r>
      <w:r w:rsidR="006D489E">
        <w:t xml:space="preserve"> the third mat near</w:t>
      </w:r>
      <w:r>
        <w:t xml:space="preserve"> to the Bunsen</w:t>
      </w:r>
      <w:r w:rsidR="006D489E">
        <w:t xml:space="preserve"> in case you need to smother a flame.</w:t>
      </w:r>
    </w:p>
    <w:p w14:paraId="16273605" w14:textId="58983E31" w:rsidR="006D489E" w:rsidRDefault="006D489E" w:rsidP="00715217">
      <w:pPr>
        <w:pStyle w:val="RSCLearningobjectives"/>
        <w:numPr>
          <w:ilvl w:val="0"/>
          <w:numId w:val="28"/>
        </w:numPr>
        <w:spacing w:line="240" w:lineRule="auto"/>
      </w:pPr>
      <w:r>
        <w:t>If you are not doing the demo in a dimly lit room, add a spatula of sodium chloride to the alcohol-containing beakers to improve the visibility of the blue ethanol/IDA flame.</w:t>
      </w:r>
    </w:p>
    <w:p w14:paraId="177A9F5D" w14:textId="07947C65" w:rsidR="00307510" w:rsidRPr="002D2E8C" w:rsidRDefault="002D2E8C" w:rsidP="002D2E8C">
      <w:pPr>
        <w:pStyle w:val="RSCH2"/>
        <w:rPr>
          <w:lang w:eastAsia="en-GB"/>
        </w:rPr>
      </w:pPr>
      <w:r>
        <w:rPr>
          <w:lang w:eastAsia="en-GB"/>
        </w:rPr>
        <w:lastRenderedPageBreak/>
        <w:t>Health</w:t>
      </w:r>
      <w:r w:rsidR="00205DF9">
        <w:rPr>
          <w:lang w:eastAsia="en-GB"/>
        </w:rPr>
        <w:t xml:space="preserve">, </w:t>
      </w:r>
      <w:r>
        <w:rPr>
          <w:lang w:eastAsia="en-GB"/>
        </w:rPr>
        <w:t>s</w:t>
      </w:r>
      <w:r w:rsidR="00307510" w:rsidRPr="002D2E8C">
        <w:rPr>
          <w:lang w:eastAsia="en-GB"/>
        </w:rPr>
        <w:t>afety</w:t>
      </w:r>
      <w:r w:rsidR="00205DF9">
        <w:rPr>
          <w:lang w:eastAsia="en-GB"/>
        </w:rPr>
        <w:t xml:space="preserve"> and disposal</w:t>
      </w:r>
    </w:p>
    <w:p w14:paraId="59D8F9E7" w14:textId="172B3510" w:rsidR="00205DF9" w:rsidRDefault="00E63DE2" w:rsidP="00E22C33">
      <w:pPr>
        <w:pStyle w:val="RSCBasictext"/>
      </w:pPr>
      <w:r>
        <w:rPr>
          <w:noProof/>
          <w:lang w:eastAsia="en-GB"/>
        </w:rPr>
        <mc:AlternateContent>
          <mc:Choice Requires="wps">
            <w:drawing>
              <wp:anchor distT="0" distB="0" distL="114300" distR="114300" simplePos="0" relativeHeight="251659264" behindDoc="0" locked="0" layoutInCell="1" allowOverlap="1" wp14:anchorId="3A3C28FA" wp14:editId="42705CC1">
                <wp:simplePos x="0" y="0"/>
                <wp:positionH relativeFrom="column">
                  <wp:posOffset>-95250</wp:posOffset>
                </wp:positionH>
                <wp:positionV relativeFrom="paragraph">
                  <wp:posOffset>428625</wp:posOffset>
                </wp:positionV>
                <wp:extent cx="5857875" cy="1847850"/>
                <wp:effectExtent l="19050" t="19050" r="28575" b="19050"/>
                <wp:wrapNone/>
                <wp:docPr id="10930398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57875" cy="184785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D75C7" id="Rectangle 1" o:spid="_x0000_s1026" alt="&quot;&quot;" style="position:absolute;margin-left:-7.5pt;margin-top:33.75pt;width:461.25pt;height: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" filled="f" strokecolor="#8e1055" strokeweight="2.25pt"/>
            </w:pict>
          </mc:Fallback>
        </mc:AlternateContent>
      </w:r>
      <w:r w:rsidR="00071B48" w:rsidRPr="00000624">
        <w:t>Read our standard health and safety guidance</w:t>
      </w:r>
      <w:r w:rsidR="00B63F7E" w:rsidRPr="00B63F7E">
        <w:rPr>
          <w:rStyle w:val="Hyperlink"/>
          <w:color w:val="auto"/>
          <w:u w:val="none"/>
        </w:rPr>
        <w:t>, available from</w:t>
      </w:r>
      <w:r w:rsidR="00071B48" w:rsidRPr="00B63F7E">
        <w:rPr>
          <w:lang w:eastAsia="en-US"/>
        </w:rPr>
        <w:t xml:space="preserve"> </w:t>
      </w:r>
      <w:hyperlink r:id="rId9" w:history="1">
        <w:r w:rsidR="00485DF1" w:rsidRPr="00485DF1">
          <w:rPr>
            <w:rStyle w:val="Hyperlink"/>
            <w:color w:val="8E1055"/>
            <w:lang w:eastAsia="en-US"/>
          </w:rPr>
          <w:t>rsc.li/4a0NS9J</w:t>
        </w:r>
      </w:hyperlink>
      <w:r w:rsidR="00485DF1">
        <w:rPr>
          <w:lang w:eastAsia="en-US"/>
        </w:rPr>
        <w:t>,</w:t>
      </w:r>
      <w:r w:rsidR="00B63F7E">
        <w:rPr>
          <w:rFonts w:ascii="Calibri" w:hAnsi="Calibri"/>
          <w:lang w:eastAsia="en-US"/>
        </w:rPr>
        <w:t xml:space="preserve"> </w:t>
      </w:r>
      <w:r w:rsidR="00071B48">
        <w:t xml:space="preserve">and carry out a risk assessment before running any live </w:t>
      </w:r>
      <w:r w:rsidR="000E12DB">
        <w:t>demonstration</w:t>
      </w:r>
      <w:r w:rsidR="00071B48">
        <w:t>.</w:t>
      </w:r>
    </w:p>
    <w:p w14:paraId="5CCB94F3" w14:textId="5627C176" w:rsidR="00E22C33" w:rsidRDefault="004B68BF" w:rsidP="00715217">
      <w:pPr>
        <w:pStyle w:val="RSCBulletedlist"/>
        <w:numPr>
          <w:ilvl w:val="0"/>
          <w:numId w:val="24"/>
        </w:numPr>
        <w:spacing w:after="40"/>
        <w:rPr>
          <w:lang w:eastAsia="en-GB"/>
        </w:rPr>
      </w:pPr>
      <w:r>
        <w:rPr>
          <w:noProof/>
          <w:lang w:eastAsia="en-GB"/>
        </w:rPr>
        <w:drawing>
          <wp:anchor distT="0" distB="0" distL="114300" distR="114300" simplePos="0" relativeHeight="251665408" behindDoc="0" locked="0" layoutInCell="1" allowOverlap="1" wp14:anchorId="02FC82AA" wp14:editId="50D973A7">
            <wp:simplePos x="0" y="0"/>
            <wp:positionH relativeFrom="column">
              <wp:posOffset>5128895</wp:posOffset>
            </wp:positionH>
            <wp:positionV relativeFrom="paragraph">
              <wp:posOffset>26670</wp:posOffset>
            </wp:positionV>
            <wp:extent cx="572135" cy="629920"/>
            <wp:effectExtent l="0" t="0" r="0" b="0"/>
            <wp:wrapSquare wrapText="bothSides"/>
            <wp:docPr id="7897944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94445" name="Picture 1">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l="8348" r="8163" b="13158"/>
                    <a:stretch/>
                  </pic:blipFill>
                  <pic:spPr bwMode="auto">
                    <a:xfrm>
                      <a:off x="0" y="0"/>
                      <a:ext cx="572135" cy="629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2C33">
        <w:rPr>
          <w:lang w:eastAsia="en-GB"/>
        </w:rPr>
        <w:t>Wear eye protection.</w:t>
      </w:r>
      <w:r w:rsidR="0024145E" w:rsidRPr="0024145E">
        <w:rPr>
          <w:noProof/>
          <w:lang w:eastAsia="en-GB"/>
        </w:rPr>
        <w:t xml:space="preserve"> </w:t>
      </w:r>
    </w:p>
    <w:p w14:paraId="562C49D5" w14:textId="77777777" w:rsidR="006D489E" w:rsidRPr="00025855" w:rsidRDefault="006D489E" w:rsidP="00715217">
      <w:pPr>
        <w:pStyle w:val="ListParagraph"/>
        <w:numPr>
          <w:ilvl w:val="0"/>
          <w:numId w:val="24"/>
        </w:numPr>
        <w:spacing w:after="40"/>
        <w:rPr>
          <w:rFonts w:ascii="Century Gothic" w:hAnsi="Century Gothic"/>
          <w:sz w:val="22"/>
          <w:szCs w:val="22"/>
        </w:rPr>
      </w:pPr>
      <w:r w:rsidRPr="00025855">
        <w:rPr>
          <w:rFonts w:ascii="Century Gothic" w:hAnsi="Century Gothic"/>
          <w:sz w:val="22"/>
          <w:szCs w:val="22"/>
        </w:rPr>
        <w:t>Clear the desk of any flammable material you are not using in the demonstration.</w:t>
      </w:r>
    </w:p>
    <w:p w14:paraId="3B7AF23B" w14:textId="004DC496" w:rsidR="00205DF9" w:rsidRDefault="00AD2178" w:rsidP="00715217">
      <w:pPr>
        <w:pStyle w:val="RSCBulletedlist"/>
        <w:numPr>
          <w:ilvl w:val="0"/>
          <w:numId w:val="25"/>
        </w:numPr>
        <w:spacing w:after="40"/>
        <w:rPr>
          <w:lang w:eastAsia="en-GB"/>
        </w:rPr>
      </w:pPr>
      <w:r>
        <w:rPr>
          <w:noProof/>
          <w:lang w:eastAsia="en-GB"/>
        </w:rPr>
        <w:drawing>
          <wp:anchor distT="0" distB="0" distL="114300" distR="114300" simplePos="0" relativeHeight="251667456" behindDoc="1" locked="0" layoutInCell="1" allowOverlap="1" wp14:anchorId="4D430B0B" wp14:editId="2E45BAC2">
            <wp:simplePos x="0" y="0"/>
            <wp:positionH relativeFrom="column">
              <wp:posOffset>5090160</wp:posOffset>
            </wp:positionH>
            <wp:positionV relativeFrom="paragraph">
              <wp:posOffset>630555</wp:posOffset>
            </wp:positionV>
            <wp:extent cx="635000" cy="555625"/>
            <wp:effectExtent l="0" t="0" r="0" b="0"/>
            <wp:wrapTight wrapText="bothSides">
              <wp:wrapPolygon edited="0">
                <wp:start x="0" y="0"/>
                <wp:lineTo x="0" y="20736"/>
                <wp:lineTo x="20736" y="20736"/>
                <wp:lineTo x="20736" y="0"/>
                <wp:lineTo x="0" y="0"/>
              </wp:wrapPolygon>
            </wp:wrapTight>
            <wp:docPr id="39973647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36472" name="Picture 2">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7165"/>
                    <a:stretch/>
                  </pic:blipFill>
                  <pic:spPr bwMode="auto">
                    <a:xfrm>
                      <a:off x="0" y="0"/>
                      <a:ext cx="635000" cy="555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Cs w:val="20"/>
        </w:rPr>
        <w:drawing>
          <wp:anchor distT="0" distB="0" distL="114300" distR="114300" simplePos="0" relativeHeight="251666432" behindDoc="1" locked="0" layoutInCell="1" allowOverlap="1" wp14:anchorId="0CA36C04" wp14:editId="2963B034">
            <wp:simplePos x="0" y="0"/>
            <wp:positionH relativeFrom="column">
              <wp:posOffset>5104130</wp:posOffset>
            </wp:positionH>
            <wp:positionV relativeFrom="paragraph">
              <wp:posOffset>50800</wp:posOffset>
            </wp:positionV>
            <wp:extent cx="633730" cy="553085"/>
            <wp:effectExtent l="0" t="0" r="0" b="0"/>
            <wp:wrapTight wrapText="bothSides">
              <wp:wrapPolygon edited="0">
                <wp:start x="0" y="0"/>
                <wp:lineTo x="0" y="20831"/>
                <wp:lineTo x="20778" y="20831"/>
                <wp:lineTo x="20778" y="0"/>
                <wp:lineTo x="0" y="0"/>
              </wp:wrapPolygon>
            </wp:wrapTight>
            <wp:docPr id="1445544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4455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7481"/>
                    <a:stretch/>
                  </pic:blipFill>
                  <pic:spPr bwMode="auto">
                    <a:xfrm>
                      <a:off x="0" y="0"/>
                      <a:ext cx="633730" cy="553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489E">
        <w:rPr>
          <w:lang w:eastAsia="en-GB"/>
        </w:rPr>
        <w:t xml:space="preserve">Ethanol </w:t>
      </w:r>
      <w:r w:rsidR="00171EE1">
        <w:rPr>
          <w:lang w:eastAsia="en-GB"/>
        </w:rPr>
        <w:t>and IDA are dangerous – highly flammable liquid and vapour</w:t>
      </w:r>
      <w:r w:rsidR="007F02AB">
        <w:rPr>
          <w:lang w:eastAsia="en-GB"/>
        </w:rPr>
        <w:t xml:space="preserve"> and may cause </w:t>
      </w:r>
      <w:r w:rsidR="007F02AB">
        <w:rPr>
          <w:lang w:eastAsia="en-GB"/>
        </w:rPr>
        <w:t>serious eye irritation</w:t>
      </w:r>
      <w:r w:rsidR="007F02AB">
        <w:rPr>
          <w:lang w:eastAsia="en-GB"/>
        </w:rPr>
        <w:t xml:space="preserve">. </w:t>
      </w:r>
      <w:r w:rsidR="00171EE1">
        <w:rPr>
          <w:lang w:eastAsia="en-GB"/>
        </w:rPr>
        <w:t>IDA is also harmful if swallowed and may cause damage to organs.</w:t>
      </w:r>
      <w:r w:rsidR="007F02AB">
        <w:rPr>
          <w:lang w:eastAsia="en-GB"/>
        </w:rPr>
        <w:t xml:space="preserve"> </w:t>
      </w:r>
      <w:r w:rsidR="00171EE1">
        <w:rPr>
          <w:lang w:eastAsia="en-GB"/>
        </w:rPr>
        <w:t>CLEAPSS members should consult HC040A</w:t>
      </w:r>
      <w:r w:rsidR="00423939">
        <w:rPr>
          <w:lang w:eastAsia="en-GB"/>
        </w:rPr>
        <w:t xml:space="preserve">: </w:t>
      </w:r>
      <w:hyperlink r:id="rId13" w:history="1">
        <w:r w:rsidR="00423939" w:rsidRPr="00423939">
          <w:rPr>
            <w:rStyle w:val="Hyperlink"/>
            <w:color w:val="991E66"/>
            <w:lang w:eastAsia="en-GB"/>
          </w:rPr>
          <w:t>bit.ly/4e0I1Uj</w:t>
        </w:r>
      </w:hyperlink>
      <w:r w:rsidR="00423939" w:rsidRPr="00423939">
        <w:rPr>
          <w:color w:val="991E66"/>
          <w:lang w:eastAsia="en-GB"/>
        </w:rPr>
        <w:t xml:space="preserve"> </w:t>
      </w:r>
      <w:r w:rsidR="00171EE1" w:rsidRPr="00423939">
        <w:rPr>
          <w:color w:val="991E66"/>
          <w:lang w:eastAsia="en-GB"/>
        </w:rPr>
        <w:t xml:space="preserve"> </w:t>
      </w:r>
    </w:p>
    <w:p w14:paraId="01C0E4C6" w14:textId="427B5C20" w:rsidR="00171EE1" w:rsidRDefault="004B68BF" w:rsidP="00715217">
      <w:pPr>
        <w:pStyle w:val="RSCBulletedlist"/>
        <w:numPr>
          <w:ilvl w:val="0"/>
          <w:numId w:val="25"/>
        </w:numPr>
        <w:spacing w:after="40"/>
        <w:rPr>
          <w:lang w:eastAsia="en-GB"/>
        </w:rPr>
      </w:pPr>
      <w:r>
        <w:rPr>
          <w:lang w:eastAsia="en-GB"/>
        </w:rPr>
        <w:t>To dispose of leftover ethanol or IDA</w:t>
      </w:r>
      <w:r w:rsidR="007F02AB">
        <w:rPr>
          <w:lang w:eastAsia="en-GB"/>
        </w:rPr>
        <w:t>,</w:t>
      </w:r>
      <w:r>
        <w:rPr>
          <w:lang w:eastAsia="en-GB"/>
        </w:rPr>
        <w:t xml:space="preserve"> dilute to 5% v/v and pour down a foul</w:t>
      </w:r>
      <w:r w:rsidR="00423939">
        <w:rPr>
          <w:lang w:eastAsia="en-GB"/>
        </w:rPr>
        <w:t>-</w:t>
      </w:r>
      <w:r>
        <w:rPr>
          <w:lang w:eastAsia="en-GB"/>
        </w:rPr>
        <w:t xml:space="preserve">water drain. </w:t>
      </w:r>
    </w:p>
    <w:p w14:paraId="7E8651D5" w14:textId="6325D5AA" w:rsidR="00205DF9" w:rsidRDefault="00205DF9" w:rsidP="00205DF9">
      <w:pPr>
        <w:pStyle w:val="RSCH2"/>
        <w:rPr>
          <w:lang w:eastAsia="en-GB"/>
        </w:rPr>
      </w:pPr>
      <w:r>
        <w:rPr>
          <w:lang w:eastAsia="en-GB"/>
        </w:rPr>
        <w:t>In front of the class</w:t>
      </w:r>
    </w:p>
    <w:p w14:paraId="53C9CEFD" w14:textId="7E3760A1" w:rsidR="00025855" w:rsidRPr="00025855" w:rsidRDefault="00025855" w:rsidP="00025855">
      <w:pPr>
        <w:rPr>
          <w:rFonts w:ascii="Century Gothic" w:hAnsi="Century Gothic" w:cstheme="minorBidi"/>
          <w:sz w:val="22"/>
          <w:szCs w:val="22"/>
          <w:lang w:eastAsia="en-US"/>
        </w:rPr>
      </w:pPr>
      <w:r w:rsidRPr="00025855">
        <w:rPr>
          <w:rFonts w:ascii="Century Gothic" w:hAnsi="Century Gothic"/>
          <w:sz w:val="22"/>
          <w:szCs w:val="22"/>
        </w:rPr>
        <w:t xml:space="preserve">Wear eye protection. Ensure the Bunsen burner is set to a yellow (luminous) flame. Use the tongs to soak one piece of filter paper in the water. Each time allow excess liquid to drip off into the beaker before moving it over the bench to the Bunsen. Pass the paper through the flame. The paper will not burn at all. </w:t>
      </w:r>
    </w:p>
    <w:p w14:paraId="7F377F5B" w14:textId="2D82F1A2" w:rsidR="00025855" w:rsidRPr="00025855" w:rsidRDefault="00025855" w:rsidP="00025855">
      <w:pPr>
        <w:rPr>
          <w:rFonts w:ascii="Century Gothic" w:hAnsi="Century Gothic"/>
          <w:sz w:val="22"/>
          <w:szCs w:val="22"/>
        </w:rPr>
      </w:pPr>
      <w:r w:rsidRPr="00025855">
        <w:rPr>
          <w:rFonts w:ascii="Century Gothic" w:hAnsi="Century Gothic"/>
          <w:sz w:val="22"/>
          <w:szCs w:val="22"/>
        </w:rPr>
        <w:t>Repeat the process with another piece of paper dipped into the ethanol/IDA. This time the liquid ignites immediately. Keep holding the burning paper over the heat-resistant mat. After a few seconds the paper begins to burn.</w:t>
      </w:r>
    </w:p>
    <w:p w14:paraId="25E35929" w14:textId="3B95BC21" w:rsidR="00E63DE2" w:rsidRPr="00025855" w:rsidRDefault="00025855" w:rsidP="00025855">
      <w:pPr>
        <w:rPr>
          <w:rFonts w:ascii="Century Gothic" w:hAnsi="Century Gothic"/>
          <w:sz w:val="22"/>
          <w:szCs w:val="22"/>
        </w:rPr>
      </w:pPr>
      <w:r w:rsidRPr="00025855">
        <w:rPr>
          <w:rFonts w:ascii="Century Gothic" w:hAnsi="Century Gothic"/>
          <w:sz w:val="22"/>
          <w:szCs w:val="22"/>
        </w:rPr>
        <w:t>When you soak a fresh piece of paper in the 50:50 alcohol</w:t>
      </w:r>
      <w:r w:rsidR="00423939">
        <w:rPr>
          <w:rFonts w:ascii="Century Gothic" w:hAnsi="Century Gothic"/>
          <w:sz w:val="22"/>
          <w:szCs w:val="22"/>
        </w:rPr>
        <w:t>–</w:t>
      </w:r>
      <w:r w:rsidRPr="00025855">
        <w:rPr>
          <w:rFonts w:ascii="Century Gothic" w:hAnsi="Century Gothic"/>
          <w:sz w:val="22"/>
          <w:szCs w:val="22"/>
        </w:rPr>
        <w:t>water mixture and you repeat the process, the liquid lights instantaneously but the paper is left unburned.</w:t>
      </w:r>
    </w:p>
    <w:p w14:paraId="18141678" w14:textId="738FBFE3" w:rsidR="00205DF9" w:rsidRDefault="00205DF9" w:rsidP="00205DF9">
      <w:pPr>
        <w:pStyle w:val="RSCH2"/>
      </w:pPr>
      <w:r>
        <w:t>Teaching goal</w:t>
      </w:r>
    </w:p>
    <w:p w14:paraId="653F08D0" w14:textId="2DEB8B8B" w:rsidR="00025855" w:rsidRPr="00BD4360" w:rsidRDefault="000E12DB" w:rsidP="000E12DB">
      <w:pPr>
        <w:pStyle w:val="RSCBasictext"/>
        <w:rPr>
          <w:rFonts w:cstheme="minorBidi"/>
          <w:lang w:eastAsia="en-US"/>
        </w:rPr>
      </w:pPr>
      <w:r>
        <w:rPr>
          <w:shd w:val="clear" w:color="auto" w:fill="FFFFFF"/>
        </w:rPr>
        <w:t>This demonstration illustrates the necessary conditions for combustion using the cooling power of evaporation</w:t>
      </w:r>
      <w:r w:rsidR="00025855" w:rsidRPr="00025855">
        <w:t>. Although the enthalpy of vaporisation for both water and ethanol are significant due to hydrogen bonding (+44 and +39 kJ mol</w:t>
      </w:r>
      <w:r w:rsidR="00025855" w:rsidRPr="00025855">
        <w:rPr>
          <w:vertAlign w:val="superscript"/>
        </w:rPr>
        <w:t>–1</w:t>
      </w:r>
      <w:r w:rsidR="00025855" w:rsidRPr="00025855">
        <w:t xml:space="preserve"> respectively), this pales in comparison to the enthalpy of combustion of ethanol, –1367 kJ mol</w:t>
      </w:r>
      <w:r w:rsidR="00025855" w:rsidRPr="00025855">
        <w:rPr>
          <w:vertAlign w:val="superscript"/>
        </w:rPr>
        <w:t>–1</w:t>
      </w:r>
      <w:r w:rsidR="00025855" w:rsidRPr="00025855">
        <w:t>. A portion of ethanol exposed to an ignition source will evaporate and combust at the air</w:t>
      </w:r>
      <w:r w:rsidR="00BD4360">
        <w:t>–</w:t>
      </w:r>
      <w:r w:rsidR="00025855" w:rsidRPr="00025855">
        <w:t xml:space="preserve">fuel interface. The heat released will be sufficient to vaporise and combust more ethanol in turn. Although some cooling occurs in the evaporation, the flame </w:t>
      </w:r>
      <w:r w:rsidR="007F02AB">
        <w:t>heats the paper until it reaches it</w:t>
      </w:r>
      <w:r w:rsidR="00025855" w:rsidRPr="00025855">
        <w:t>s own ignition point at approx</w:t>
      </w:r>
      <w:r w:rsidR="00025855">
        <w:t>imately</w:t>
      </w:r>
      <w:r w:rsidR="00025855" w:rsidRPr="00025855">
        <w:t xml:space="preserve"> 230</w:t>
      </w:r>
      <w:r w:rsidR="00025855" w:rsidRPr="00025855">
        <w:sym w:font="Symbol" w:char="F0B0"/>
      </w:r>
      <w:r w:rsidR="00025855" w:rsidRPr="00025855">
        <w:t>C.</w:t>
      </w:r>
    </w:p>
    <w:p w14:paraId="3E41F68B" w14:textId="77777777" w:rsidR="00025855" w:rsidRDefault="00025855" w:rsidP="00025855">
      <w:pPr>
        <w:rPr>
          <w:rFonts w:ascii="Century Gothic" w:hAnsi="Century Gothic"/>
          <w:sz w:val="22"/>
          <w:szCs w:val="22"/>
        </w:rPr>
      </w:pPr>
      <w:r w:rsidRPr="00025855">
        <w:rPr>
          <w:rFonts w:ascii="Century Gothic" w:hAnsi="Century Gothic"/>
          <w:sz w:val="22"/>
          <w:szCs w:val="22"/>
        </w:rPr>
        <w:t xml:space="preserve">Where sufficient water is present, the evaporative debt is not repaid. In theory there should be enough energy to heat, vaporise and still burn the paper. But most of this energy is lost to the room, not directed into the paper, which stays well below its ignition temperature. </w:t>
      </w:r>
    </w:p>
    <w:p w14:paraId="35EBCEC4" w14:textId="77777777" w:rsidR="00AD2178" w:rsidRDefault="00AD2178" w:rsidP="00025855">
      <w:pPr>
        <w:rPr>
          <w:rFonts w:ascii="Century Gothic" w:hAnsi="Century Gothic"/>
          <w:sz w:val="22"/>
          <w:szCs w:val="22"/>
        </w:rPr>
      </w:pPr>
    </w:p>
    <w:p w14:paraId="224429CC" w14:textId="77777777" w:rsidR="00992811" w:rsidRPr="00025855" w:rsidRDefault="00992811" w:rsidP="00025855">
      <w:pPr>
        <w:rPr>
          <w:rFonts w:ascii="Century Gothic" w:hAnsi="Century Gothic"/>
          <w:sz w:val="22"/>
          <w:szCs w:val="22"/>
        </w:rPr>
      </w:pPr>
    </w:p>
    <w:p w14:paraId="304E9874" w14:textId="2BDCDB3E" w:rsidR="00ED5981" w:rsidRDefault="00932C44" w:rsidP="00ED5981">
      <w:pPr>
        <w:pStyle w:val="RSCH2"/>
      </w:pPr>
      <w:r>
        <w:rPr>
          <w:noProof/>
          <w:lang w:eastAsia="en-GB"/>
        </w:rPr>
        <w:lastRenderedPageBreak/>
        <mc:AlternateContent>
          <mc:Choice Requires="wps">
            <w:drawing>
              <wp:anchor distT="0" distB="0" distL="114300" distR="114300" simplePos="0" relativeHeight="251664384" behindDoc="0" locked="0" layoutInCell="1" allowOverlap="1" wp14:anchorId="38C5F7DA" wp14:editId="545C73F0">
                <wp:simplePos x="0" y="0"/>
                <wp:positionH relativeFrom="column">
                  <wp:posOffset>-66675</wp:posOffset>
                </wp:positionH>
                <wp:positionV relativeFrom="paragraph">
                  <wp:posOffset>-34925</wp:posOffset>
                </wp:positionV>
                <wp:extent cx="5829300" cy="2628900"/>
                <wp:effectExtent l="19050" t="19050" r="19050" b="19050"/>
                <wp:wrapNone/>
                <wp:docPr id="147188262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29300" cy="2628900"/>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47136" id="Rectangle 1" o:spid="_x0000_s1026" alt="&quot;&quot;" style="position:absolute;margin-left:-5.25pt;margin-top:-2.75pt;width:459pt;height:2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" filled="f" strokecolor="#8e1055" strokeweight="2.25pt"/>
            </w:pict>
          </mc:Fallback>
        </mc:AlternateContent>
      </w:r>
      <w:r w:rsidR="00ED5981">
        <w:t>Tips</w:t>
      </w:r>
    </w:p>
    <w:p w14:paraId="7F345C5F" w14:textId="5B866F29" w:rsidR="00025855" w:rsidRDefault="00025855" w:rsidP="00713B2B">
      <w:pPr>
        <w:pStyle w:val="RSCBasictext"/>
      </w:pPr>
      <w:r>
        <w:t xml:space="preserve">The appeal of this demonstration was always in its visual simplicity: with real money the stakes were clear. Therefore, there is great benefit from you creating your own story around it. </w:t>
      </w:r>
      <w:r w:rsidR="00F44EED">
        <w:t>Here are some ideas:</w:t>
      </w:r>
    </w:p>
    <w:p w14:paraId="66BC7956" w14:textId="4DC08CFA" w:rsidR="00713B2B" w:rsidRDefault="00713B2B" w:rsidP="00713B2B">
      <w:pPr>
        <w:pStyle w:val="RSCBulletedlist"/>
        <w:numPr>
          <w:ilvl w:val="0"/>
          <w:numId w:val="31"/>
        </w:numPr>
      </w:pPr>
      <w:r>
        <w:t>Try d</w:t>
      </w:r>
      <w:r w:rsidR="00025855">
        <w:t xml:space="preserve">rawing on the paper in pencil or </w:t>
      </w:r>
      <w:r>
        <w:t xml:space="preserve">an </w:t>
      </w:r>
      <w:r w:rsidR="00025855">
        <w:t>ink which is insoluble in both solvents</w:t>
      </w:r>
      <w:r>
        <w:t>.</w:t>
      </w:r>
    </w:p>
    <w:p w14:paraId="451DC372" w14:textId="2A6DC898" w:rsidR="00025855" w:rsidRDefault="00025855" w:rsidP="00713B2B">
      <w:pPr>
        <w:pStyle w:val="RSCBulletedlist"/>
        <w:numPr>
          <w:ilvl w:val="0"/>
          <w:numId w:val="31"/>
        </w:numPr>
      </w:pPr>
      <w:r>
        <w:t>Or</w:t>
      </w:r>
      <w:r w:rsidR="00932C44">
        <w:t>,</w:t>
      </w:r>
      <w:r>
        <w:t xml:space="preserve"> cut words into the paper. The word ‘hate’ on the ethanol-only paper with the word ‘hope’ on the ethanol-water mix would be a good option. </w:t>
      </w:r>
    </w:p>
    <w:p w14:paraId="6E551A8E" w14:textId="74C47783" w:rsidR="00713B2B" w:rsidRDefault="00713B2B" w:rsidP="00713B2B">
      <w:pPr>
        <w:pStyle w:val="RSCBulletedlist"/>
        <w:numPr>
          <w:ilvl w:val="0"/>
          <w:numId w:val="31"/>
        </w:numPr>
      </w:pPr>
      <w:r>
        <w:t xml:space="preserve">If you are using watercolour </w:t>
      </w:r>
      <w:proofErr w:type="gramStart"/>
      <w:r>
        <w:t>paper</w:t>
      </w:r>
      <w:proofErr w:type="gramEnd"/>
      <w:r>
        <w:t xml:space="preserve"> you have the option to run through a printer but do test </w:t>
      </w:r>
      <w:r w:rsidR="00AD2178">
        <w:t>that your</w:t>
      </w:r>
      <w:r>
        <w:t xml:space="preserve"> printer ink is insoluble in both solvents first.</w:t>
      </w:r>
    </w:p>
    <w:p w14:paraId="522D16BD" w14:textId="70BCAFDC" w:rsidR="00D00AB5" w:rsidRPr="00713B2B" w:rsidRDefault="00025855" w:rsidP="00713B2B">
      <w:pPr>
        <w:pStyle w:val="RSCBulletedlist"/>
        <w:numPr>
          <w:ilvl w:val="0"/>
          <w:numId w:val="31"/>
        </w:numPr>
        <w:rPr>
          <w:color w:val="006F62"/>
        </w:rPr>
      </w:pPr>
      <w:r>
        <w:t>You could decorate only the ethanol</w:t>
      </w:r>
      <w:r w:rsidR="0085090F">
        <w:t>–</w:t>
      </w:r>
      <w:r>
        <w:t xml:space="preserve">water paper and use </w:t>
      </w:r>
      <w:r w:rsidR="00992811">
        <w:t xml:space="preserve">your school </w:t>
      </w:r>
      <w:r>
        <w:t>symbols, crest or colours</w:t>
      </w:r>
      <w:bookmarkEnd w:id="0"/>
      <w:r w:rsidR="00713B2B">
        <w:t>.</w:t>
      </w:r>
    </w:p>
    <w:p w14:paraId="7F3EC2A4" w14:textId="7EF08116" w:rsidR="00D00AB5" w:rsidRPr="00F74583" w:rsidRDefault="00D00AB5" w:rsidP="00F74583">
      <w:pPr>
        <w:spacing w:after="160" w:line="259" w:lineRule="auto"/>
        <w:jc w:val="left"/>
        <w:outlineLvl w:val="9"/>
        <w:rPr>
          <w:rFonts w:ascii="Century Gothic" w:hAnsi="Century Gothic"/>
          <w:b/>
          <w:bCs/>
          <w:color w:val="004976"/>
          <w:sz w:val="28"/>
          <w:szCs w:val="22"/>
        </w:rPr>
      </w:pPr>
    </w:p>
    <w:sectPr w:rsidR="00D00AB5" w:rsidRPr="00F74583" w:rsidSect="00231C1C">
      <w:headerReference w:type="default" r:id="rId14"/>
      <w:footerReference w:type="default" r:id="rId15"/>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5F93E5A8"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63F7E">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sidRPr="004667B3">
      <w:rPr>
        <w:rFonts w:ascii="Century Gothic" w:hAnsi="Century Gothic"/>
        <w:b/>
        <w:bCs/>
        <w:noProof/>
        <w:color w:val="991E66"/>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641035530" name="Picture 1641035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4667B3">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1470102339" name="Picture 14701023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4667B3">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931245877" name="Picture 931245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sidRPr="004667B3">
      <w:rPr>
        <w:rFonts w:ascii="Century Gothic" w:hAnsi="Century Gothic"/>
        <w:b/>
        <w:bCs/>
        <w:color w:val="991E66"/>
        <w:sz w:val="30"/>
        <w:szCs w:val="30"/>
      </w:rPr>
      <w:t>Exhibition</w:t>
    </w:r>
    <w:r w:rsidR="00071B48">
      <w:rPr>
        <w:rFonts w:ascii="Century Gothic" w:hAnsi="Century Gothic"/>
        <w:b/>
        <w:bCs/>
        <w:color w:val="991E66"/>
        <w:sz w:val="30"/>
        <w:szCs w:val="30"/>
      </w:rPr>
      <w:t xml:space="preserve"> </w:t>
    </w:r>
    <w:r w:rsidR="00071B48" w:rsidRPr="00B63F7E">
      <w:rPr>
        <w:rFonts w:ascii="Century Gothic" w:hAnsi="Century Gothic"/>
        <w:b/>
        <w:bCs/>
        <w:color w:val="991E66"/>
        <w:sz w:val="30"/>
        <w:szCs w:val="30"/>
      </w:rPr>
      <w:t>chemistry</w:t>
    </w:r>
    <w:r w:rsidR="00557BF2" w:rsidRPr="00AD2178">
      <w:rPr>
        <w:rFonts w:ascii="Century Gothic" w:hAnsi="Century Gothic"/>
        <w:b/>
        <w:bCs/>
        <w:color w:val="991E66"/>
        <w:sz w:val="24"/>
        <w:szCs w:val="24"/>
      </w:rPr>
      <w:t xml:space="preserve"> </w:t>
    </w:r>
  </w:p>
  <w:p w14:paraId="785F66AD" w14:textId="503D2ED5" w:rsidR="004667B3" w:rsidRPr="004667B3" w:rsidRDefault="00DC0D9C" w:rsidP="004667B3">
    <w:pPr>
      <w:spacing w:after="86"/>
      <w:ind w:right="-850"/>
      <w:jc w:val="right"/>
      <w:rPr>
        <w:rFonts w:ascii="Century Gothic" w:hAnsi="Century Gothic"/>
        <w:b/>
        <w:bCs/>
        <w:color w:val="000000" w:themeColor="text1"/>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4667B3" w:rsidRPr="004667B3">
        <w:rPr>
          <w:rStyle w:val="Hyperlink"/>
          <w:rFonts w:ascii="Century Gothic" w:hAnsi="Century Gothic"/>
          <w:b/>
          <w:bCs/>
          <w:color w:val="991E66"/>
          <w:sz w:val="18"/>
          <w:szCs w:val="18"/>
        </w:rPr>
        <w:t>rsc.li/4dWh18G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3314DF"/>
    <w:multiLevelType w:val="hybridMultilevel"/>
    <w:tmpl w:val="FFB8E766"/>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566C0D"/>
    <w:multiLevelType w:val="hybridMultilevel"/>
    <w:tmpl w:val="0BA4D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8446B"/>
    <w:multiLevelType w:val="hybridMultilevel"/>
    <w:tmpl w:val="0A909DC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D1C9342"/>
    <w:lvl w:ilvl="0" w:tplc="B5E00B4C">
      <w:start w:val="1"/>
      <w:numFmt w:val="decimal"/>
      <w:pStyle w:val="RSCnumberedlist"/>
      <w:lvlText w:val="%1."/>
      <w:lvlJc w:val="left"/>
      <w:pPr>
        <w:ind w:left="360" w:hanging="360"/>
      </w:pPr>
      <w:rPr>
        <w:rFonts w:ascii="Century Gothic" w:hAnsi="Century Gothic" w:hint="default"/>
        <w:b/>
        <w:i w:val="0"/>
        <w:color w:val="8E1055"/>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975AF374"/>
    <w:lvl w:ilvl="0" w:tplc="20A48E6A">
      <w:start w:val="1"/>
      <w:numFmt w:val="decimal"/>
      <w:pStyle w:val="RSCLearningobjectives"/>
      <w:lvlText w:val="%1"/>
      <w:lvlJc w:val="left"/>
      <w:pPr>
        <w:ind w:left="476" w:hanging="476"/>
      </w:pPr>
      <w:rPr>
        <w:rFonts w:ascii="Century Gothic" w:hAnsi="Century Gothic" w:cs="Arial" w:hint="default"/>
        <w:b/>
        <w:i w:val="0"/>
        <w:color w:val="991E6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45881"/>
    <w:multiLevelType w:val="hybridMultilevel"/>
    <w:tmpl w:val="5A16923C"/>
    <w:lvl w:ilvl="0" w:tplc="B076255A">
      <w:start w:val="1"/>
      <w:numFmt w:val="decimal"/>
      <w:lvlText w:val="%1."/>
      <w:lvlJc w:val="left"/>
      <w:pPr>
        <w:ind w:left="476" w:hanging="476"/>
      </w:pPr>
      <w:rPr>
        <w:rFonts w:ascii="Century Gothic" w:hAnsi="Century Gothic" w:hint="default"/>
        <w:b/>
        <w:i w:val="0"/>
        <w:color w:val="991E66"/>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670826"/>
    <w:multiLevelType w:val="hybridMultilevel"/>
    <w:tmpl w:val="B358D016"/>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5"/>
  </w:num>
  <w:num w:numId="2" w16cid:durableId="46608390">
    <w:abstractNumId w:val="14"/>
  </w:num>
  <w:num w:numId="3" w16cid:durableId="767046158">
    <w:abstractNumId w:val="8"/>
  </w:num>
  <w:num w:numId="4" w16cid:durableId="1754862014">
    <w:abstractNumId w:val="11"/>
  </w:num>
  <w:num w:numId="5" w16cid:durableId="522865220">
    <w:abstractNumId w:val="22"/>
  </w:num>
  <w:num w:numId="6" w16cid:durableId="1092093063">
    <w:abstractNumId w:val="24"/>
  </w:num>
  <w:num w:numId="7" w16cid:durableId="1042751722">
    <w:abstractNumId w:val="3"/>
  </w:num>
  <w:num w:numId="8" w16cid:durableId="339281078">
    <w:abstractNumId w:val="7"/>
  </w:num>
  <w:num w:numId="9" w16cid:durableId="166483661">
    <w:abstractNumId w:val="6"/>
  </w:num>
  <w:num w:numId="10" w16cid:durableId="739593575">
    <w:abstractNumId w:val="5"/>
  </w:num>
  <w:num w:numId="11" w16cid:durableId="1035690940">
    <w:abstractNumId w:val="15"/>
  </w:num>
  <w:num w:numId="12" w16cid:durableId="1470199975">
    <w:abstractNumId w:val="5"/>
    <w:lvlOverride w:ilvl="0">
      <w:startOverride w:val="1"/>
    </w:lvlOverride>
  </w:num>
  <w:num w:numId="13" w16cid:durableId="1479612613">
    <w:abstractNumId w:val="21"/>
  </w:num>
  <w:num w:numId="14" w16cid:durableId="1674912029">
    <w:abstractNumId w:val="19"/>
  </w:num>
  <w:num w:numId="15" w16cid:durableId="2099716115">
    <w:abstractNumId w:val="13"/>
  </w:num>
  <w:num w:numId="16" w16cid:durableId="649024404">
    <w:abstractNumId w:val="0"/>
  </w:num>
  <w:num w:numId="17" w16cid:durableId="1550605262">
    <w:abstractNumId w:val="9"/>
  </w:num>
  <w:num w:numId="18" w16cid:durableId="181480924">
    <w:abstractNumId w:val="10"/>
  </w:num>
  <w:num w:numId="19" w16cid:durableId="2003771580">
    <w:abstractNumId w:val="6"/>
    <w:lvlOverride w:ilvl="0">
      <w:startOverride w:val="1"/>
    </w:lvlOverride>
  </w:num>
  <w:num w:numId="20" w16cid:durableId="2139297354">
    <w:abstractNumId w:val="23"/>
  </w:num>
  <w:num w:numId="21" w16cid:durableId="1368411444">
    <w:abstractNumId w:val="3"/>
  </w:num>
  <w:num w:numId="22" w16cid:durableId="1597057039">
    <w:abstractNumId w:val="20"/>
  </w:num>
  <w:num w:numId="23" w16cid:durableId="1359821052">
    <w:abstractNumId w:val="17"/>
  </w:num>
  <w:num w:numId="24" w16cid:durableId="1433546299">
    <w:abstractNumId w:val="26"/>
  </w:num>
  <w:num w:numId="25" w16cid:durableId="987248214">
    <w:abstractNumId w:val="18"/>
  </w:num>
  <w:num w:numId="26" w16cid:durableId="1701052899">
    <w:abstractNumId w:val="1"/>
  </w:num>
  <w:num w:numId="27" w16cid:durableId="1222328849">
    <w:abstractNumId w:val="16"/>
  </w:num>
  <w:num w:numId="28" w16cid:durableId="495921702">
    <w:abstractNumId w:val="12"/>
  </w:num>
  <w:num w:numId="29" w16cid:durableId="1797522946">
    <w:abstractNumId w:val="2"/>
  </w:num>
  <w:num w:numId="30" w16cid:durableId="1690178187">
    <w:abstractNumId w:val="2"/>
  </w:num>
  <w:num w:numId="31" w16cid:durableId="1870027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22B65"/>
    <w:rsid w:val="00025855"/>
    <w:rsid w:val="00046615"/>
    <w:rsid w:val="0005730B"/>
    <w:rsid w:val="000706B6"/>
    <w:rsid w:val="00071B48"/>
    <w:rsid w:val="000878DA"/>
    <w:rsid w:val="00087C7B"/>
    <w:rsid w:val="0009292F"/>
    <w:rsid w:val="0009740A"/>
    <w:rsid w:val="000B0210"/>
    <w:rsid w:val="000B0FE6"/>
    <w:rsid w:val="000D71A0"/>
    <w:rsid w:val="000E12DB"/>
    <w:rsid w:val="000E6E48"/>
    <w:rsid w:val="00104CB2"/>
    <w:rsid w:val="00146FCD"/>
    <w:rsid w:val="00147637"/>
    <w:rsid w:val="00170732"/>
    <w:rsid w:val="00171EE1"/>
    <w:rsid w:val="00171F76"/>
    <w:rsid w:val="00180C62"/>
    <w:rsid w:val="001A278F"/>
    <w:rsid w:val="001A3CC0"/>
    <w:rsid w:val="001D1067"/>
    <w:rsid w:val="001F0147"/>
    <w:rsid w:val="001F2D74"/>
    <w:rsid w:val="001F2EA1"/>
    <w:rsid w:val="0020477A"/>
    <w:rsid w:val="00205DF9"/>
    <w:rsid w:val="002304A7"/>
    <w:rsid w:val="00231C1C"/>
    <w:rsid w:val="0024145E"/>
    <w:rsid w:val="00247B87"/>
    <w:rsid w:val="002549BE"/>
    <w:rsid w:val="00255470"/>
    <w:rsid w:val="00260D45"/>
    <w:rsid w:val="002A3C79"/>
    <w:rsid w:val="002B06C9"/>
    <w:rsid w:val="002C2223"/>
    <w:rsid w:val="002C7508"/>
    <w:rsid w:val="002D2E8C"/>
    <w:rsid w:val="002D34BA"/>
    <w:rsid w:val="002E3EAA"/>
    <w:rsid w:val="002E47CA"/>
    <w:rsid w:val="002F2A90"/>
    <w:rsid w:val="002F35A3"/>
    <w:rsid w:val="003059AB"/>
    <w:rsid w:val="003066BC"/>
    <w:rsid w:val="00307510"/>
    <w:rsid w:val="00326E44"/>
    <w:rsid w:val="00362CD9"/>
    <w:rsid w:val="003716B9"/>
    <w:rsid w:val="00383A44"/>
    <w:rsid w:val="003979ED"/>
    <w:rsid w:val="003B7300"/>
    <w:rsid w:val="003C113A"/>
    <w:rsid w:val="003C643A"/>
    <w:rsid w:val="003D6657"/>
    <w:rsid w:val="0040508A"/>
    <w:rsid w:val="00414DC8"/>
    <w:rsid w:val="00423939"/>
    <w:rsid w:val="004441DE"/>
    <w:rsid w:val="0044650F"/>
    <w:rsid w:val="00446F05"/>
    <w:rsid w:val="0046389A"/>
    <w:rsid w:val="004667B3"/>
    <w:rsid w:val="00485CEA"/>
    <w:rsid w:val="00485DF1"/>
    <w:rsid w:val="004B68BF"/>
    <w:rsid w:val="004C6155"/>
    <w:rsid w:val="004E4E17"/>
    <w:rsid w:val="00503A03"/>
    <w:rsid w:val="00512B6D"/>
    <w:rsid w:val="00516F80"/>
    <w:rsid w:val="0052289F"/>
    <w:rsid w:val="0055336A"/>
    <w:rsid w:val="00557BF2"/>
    <w:rsid w:val="005663DE"/>
    <w:rsid w:val="005A5001"/>
    <w:rsid w:val="005B4AFE"/>
    <w:rsid w:val="005F286E"/>
    <w:rsid w:val="00623DCE"/>
    <w:rsid w:val="006820BE"/>
    <w:rsid w:val="006D489E"/>
    <w:rsid w:val="006D790E"/>
    <w:rsid w:val="006E13FB"/>
    <w:rsid w:val="007042E5"/>
    <w:rsid w:val="00713B2B"/>
    <w:rsid w:val="00715217"/>
    <w:rsid w:val="00747E9A"/>
    <w:rsid w:val="00747FE6"/>
    <w:rsid w:val="0077600A"/>
    <w:rsid w:val="007A08F5"/>
    <w:rsid w:val="007B56F2"/>
    <w:rsid w:val="007E670F"/>
    <w:rsid w:val="007F02AB"/>
    <w:rsid w:val="00803338"/>
    <w:rsid w:val="0081721A"/>
    <w:rsid w:val="00835B9C"/>
    <w:rsid w:val="0085090F"/>
    <w:rsid w:val="00862463"/>
    <w:rsid w:val="0089187A"/>
    <w:rsid w:val="00893B8E"/>
    <w:rsid w:val="00893F3D"/>
    <w:rsid w:val="008A1B0B"/>
    <w:rsid w:val="008B34F9"/>
    <w:rsid w:val="008B54F1"/>
    <w:rsid w:val="008D63F3"/>
    <w:rsid w:val="008D7A53"/>
    <w:rsid w:val="00905E09"/>
    <w:rsid w:val="00915682"/>
    <w:rsid w:val="009272D0"/>
    <w:rsid w:val="00932C44"/>
    <w:rsid w:val="00942047"/>
    <w:rsid w:val="00992811"/>
    <w:rsid w:val="009D4F18"/>
    <w:rsid w:val="009F4C96"/>
    <w:rsid w:val="00A04349"/>
    <w:rsid w:val="00A13442"/>
    <w:rsid w:val="00A5348B"/>
    <w:rsid w:val="00A571EB"/>
    <w:rsid w:val="00A5740C"/>
    <w:rsid w:val="00A57AE5"/>
    <w:rsid w:val="00A614BE"/>
    <w:rsid w:val="00A725C3"/>
    <w:rsid w:val="00AA2485"/>
    <w:rsid w:val="00AD2178"/>
    <w:rsid w:val="00AD6063"/>
    <w:rsid w:val="00B226A7"/>
    <w:rsid w:val="00B30A6E"/>
    <w:rsid w:val="00B32882"/>
    <w:rsid w:val="00B54918"/>
    <w:rsid w:val="00B63F7E"/>
    <w:rsid w:val="00B67A03"/>
    <w:rsid w:val="00B71E66"/>
    <w:rsid w:val="00BA3729"/>
    <w:rsid w:val="00BD4360"/>
    <w:rsid w:val="00C1703F"/>
    <w:rsid w:val="00C314E5"/>
    <w:rsid w:val="00C42C64"/>
    <w:rsid w:val="00C43346"/>
    <w:rsid w:val="00C47E2A"/>
    <w:rsid w:val="00C87061"/>
    <w:rsid w:val="00CD3159"/>
    <w:rsid w:val="00CD3907"/>
    <w:rsid w:val="00CD5E3C"/>
    <w:rsid w:val="00CF6E3E"/>
    <w:rsid w:val="00D00AB5"/>
    <w:rsid w:val="00D065FA"/>
    <w:rsid w:val="00D17CC0"/>
    <w:rsid w:val="00D45D99"/>
    <w:rsid w:val="00D60D30"/>
    <w:rsid w:val="00D95F88"/>
    <w:rsid w:val="00DC0D9C"/>
    <w:rsid w:val="00DD432E"/>
    <w:rsid w:val="00DF7826"/>
    <w:rsid w:val="00E22C33"/>
    <w:rsid w:val="00E63DE2"/>
    <w:rsid w:val="00E95DE4"/>
    <w:rsid w:val="00EC7EFF"/>
    <w:rsid w:val="00ED5981"/>
    <w:rsid w:val="00F44EED"/>
    <w:rsid w:val="00F617B2"/>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D2E8C"/>
    <w:pPr>
      <w:tabs>
        <w:tab w:val="left" w:pos="8505"/>
      </w:tabs>
      <w:spacing w:after="240" w:line="259" w:lineRule="auto"/>
      <w:jc w:val="left"/>
    </w:pPr>
    <w:rPr>
      <w:rFonts w:ascii="Century Gothic" w:hAnsi="Century Gothic"/>
      <w:b/>
      <w:bCs/>
      <w:color w:val="8E1055"/>
      <w:sz w:val="36"/>
      <w:szCs w:val="36"/>
    </w:rPr>
  </w:style>
  <w:style w:type="paragraph" w:customStyle="1" w:styleId="RSCH2">
    <w:name w:val="RSC H2"/>
    <w:basedOn w:val="Normal"/>
    <w:qFormat/>
    <w:rsid w:val="002D2E8C"/>
    <w:pPr>
      <w:tabs>
        <w:tab w:val="left" w:pos="426"/>
      </w:tabs>
      <w:spacing w:before="500" w:after="160" w:line="259" w:lineRule="auto"/>
      <w:jc w:val="left"/>
    </w:pPr>
    <w:rPr>
      <w:rFonts w:ascii="Century Gothic" w:hAnsi="Century Gothic"/>
      <w:b/>
      <w:bCs/>
      <w:color w:val="8E1055"/>
      <w:sz w:val="28"/>
      <w:szCs w:val="22"/>
    </w:rPr>
  </w:style>
  <w:style w:type="paragraph" w:customStyle="1" w:styleId="RSCH3">
    <w:name w:val="RSC H3"/>
    <w:basedOn w:val="RSCBasictext"/>
    <w:qFormat/>
    <w:rsid w:val="002D2E8C"/>
    <w:pPr>
      <w:spacing w:before="300"/>
    </w:pPr>
    <w:rPr>
      <w:b/>
      <w:bCs/>
      <w:color w:val="8E1055"/>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2E8C"/>
    <w:pPr>
      <w:tabs>
        <w:tab w:val="left" w:pos="8789"/>
      </w:tabs>
      <w:spacing w:after="240" w:line="259" w:lineRule="auto"/>
      <w:jc w:val="right"/>
    </w:pPr>
    <w:rPr>
      <w:rFonts w:ascii="Century Gothic" w:hAnsi="Century Gothic"/>
      <w:b/>
      <w:color w:val="8E1055"/>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D2E8C"/>
    <w:pPr>
      <w:spacing w:after="86"/>
      <w:ind w:right="-850"/>
      <w:jc w:val="left"/>
    </w:pPr>
    <w:rPr>
      <w:rFonts w:ascii="Century Gothic" w:hAnsi="Century Gothic"/>
      <w:b/>
      <w:bCs/>
      <w:color w:val="8E1055"/>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6D489E"/>
    <w:pPr>
      <w:spacing w:after="0" w:line="240" w:lineRule="auto"/>
      <w:ind w:left="720"/>
      <w:contextualSpacing/>
      <w:jc w:val="left"/>
      <w:outlineLvl w:val="9"/>
    </w:pPr>
    <w:rPr>
      <w:rFonts w:ascii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95720524">
      <w:bodyDiv w:val="1"/>
      <w:marLeft w:val="0"/>
      <w:marRight w:val="0"/>
      <w:marTop w:val="0"/>
      <w:marBottom w:val="0"/>
      <w:divBdr>
        <w:top w:val="none" w:sz="0" w:space="0" w:color="auto"/>
        <w:left w:val="none" w:sz="0" w:space="0" w:color="auto"/>
        <w:bottom w:val="none" w:sz="0" w:space="0" w:color="auto"/>
        <w:right w:val="none" w:sz="0" w:space="0" w:color="auto"/>
      </w:divBdr>
    </w:div>
    <w:div w:id="372849630">
      <w:bodyDiv w:val="1"/>
      <w:marLeft w:val="0"/>
      <w:marRight w:val="0"/>
      <w:marTop w:val="0"/>
      <w:marBottom w:val="0"/>
      <w:divBdr>
        <w:top w:val="none" w:sz="0" w:space="0" w:color="auto"/>
        <w:left w:val="none" w:sz="0" w:space="0" w:color="auto"/>
        <w:bottom w:val="none" w:sz="0" w:space="0" w:color="auto"/>
        <w:right w:val="none" w:sz="0" w:space="0" w:color="auto"/>
      </w:divBdr>
    </w:div>
    <w:div w:id="419252200">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4876417">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040475246">
      <w:bodyDiv w:val="1"/>
      <w:marLeft w:val="0"/>
      <w:marRight w:val="0"/>
      <w:marTop w:val="0"/>
      <w:marBottom w:val="0"/>
      <w:divBdr>
        <w:top w:val="none" w:sz="0" w:space="0" w:color="auto"/>
        <w:left w:val="none" w:sz="0" w:space="0" w:color="auto"/>
        <w:bottom w:val="none" w:sz="0" w:space="0" w:color="auto"/>
        <w:right w:val="none" w:sz="0" w:space="0" w:color="auto"/>
      </w:divBdr>
    </w:div>
    <w:div w:id="1062676647">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482456691">
      <w:bodyDiv w:val="1"/>
      <w:marLeft w:val="0"/>
      <w:marRight w:val="0"/>
      <w:marTop w:val="0"/>
      <w:marBottom w:val="0"/>
      <w:divBdr>
        <w:top w:val="none" w:sz="0" w:space="0" w:color="auto"/>
        <w:left w:val="none" w:sz="0" w:space="0" w:color="auto"/>
        <w:bottom w:val="none" w:sz="0" w:space="0" w:color="auto"/>
        <w:right w:val="none" w:sz="0" w:space="0" w:color="auto"/>
      </w:divBdr>
    </w:div>
    <w:div w:id="1673142661">
      <w:bodyDiv w:val="1"/>
      <w:marLeft w:val="0"/>
      <w:marRight w:val="0"/>
      <w:marTop w:val="0"/>
      <w:marBottom w:val="0"/>
      <w:divBdr>
        <w:top w:val="none" w:sz="0" w:space="0" w:color="auto"/>
        <w:left w:val="none" w:sz="0" w:space="0" w:color="auto"/>
        <w:bottom w:val="none" w:sz="0" w:space="0" w:color="auto"/>
        <w:right w:val="none" w:sz="0" w:space="0" w:color="auto"/>
      </w:divBdr>
    </w:div>
    <w:div w:id="1694455651">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dWh18G" TargetMode="External"/><Relationship Id="rId13" Type="http://schemas.openxmlformats.org/officeDocument/2006/relationships/hyperlink" Target="https://bit.ly/4e0I1U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rsc.li/4a0NS9J"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rsc.li/4dWh18G"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Non-burning paper technician notes</vt:lpstr>
    </vt:vector>
  </TitlesOfParts>
  <Manager/>
  <Company>Royal Society of Chemistry</Company>
  <LinksUpToDate>false</LinksUpToDate>
  <CharactersWithSpaces>4753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Non-burning paper technician notes</dc:title>
  <dc:subject/>
  <dc:creator>Royal Society of Chemistry</dc:creator>
  <cp:keywords>combustion, fire triangle, enthalpy, ignition, evaporation, water, ethanol, experiment, demonstration, outreach</cp:keywords>
  <dc:description>From Non-burning paper, Education in Chemistry, https://rsc.li/4dWh18G</dc:description>
  <cp:lastModifiedBy>Juliet Kennard</cp:lastModifiedBy>
  <cp:revision>2</cp:revision>
  <dcterms:created xsi:type="dcterms:W3CDTF">2024-05-31T10:29:00Z</dcterms:created>
  <dcterms:modified xsi:type="dcterms:W3CDTF">2024-05-31T10:29:00Z</dcterms:modified>
  <cp:category/>
</cp:coreProperties>
</file>