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F700B" w14:textId="77777777" w:rsidR="00A05EBC" w:rsidRDefault="00A05EBC" w:rsidP="000878DA">
      <w:pPr>
        <w:shd w:val="clear" w:color="auto" w:fill="FFFFFF"/>
        <w:jc w:val="left"/>
        <w:rPr>
          <w:rFonts w:ascii="Century Gothic" w:hAnsi="Century Gothic"/>
          <w:b/>
          <w:bCs/>
          <w:color w:val="991E66"/>
          <w:sz w:val="36"/>
          <w:szCs w:val="36"/>
        </w:rPr>
      </w:pPr>
      <w:bookmarkStart w:id="0" w:name="_Hlk133917238"/>
      <w:r w:rsidRPr="00A05EBC">
        <w:rPr>
          <w:rFonts w:ascii="Century Gothic" w:hAnsi="Century Gothic"/>
          <w:b/>
          <w:bCs/>
          <w:color w:val="991E66"/>
          <w:sz w:val="36"/>
          <w:szCs w:val="36"/>
        </w:rPr>
        <w:t>Demonstrate electrochemistry with a gravity cell</w:t>
      </w:r>
    </w:p>
    <w:p w14:paraId="665E0536" w14:textId="23037BC1" w:rsidR="001A278F" w:rsidRDefault="00905E09" w:rsidP="00184FDA">
      <w:pPr>
        <w:pStyle w:val="RSCBasictext"/>
        <w:rPr>
          <w:lang w:eastAsia="en-GB"/>
        </w:rPr>
      </w:pPr>
      <w:r w:rsidRPr="000878DA">
        <w:rPr>
          <w:lang w:eastAsia="en-GB"/>
        </w:rPr>
        <w:t>Th</w:t>
      </w:r>
      <w:r w:rsidR="00104CB2">
        <w:rPr>
          <w:lang w:eastAsia="en-GB"/>
        </w:rPr>
        <w:t>ese notes</w:t>
      </w:r>
      <w:r w:rsidRPr="000878DA">
        <w:rPr>
          <w:lang w:eastAsia="en-GB"/>
        </w:rPr>
        <w:t xml:space="preserve"> </w:t>
      </w:r>
      <w:r w:rsidR="00104CB2">
        <w:rPr>
          <w:lang w:eastAsia="en-GB"/>
        </w:rPr>
        <w:t>accompany</w:t>
      </w:r>
      <w:r w:rsidR="001A278F" w:rsidRPr="000878DA">
        <w:rPr>
          <w:lang w:eastAsia="en-GB"/>
        </w:rPr>
        <w:t xml:space="preserve"> the </w:t>
      </w:r>
      <w:r w:rsidR="00104CB2">
        <w:rPr>
          <w:lang w:eastAsia="en-GB"/>
        </w:rPr>
        <w:t>video demonstratio</w:t>
      </w:r>
      <w:r w:rsidR="00DE1BEB">
        <w:rPr>
          <w:lang w:eastAsia="en-GB"/>
        </w:rPr>
        <w:t xml:space="preserve">n </w:t>
      </w:r>
      <w:r w:rsidR="00A05EBC" w:rsidRPr="00A05EBC">
        <w:rPr>
          <w:b/>
          <w:bCs/>
          <w:lang w:eastAsia="en-GB"/>
        </w:rPr>
        <w:t>Demonstrate electrochemistry with a gravity cell</w:t>
      </w:r>
      <w:r w:rsidR="004E7AA0" w:rsidRPr="004E7AA0">
        <w:rPr>
          <w:b/>
          <w:bCs/>
          <w:lang w:eastAsia="en-GB"/>
        </w:rPr>
        <w:t xml:space="preserve"> </w:t>
      </w:r>
      <w:r w:rsidR="00B63F7E">
        <w:rPr>
          <w:lang w:eastAsia="en-GB"/>
        </w:rPr>
        <w:t>from</w:t>
      </w:r>
      <w:r w:rsidR="00B63F7E" w:rsidRPr="000878DA">
        <w:rPr>
          <w:lang w:eastAsia="en-GB"/>
        </w:rPr>
        <w:t xml:space="preserve"> </w:t>
      </w:r>
      <w:r w:rsidR="00B63F7E" w:rsidRPr="000878DA">
        <w:rPr>
          <w:i/>
          <w:iCs/>
          <w:lang w:eastAsia="en-GB"/>
        </w:rPr>
        <w:t>Education in Chemistry</w:t>
      </w:r>
      <w:r w:rsidR="00B63F7E" w:rsidRPr="000878DA">
        <w:rPr>
          <w:lang w:eastAsia="en-GB"/>
        </w:rPr>
        <w:t xml:space="preserve"> </w:t>
      </w:r>
      <w:r w:rsidR="001A278F" w:rsidRPr="000878DA">
        <w:rPr>
          <w:lang w:eastAsia="en-GB"/>
        </w:rPr>
        <w:t xml:space="preserve">which </w:t>
      </w:r>
      <w:r w:rsidR="00B63F7E">
        <w:rPr>
          <w:lang w:eastAsia="en-GB"/>
        </w:rPr>
        <w:t xml:space="preserve">you </w:t>
      </w:r>
      <w:r w:rsidR="001A278F" w:rsidRPr="000878DA">
        <w:rPr>
          <w:lang w:eastAsia="en-GB"/>
        </w:rPr>
        <w:t xml:space="preserve">can view at: </w:t>
      </w:r>
      <w:hyperlink r:id="rId8" w:history="1">
        <w:r w:rsidR="00A05EBC" w:rsidRPr="00A05EBC">
          <w:rPr>
            <w:rStyle w:val="Hyperlink"/>
            <w:color w:val="991E66"/>
            <w:lang w:eastAsia="en-GB"/>
          </w:rPr>
          <w:t>rsc.li/3PzG0DI</w:t>
        </w:r>
      </w:hyperlink>
      <w:r w:rsidR="00A05EBC">
        <w:rPr>
          <w:lang w:eastAsia="en-GB"/>
        </w:rPr>
        <w:t>.</w:t>
      </w:r>
    </w:p>
    <w:p w14:paraId="08B9F590" w14:textId="788BB651" w:rsidR="00184FDA" w:rsidRDefault="00184FDA" w:rsidP="00184FDA">
      <w:pPr>
        <w:pStyle w:val="RSCBasictext"/>
        <w:rPr>
          <w:lang w:eastAsia="en-GB"/>
        </w:rPr>
      </w:pPr>
      <w:r w:rsidRPr="00184FDA">
        <w:rPr>
          <w:lang w:eastAsia="en-GB"/>
        </w:rPr>
        <w:t>While school electrochemistry focuses on potential difference and its relationship to thermodynamics, when you build a cell, you want it to do something. The classic cell setup with metal strips and beakers of salt solutions connected by a salt bridge creates a voltage you can measure, but the high internal resistance means a single cell won’t power much more than a potato clock. Instead demonstrate this gravity cell configuration, which keeps everything in one beaker and will power a small motor or buzzer, giving a playful audiovisual indication of how it works.</w:t>
      </w:r>
    </w:p>
    <w:p w14:paraId="3D4CC486" w14:textId="0F353EE1" w:rsidR="0009292F" w:rsidRDefault="003979ED" w:rsidP="00104CB2">
      <w:pPr>
        <w:pStyle w:val="RSCH2"/>
        <w:rPr>
          <w:color w:val="8E1055"/>
          <w:lang w:eastAsia="en-GB"/>
        </w:rPr>
      </w:pPr>
      <w:r>
        <w:rPr>
          <w:color w:val="8E1055"/>
          <w:lang w:eastAsia="en-GB"/>
        </w:rPr>
        <w:t>Curriculum links</w:t>
      </w:r>
    </w:p>
    <w:p w14:paraId="62B00222" w14:textId="54E7045D" w:rsidR="0009292F" w:rsidRDefault="00A05EBC" w:rsidP="00A05EBC">
      <w:pPr>
        <w:pStyle w:val="RSCBasictext"/>
        <w:rPr>
          <w:lang w:eastAsia="en-GB"/>
        </w:rPr>
      </w:pPr>
      <w:r w:rsidRPr="00A05EBC">
        <w:rPr>
          <w:lang w:eastAsia="en-GB"/>
        </w:rPr>
        <w:t>Use this experiment in your lessons on electrochemical cells and redox reactions to engage post-16 learners.</w:t>
      </w:r>
    </w:p>
    <w:p w14:paraId="4449B9EA" w14:textId="3893417C" w:rsidR="00104CB2" w:rsidRDefault="004E7AA0" w:rsidP="00104CB2">
      <w:pPr>
        <w:pStyle w:val="RSCH2"/>
        <w:rPr>
          <w:color w:val="8E1055"/>
          <w:lang w:eastAsia="en-GB"/>
        </w:rPr>
      </w:pPr>
      <w:r>
        <w:rPr>
          <w:color w:val="8E1055"/>
          <w:lang w:eastAsia="en-GB"/>
        </w:rPr>
        <w:t>Kit</w:t>
      </w:r>
    </w:p>
    <w:p w14:paraId="1B7021B8" w14:textId="50AA89CD" w:rsidR="00A05EBC" w:rsidRPr="00A05EBC" w:rsidRDefault="00A05EBC" w:rsidP="00A05EBC">
      <w:pPr>
        <w:pStyle w:val="RSCBulletedlist"/>
        <w:numPr>
          <w:ilvl w:val="0"/>
          <w:numId w:val="22"/>
        </w:numPr>
        <w:spacing w:line="256" w:lineRule="auto"/>
        <w:rPr>
          <w:lang w:eastAsia="en-GB"/>
        </w:rPr>
      </w:pPr>
      <w:r>
        <w:rPr>
          <w:lang w:eastAsia="en-GB"/>
        </w:rPr>
        <w:t>Copper(</w:t>
      </w:r>
      <w:r w:rsidR="0057510A" w:rsidRPr="0057510A">
        <w:rPr>
          <w:smallCaps/>
          <w:lang w:eastAsia="en-GB"/>
        </w:rPr>
        <w:t>ii</w:t>
      </w:r>
      <w:r w:rsidR="0057510A">
        <w:rPr>
          <w:lang w:eastAsia="en-GB"/>
        </w:rPr>
        <w:t xml:space="preserve">) </w:t>
      </w:r>
      <w:r w:rsidRPr="00A05EBC">
        <w:rPr>
          <w:lang w:eastAsia="en-GB"/>
        </w:rPr>
        <w:t>sulfate pentahydrate crystals, approx 2 g (harmful if swallowed, corrosive to eyes, skin irritant, very toxic to aquatic life)</w:t>
      </w:r>
    </w:p>
    <w:p w14:paraId="37CA4771" w14:textId="6627A3C9" w:rsidR="00A05EBC" w:rsidRPr="00A05EBC" w:rsidRDefault="00A05EBC" w:rsidP="00A05EBC">
      <w:pPr>
        <w:pStyle w:val="RSCBulletedlist"/>
        <w:numPr>
          <w:ilvl w:val="0"/>
          <w:numId w:val="22"/>
        </w:numPr>
        <w:spacing w:line="256" w:lineRule="auto"/>
        <w:rPr>
          <w:lang w:eastAsia="en-GB"/>
        </w:rPr>
      </w:pPr>
      <w:r w:rsidRPr="00A05EBC">
        <w:rPr>
          <w:lang w:eastAsia="en-GB"/>
        </w:rPr>
        <w:t>0.1 M zinc sulfate solution, approx 200 cm</w:t>
      </w:r>
      <w:r w:rsidRPr="00A05EBC">
        <w:rPr>
          <w:vertAlign w:val="superscript"/>
          <w:lang w:eastAsia="en-GB"/>
        </w:rPr>
        <w:t>3</w:t>
      </w:r>
      <w:r w:rsidR="00E93AB7">
        <w:rPr>
          <w:lang w:eastAsia="en-GB"/>
        </w:rPr>
        <w:t xml:space="preserve"> </w:t>
      </w:r>
      <w:r w:rsidRPr="00A05EBC">
        <w:rPr>
          <w:lang w:eastAsia="en-GB"/>
        </w:rPr>
        <w:t>(eye irritant)</w:t>
      </w:r>
    </w:p>
    <w:p w14:paraId="66238B59" w14:textId="77777777" w:rsidR="00A05EBC" w:rsidRPr="00A05EBC" w:rsidRDefault="00A05EBC" w:rsidP="00A05EBC">
      <w:pPr>
        <w:pStyle w:val="RSCBulletedlist"/>
        <w:numPr>
          <w:ilvl w:val="0"/>
          <w:numId w:val="22"/>
        </w:numPr>
        <w:spacing w:line="256" w:lineRule="auto"/>
        <w:rPr>
          <w:lang w:eastAsia="en-GB"/>
        </w:rPr>
      </w:pPr>
      <w:r w:rsidRPr="00A05EBC">
        <w:rPr>
          <w:lang w:eastAsia="en-GB"/>
        </w:rPr>
        <w:t>1.4 M sulfuric acid, a few drops, optional (skin and eye irritant)</w:t>
      </w:r>
    </w:p>
    <w:p w14:paraId="7CA5B23D" w14:textId="7054D97D" w:rsidR="00A05EBC" w:rsidRPr="00A05EBC" w:rsidRDefault="00A05EBC" w:rsidP="00A05EBC">
      <w:pPr>
        <w:pStyle w:val="RSCBulletedlist"/>
        <w:numPr>
          <w:ilvl w:val="0"/>
          <w:numId w:val="22"/>
        </w:numPr>
        <w:spacing w:line="256" w:lineRule="auto"/>
        <w:rPr>
          <w:lang w:eastAsia="en-GB"/>
        </w:rPr>
      </w:pPr>
      <w:r w:rsidRPr="00A05EBC">
        <w:rPr>
          <w:lang w:eastAsia="en-GB"/>
        </w:rPr>
        <w:t>250 cm</w:t>
      </w:r>
      <w:r w:rsidRPr="00A05EBC">
        <w:rPr>
          <w:vertAlign w:val="superscript"/>
          <w:lang w:eastAsia="en-GB"/>
        </w:rPr>
        <w:t>3</w:t>
      </w:r>
      <w:r w:rsidR="00E93AB7">
        <w:rPr>
          <w:lang w:eastAsia="en-GB"/>
        </w:rPr>
        <w:t xml:space="preserve"> </w:t>
      </w:r>
      <w:r w:rsidRPr="00A05EBC">
        <w:rPr>
          <w:lang w:eastAsia="en-GB"/>
        </w:rPr>
        <w:t>beaker</w:t>
      </w:r>
    </w:p>
    <w:p w14:paraId="7BB3D75A" w14:textId="33454977" w:rsidR="00A05EBC" w:rsidRPr="00A05EBC" w:rsidRDefault="00A05EBC" w:rsidP="00A05EBC">
      <w:pPr>
        <w:pStyle w:val="RSCBulletedlist"/>
        <w:numPr>
          <w:ilvl w:val="0"/>
          <w:numId w:val="22"/>
        </w:numPr>
        <w:spacing w:line="256" w:lineRule="auto"/>
        <w:rPr>
          <w:lang w:eastAsia="en-GB"/>
        </w:rPr>
      </w:pPr>
      <w:r w:rsidRPr="00A05EBC">
        <w:rPr>
          <w:lang w:eastAsia="en-GB"/>
        </w:rPr>
        <w:t xml:space="preserve">Zinc sheet, approx 4 </w:t>
      </w:r>
      <w:r>
        <w:rPr>
          <w:lang w:eastAsia="en-GB"/>
        </w:rPr>
        <w:t>×</w:t>
      </w:r>
      <w:r w:rsidRPr="00A05EBC">
        <w:rPr>
          <w:lang w:eastAsia="en-GB"/>
        </w:rPr>
        <w:t xml:space="preserve"> 6 cm*</w:t>
      </w:r>
    </w:p>
    <w:p w14:paraId="3D598803" w14:textId="6171F41B" w:rsidR="00A05EBC" w:rsidRPr="00A05EBC" w:rsidRDefault="00A05EBC" w:rsidP="00A05EBC">
      <w:pPr>
        <w:pStyle w:val="RSCBulletedlist"/>
        <w:numPr>
          <w:ilvl w:val="0"/>
          <w:numId w:val="22"/>
        </w:numPr>
        <w:spacing w:line="256" w:lineRule="auto"/>
        <w:rPr>
          <w:lang w:eastAsia="en-GB"/>
        </w:rPr>
      </w:pPr>
      <w:r w:rsidRPr="00A05EBC">
        <w:rPr>
          <w:lang w:eastAsia="en-GB"/>
        </w:rPr>
        <w:t xml:space="preserve">Copper sheet, approx 4 </w:t>
      </w:r>
      <w:r>
        <w:rPr>
          <w:lang w:eastAsia="en-GB"/>
        </w:rPr>
        <w:t>×</w:t>
      </w:r>
      <w:r w:rsidRPr="00A05EBC">
        <w:rPr>
          <w:lang w:eastAsia="en-GB"/>
        </w:rPr>
        <w:t xml:space="preserve"> 14 cm*</w:t>
      </w:r>
    </w:p>
    <w:p w14:paraId="2EC3BFB8" w14:textId="77777777" w:rsidR="00A05EBC" w:rsidRPr="00A05EBC" w:rsidRDefault="00A05EBC" w:rsidP="00A05EBC">
      <w:pPr>
        <w:pStyle w:val="RSCBulletedlist"/>
        <w:numPr>
          <w:ilvl w:val="0"/>
          <w:numId w:val="22"/>
        </w:numPr>
        <w:spacing w:line="256" w:lineRule="auto"/>
        <w:rPr>
          <w:lang w:eastAsia="en-GB"/>
        </w:rPr>
      </w:pPr>
      <w:r w:rsidRPr="00A05EBC">
        <w:rPr>
          <w:lang w:eastAsia="en-GB"/>
        </w:rPr>
        <w:t>Wires</w:t>
      </w:r>
    </w:p>
    <w:p w14:paraId="269ECD83" w14:textId="77777777" w:rsidR="00A05EBC" w:rsidRPr="00A05EBC" w:rsidRDefault="00A05EBC" w:rsidP="00A05EBC">
      <w:pPr>
        <w:pStyle w:val="RSCBulletedlist"/>
        <w:numPr>
          <w:ilvl w:val="0"/>
          <w:numId w:val="22"/>
        </w:numPr>
        <w:spacing w:line="256" w:lineRule="auto"/>
        <w:rPr>
          <w:lang w:eastAsia="en-GB"/>
        </w:rPr>
      </w:pPr>
      <w:r w:rsidRPr="00A05EBC">
        <w:rPr>
          <w:lang w:eastAsia="en-GB"/>
        </w:rPr>
        <w:t>Crocodile clips</w:t>
      </w:r>
    </w:p>
    <w:p w14:paraId="353EE1FF" w14:textId="77777777" w:rsidR="00A05EBC" w:rsidRPr="00A05EBC" w:rsidRDefault="00A05EBC" w:rsidP="00A05EBC">
      <w:pPr>
        <w:pStyle w:val="RSCBulletedlist"/>
        <w:numPr>
          <w:ilvl w:val="0"/>
          <w:numId w:val="22"/>
        </w:numPr>
        <w:spacing w:line="256" w:lineRule="auto"/>
        <w:rPr>
          <w:lang w:eastAsia="en-GB"/>
        </w:rPr>
      </w:pPr>
      <w:r w:rsidRPr="00A05EBC">
        <w:rPr>
          <w:lang w:eastAsia="en-GB"/>
        </w:rPr>
        <w:t>Voltmeter</w:t>
      </w:r>
    </w:p>
    <w:p w14:paraId="4870D172" w14:textId="00F2C591" w:rsidR="00A05EBC" w:rsidRPr="00A05EBC" w:rsidRDefault="00A05EBC" w:rsidP="00A05EBC">
      <w:pPr>
        <w:pStyle w:val="RSCBulletedlist"/>
        <w:numPr>
          <w:ilvl w:val="0"/>
          <w:numId w:val="22"/>
        </w:numPr>
        <w:spacing w:line="256" w:lineRule="auto"/>
        <w:rPr>
          <w:lang w:eastAsia="en-GB"/>
        </w:rPr>
      </w:pPr>
      <w:r w:rsidRPr="00A05EBC">
        <w:rPr>
          <w:lang w:eastAsia="en-GB"/>
        </w:rPr>
        <w:t>Piezoelectric buzzer</w:t>
      </w:r>
    </w:p>
    <w:p w14:paraId="2B1FEC24" w14:textId="766AEED1" w:rsidR="00A05EBC" w:rsidRPr="00A05EBC" w:rsidRDefault="00A05EBC" w:rsidP="00A05EBC">
      <w:pPr>
        <w:pStyle w:val="RSCBulletedlist"/>
        <w:numPr>
          <w:ilvl w:val="0"/>
          <w:numId w:val="22"/>
        </w:numPr>
        <w:spacing w:line="256" w:lineRule="auto"/>
        <w:rPr>
          <w:lang w:eastAsia="en-GB"/>
        </w:rPr>
      </w:pPr>
      <w:r w:rsidRPr="00A05EBC">
        <w:rPr>
          <w:lang w:eastAsia="en-GB"/>
        </w:rPr>
        <w:t>Small electric motor</w:t>
      </w:r>
    </w:p>
    <w:p w14:paraId="1FA1F837" w14:textId="23BD46EB" w:rsidR="0057510A" w:rsidRDefault="00A05EBC" w:rsidP="00A05EBC">
      <w:pPr>
        <w:pStyle w:val="RSCBulletedlist"/>
        <w:numPr>
          <w:ilvl w:val="0"/>
          <w:numId w:val="0"/>
        </w:numPr>
        <w:spacing w:line="256" w:lineRule="auto"/>
        <w:rPr>
          <w:lang w:eastAsia="en-GB"/>
        </w:rPr>
      </w:pPr>
      <w:r w:rsidRPr="00A05EBC">
        <w:rPr>
          <w:lang w:eastAsia="en-GB"/>
        </w:rPr>
        <w:t>*</w:t>
      </w:r>
      <w:proofErr w:type="gramStart"/>
      <w:r w:rsidRPr="00A05EBC">
        <w:rPr>
          <w:lang w:eastAsia="en-GB"/>
        </w:rPr>
        <w:t>or</w:t>
      </w:r>
      <w:proofErr w:type="gramEnd"/>
      <w:r w:rsidRPr="00A05EBC">
        <w:rPr>
          <w:lang w:eastAsia="en-GB"/>
        </w:rPr>
        <w:t xml:space="preserve"> modelling/jewellery wire (see below)</w:t>
      </w:r>
    </w:p>
    <w:p w14:paraId="4303DFD6" w14:textId="6803B4C5" w:rsidR="00C569FD" w:rsidRDefault="00C569FD" w:rsidP="00C569FD">
      <w:pPr>
        <w:pStyle w:val="RSCH2"/>
        <w:rPr>
          <w:color w:val="8E1055"/>
          <w:lang w:eastAsia="en-GB"/>
        </w:rPr>
      </w:pPr>
      <w:r>
        <w:rPr>
          <w:color w:val="8E1055"/>
          <w:lang w:eastAsia="en-GB"/>
        </w:rPr>
        <w:t>Preparation</w:t>
      </w:r>
    </w:p>
    <w:p w14:paraId="46D677D4" w14:textId="6C2FE16D" w:rsidR="00A05EBC" w:rsidRPr="00A05EBC" w:rsidRDefault="00A05EBC" w:rsidP="00A05EBC">
      <w:pPr>
        <w:pStyle w:val="RSCBasictext"/>
        <w:rPr>
          <w:lang w:eastAsia="en-GB"/>
        </w:rPr>
      </w:pPr>
      <w:r w:rsidRPr="00A05EBC">
        <w:rPr>
          <w:lang w:eastAsia="en-GB"/>
        </w:rPr>
        <w:t>The trick to getting this experiment to work is minimising internal resistance – you need larger pieces of metal than your typical classroom strips. The higher the surface area the better. Reuse them or recycle into smaller pieces for classroom experiments.</w:t>
      </w:r>
    </w:p>
    <w:p w14:paraId="40DF4DF6" w14:textId="65DC8FD6" w:rsidR="00184FDA" w:rsidRPr="00A05EBC" w:rsidRDefault="009A0D78" w:rsidP="00A05EBC">
      <w:pPr>
        <w:pStyle w:val="RSCBasictext"/>
        <w:rPr>
          <w:lang w:eastAsia="en-GB"/>
        </w:rPr>
      </w:pPr>
      <w:r>
        <w:rPr>
          <w:noProof/>
          <w:lang w:eastAsia="en-GB"/>
        </w:rPr>
        <w:lastRenderedPageBreak/>
        <w:drawing>
          <wp:anchor distT="0" distB="0" distL="114300" distR="114300" simplePos="0" relativeHeight="251668480" behindDoc="0" locked="0" layoutInCell="1" allowOverlap="1" wp14:anchorId="28049D7F" wp14:editId="446CB612">
            <wp:simplePos x="3695700" y="1076325"/>
            <wp:positionH relativeFrom="margin">
              <wp:align>right</wp:align>
            </wp:positionH>
            <wp:positionV relativeFrom="margin">
              <wp:align>top</wp:align>
            </wp:positionV>
            <wp:extent cx="3086100" cy="2057400"/>
            <wp:effectExtent l="0" t="0" r="0" b="0"/>
            <wp:wrapSquare wrapText="bothSides"/>
            <wp:docPr id="694726491" name="Picture 2" descr="A diagram showing a small paddle-shape made of copper with a 4 cm end and a 10 cm length that needs to be bent into a be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726491" name="Picture 2" descr="A diagram showing a small paddle-shape made of copper with a 4 cm end and a 10 cm length that needs to be bent into a beaker."/>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86100" cy="2057400"/>
                    </a:xfrm>
                    <a:prstGeom prst="rect">
                      <a:avLst/>
                    </a:prstGeom>
                  </pic:spPr>
                </pic:pic>
              </a:graphicData>
            </a:graphic>
            <wp14:sizeRelH relativeFrom="page">
              <wp14:pctWidth>0</wp14:pctWidth>
            </wp14:sizeRelH>
            <wp14:sizeRelV relativeFrom="page">
              <wp14:pctHeight>0</wp14:pctHeight>
            </wp14:sizeRelV>
          </wp:anchor>
        </w:drawing>
      </w:r>
      <w:r w:rsidR="00A05EBC" w:rsidRPr="00A05EBC">
        <w:rPr>
          <w:lang w:eastAsia="en-GB"/>
        </w:rPr>
        <w:t>Trim a piece of copper large enough to reach the bottom of the 250 cm</w:t>
      </w:r>
      <w:r w:rsidR="00A05EBC" w:rsidRPr="00A05EBC">
        <w:rPr>
          <w:vertAlign w:val="superscript"/>
          <w:lang w:eastAsia="en-GB"/>
        </w:rPr>
        <w:t>3</w:t>
      </w:r>
      <w:r w:rsidR="00E93AB7">
        <w:rPr>
          <w:lang w:eastAsia="en-GB"/>
        </w:rPr>
        <w:t xml:space="preserve"> </w:t>
      </w:r>
      <w:r w:rsidR="00A05EBC" w:rsidRPr="00A05EBC">
        <w:rPr>
          <w:lang w:eastAsia="en-GB"/>
        </w:rPr>
        <w:t>beaker into a paddle shape such that the 4 × 4 cm square base sits on the bottom of the beaker and the narrower 1 x 10 cm handle bends at 90</w:t>
      </w:r>
      <w:r w:rsidR="00184FDA">
        <w:rPr>
          <w:lang w:eastAsia="en-GB"/>
        </w:rPr>
        <w:t>°</w:t>
      </w:r>
      <w:r w:rsidR="00A05EBC" w:rsidRPr="00A05EBC">
        <w:rPr>
          <w:lang w:eastAsia="en-GB"/>
        </w:rPr>
        <w:t xml:space="preserve"> to the base, leads out of the liquid and bends over the rim of the beaker for connecting to a wire.</w:t>
      </w:r>
    </w:p>
    <w:p w14:paraId="1D00CEA2" w14:textId="721CAA51" w:rsidR="00C569FD" w:rsidRDefault="00A05EBC" w:rsidP="00A05EBC">
      <w:pPr>
        <w:pStyle w:val="RSCBasictext"/>
        <w:rPr>
          <w:lang w:eastAsia="en-GB"/>
        </w:rPr>
      </w:pPr>
      <w:r w:rsidRPr="00A05EBC">
        <w:rPr>
          <w:lang w:eastAsia="en-GB"/>
        </w:rPr>
        <w:t>Cut a similar paddle from the zinc sheet but the handle need only be a few centimetres long. This is to allow you to connect a crocodile clip and keep it dry while dunking the zinc just below the surface of the solution.</w:t>
      </w:r>
    </w:p>
    <w:p w14:paraId="7E6B3906" w14:textId="356D102B" w:rsidR="009A0D78" w:rsidRPr="009A0D78" w:rsidRDefault="009A0D78" w:rsidP="00A05EBC">
      <w:pPr>
        <w:pStyle w:val="RSCBasictext"/>
        <w:rPr>
          <w:shd w:val="clear" w:color="auto" w:fill="FFFFFF"/>
        </w:rPr>
      </w:pPr>
      <w:r>
        <w:rPr>
          <w:noProof/>
          <w:lang w:eastAsia="en-GB"/>
        </w:rPr>
        <w:drawing>
          <wp:anchor distT="0" distB="0" distL="114300" distR="114300" simplePos="0" relativeHeight="251669504" behindDoc="0" locked="0" layoutInCell="1" allowOverlap="1" wp14:anchorId="3717243A" wp14:editId="771A3B95">
            <wp:simplePos x="0" y="0"/>
            <wp:positionH relativeFrom="column">
              <wp:posOffset>2647950</wp:posOffset>
            </wp:positionH>
            <wp:positionV relativeFrom="paragraph">
              <wp:posOffset>69850</wp:posOffset>
            </wp:positionV>
            <wp:extent cx="3086100" cy="2056765"/>
            <wp:effectExtent l="0" t="0" r="0" b="635"/>
            <wp:wrapThrough wrapText="bothSides">
              <wp:wrapPolygon edited="0">
                <wp:start x="0" y="0"/>
                <wp:lineTo x="0" y="21407"/>
                <wp:lineTo x="21467" y="21407"/>
                <wp:lineTo x="21467" y="0"/>
                <wp:lineTo x="0" y="0"/>
              </wp:wrapPolygon>
            </wp:wrapThrough>
            <wp:docPr id="1579066687" name="Picture 3" descr="A diagram of a beaker with a zinc paddle in a zinc sulfate solution at the top, and copper wire and copper sulfate crystals in a copper sulfate solution at the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066687" name="Picture 3" descr="A diagram of a beaker with a zinc paddle in a zinc sulfate solution at the top, and copper wire and copper sulfate crystals in a copper sulfate solution at the bottom."/>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86100" cy="2056765"/>
                    </a:xfrm>
                    <a:prstGeom prst="rect">
                      <a:avLst/>
                    </a:prstGeom>
                  </pic:spPr>
                </pic:pic>
              </a:graphicData>
            </a:graphic>
            <wp14:sizeRelH relativeFrom="page">
              <wp14:pctWidth>0</wp14:pctWidth>
            </wp14:sizeRelH>
            <wp14:sizeRelV relativeFrom="page">
              <wp14:pctHeight>0</wp14:pctHeight>
            </wp14:sizeRelV>
          </wp:anchor>
        </w:drawing>
      </w:r>
      <w:r w:rsidR="00A05EBC" w:rsidRPr="00A05EBC">
        <w:rPr>
          <w:shd w:val="clear" w:color="auto" w:fill="FFFFFF"/>
        </w:rPr>
        <w:t>Alternatively, use uncoated modelling/jewellery wire, widely available from hobby shops. It requires less cutting and is useful for other experiments, like the</w:t>
      </w:r>
      <w:r w:rsidR="00E93AB7">
        <w:rPr>
          <w:shd w:val="clear" w:color="auto" w:fill="FFFFFF"/>
        </w:rPr>
        <w:t xml:space="preserve"> </w:t>
      </w:r>
      <w:r w:rsidR="00A05EBC">
        <w:rPr>
          <w:shd w:val="clear" w:color="auto" w:fill="FFFFFF"/>
        </w:rPr>
        <w:t>‘</w:t>
      </w:r>
      <w:r w:rsidR="00A05EBC" w:rsidRPr="00A05EBC">
        <w:t>Lighting up copper</w:t>
      </w:r>
      <w:r w:rsidR="00A05EBC">
        <w:t>’</w:t>
      </w:r>
      <w:r w:rsidR="00E93AB7">
        <w:t xml:space="preserve"> </w:t>
      </w:r>
      <w:r w:rsidR="00A05EBC" w:rsidRPr="00A05EBC">
        <w:rPr>
          <w:shd w:val="clear" w:color="auto" w:fill="FFFFFF"/>
        </w:rPr>
        <w:t>demonstration</w:t>
      </w:r>
      <w:r w:rsidR="00A05EBC">
        <w:rPr>
          <w:shd w:val="clear" w:color="auto" w:fill="FFFFFF"/>
        </w:rPr>
        <w:t xml:space="preserve"> (</w:t>
      </w:r>
      <w:hyperlink r:id="rId11" w:history="1">
        <w:r w:rsidR="00A05EBC" w:rsidRPr="00A05EBC">
          <w:rPr>
            <w:rStyle w:val="Hyperlink"/>
            <w:color w:val="991E66"/>
            <w:shd w:val="clear" w:color="auto" w:fill="FFFFFF"/>
          </w:rPr>
          <w:t>rsc.li/3Ex3Ptt</w:t>
        </w:r>
      </w:hyperlink>
      <w:r w:rsidR="00A05EBC">
        <w:rPr>
          <w:shd w:val="clear" w:color="auto" w:fill="FFFFFF"/>
        </w:rPr>
        <w:t>).</w:t>
      </w:r>
      <w:r w:rsidR="00A05EBC" w:rsidRPr="00A05EBC">
        <w:rPr>
          <w:shd w:val="clear" w:color="auto" w:fill="FFFFFF"/>
        </w:rPr>
        <w:t xml:space="preserve"> I moulded a 2 mm diameter copper wire by coiling it around a 100 cm</w:t>
      </w:r>
      <w:r w:rsidR="00A05EBC" w:rsidRPr="00A05EBC">
        <w:rPr>
          <w:shd w:val="clear" w:color="auto" w:fill="FFFFFF"/>
          <w:vertAlign w:val="superscript"/>
        </w:rPr>
        <w:t>3</w:t>
      </w:r>
      <w:r w:rsidR="00E93AB7">
        <w:rPr>
          <w:shd w:val="clear" w:color="auto" w:fill="FFFFFF"/>
        </w:rPr>
        <w:t xml:space="preserve"> </w:t>
      </w:r>
      <w:r w:rsidR="00A05EBC" w:rsidRPr="00A05EBC">
        <w:rPr>
          <w:shd w:val="clear" w:color="auto" w:fill="FFFFFF"/>
        </w:rPr>
        <w:t>beaker and it held its shape at the bottom of the 250 cm</w:t>
      </w:r>
      <w:r w:rsidR="00A05EBC" w:rsidRPr="00A05EBC">
        <w:rPr>
          <w:shd w:val="clear" w:color="auto" w:fill="FFFFFF"/>
          <w:vertAlign w:val="superscript"/>
        </w:rPr>
        <w:t>3</w:t>
      </w:r>
      <w:r w:rsidR="00E93AB7">
        <w:rPr>
          <w:shd w:val="clear" w:color="auto" w:fill="FFFFFF"/>
          <w:vertAlign w:val="superscript"/>
        </w:rPr>
        <w:t xml:space="preserve"> </w:t>
      </w:r>
      <w:r w:rsidR="00A05EBC" w:rsidRPr="00A05EBC">
        <w:rPr>
          <w:shd w:val="clear" w:color="auto" w:fill="FFFFFF"/>
        </w:rPr>
        <w:t>beaker. You can also buy uncoated zinc modelling wire.</w:t>
      </w:r>
    </w:p>
    <w:p w14:paraId="37406BD3" w14:textId="4C28C56B" w:rsidR="000545EF" w:rsidRPr="004327F2" w:rsidRDefault="00A05EBC" w:rsidP="000545EF">
      <w:pPr>
        <w:pStyle w:val="RSCH2"/>
        <w:rPr>
          <w:color w:val="8E1055"/>
          <w:lang w:eastAsia="en-GB"/>
        </w:rPr>
      </w:pPr>
      <w:r w:rsidRPr="004327F2">
        <w:rPr>
          <w:noProof/>
          <w:color w:val="8E1055"/>
          <w:lang w:eastAsia="en-GB"/>
        </w:rPr>
        <mc:AlternateContent>
          <mc:Choice Requires="wps">
            <w:drawing>
              <wp:anchor distT="0" distB="0" distL="114300" distR="114300" simplePos="0" relativeHeight="251665408" behindDoc="0" locked="0" layoutInCell="1" allowOverlap="1" wp14:anchorId="47DDA1DF" wp14:editId="5CD315BE">
                <wp:simplePos x="0" y="0"/>
                <wp:positionH relativeFrom="column">
                  <wp:posOffset>-95250</wp:posOffset>
                </wp:positionH>
                <wp:positionV relativeFrom="paragraph">
                  <wp:posOffset>120015</wp:posOffset>
                </wp:positionV>
                <wp:extent cx="5883275" cy="1847850"/>
                <wp:effectExtent l="19050" t="19050" r="22225" b="19050"/>
                <wp:wrapNone/>
                <wp:docPr id="106000395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83275" cy="1847850"/>
                        </a:xfrm>
                        <a:prstGeom prst="rect">
                          <a:avLst/>
                        </a:prstGeom>
                        <a:noFill/>
                        <a:ln w="28575">
                          <a:solidFill>
                            <a:srgbClr val="8E1055"/>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57132" id="Rectangle 1" o:spid="_x0000_s1026" alt="&quot;&quot;" style="position:absolute;margin-left:-7.5pt;margin-top:9.45pt;width:463.25pt;height:1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" filled="f" strokecolor="#8e1055" strokeweight="2.25pt"/>
            </w:pict>
          </mc:Fallback>
        </mc:AlternateContent>
      </w:r>
      <w:r w:rsidR="000545EF" w:rsidRPr="004327F2">
        <w:rPr>
          <w:color w:val="8E1055"/>
          <w:lang w:eastAsia="en-GB"/>
        </w:rPr>
        <w:t>Health, safety and disposal</w:t>
      </w:r>
    </w:p>
    <w:p w14:paraId="3D7557CB" w14:textId="77777777" w:rsidR="000545EF" w:rsidRPr="00C569FD" w:rsidRDefault="000545EF" w:rsidP="00C569FD">
      <w:pPr>
        <w:pStyle w:val="RSCBulletedlist"/>
      </w:pPr>
      <w:r w:rsidRPr="00C569FD">
        <w:t>Wear eye protection.</w:t>
      </w:r>
    </w:p>
    <w:p w14:paraId="5D089535" w14:textId="77777777" w:rsidR="00A05EBC" w:rsidRPr="00A05EBC" w:rsidRDefault="00A05EBC" w:rsidP="00A05EBC">
      <w:pPr>
        <w:pStyle w:val="RSCBulletedlist"/>
        <w:rPr>
          <w:lang w:eastAsia="en-GB"/>
        </w:rPr>
      </w:pPr>
      <w:r w:rsidRPr="00A05EBC">
        <w:rPr>
          <w:lang w:eastAsia="en-GB"/>
        </w:rPr>
        <w:t>Use a syringe to extract the upper zinc sulfate solution.</w:t>
      </w:r>
    </w:p>
    <w:p w14:paraId="2D50ED4B" w14:textId="2001CE97" w:rsidR="00A05EBC" w:rsidRPr="00A05EBC" w:rsidRDefault="00A05EBC" w:rsidP="00A05EBC">
      <w:pPr>
        <w:pStyle w:val="RSCBulletedlist"/>
        <w:rPr>
          <w:lang w:eastAsia="en-GB"/>
        </w:rPr>
      </w:pPr>
      <w:r w:rsidRPr="00A05EBC">
        <w:rPr>
          <w:lang w:eastAsia="en-GB"/>
        </w:rPr>
        <w:t>Add any mixed liquid near the interface to a zinc–copper waste bottle. CLEAPSS</w:t>
      </w:r>
      <w:r w:rsidR="00E93AB7">
        <w:rPr>
          <w:lang w:eastAsia="en-GB"/>
        </w:rPr>
        <w:t xml:space="preserve"> </w:t>
      </w:r>
      <w:r w:rsidRPr="00A05EBC">
        <w:rPr>
          <w:lang w:eastAsia="en-GB"/>
        </w:rPr>
        <w:t>members can refer to TL003 for a recommended method for recycling</w:t>
      </w:r>
      <w:r w:rsidR="00E93AB7">
        <w:rPr>
          <w:lang w:eastAsia="en-GB"/>
        </w:rPr>
        <w:t xml:space="preserve"> </w:t>
      </w:r>
      <w:r w:rsidRPr="00A05EBC">
        <w:rPr>
          <w:lang w:eastAsia="en-GB"/>
        </w:rPr>
        <w:t>zinc–copper</w:t>
      </w:r>
      <w:r w:rsidR="00E93AB7">
        <w:rPr>
          <w:lang w:eastAsia="en-GB"/>
        </w:rPr>
        <w:t xml:space="preserve"> </w:t>
      </w:r>
      <w:r w:rsidRPr="00A05EBC">
        <w:rPr>
          <w:lang w:eastAsia="en-GB"/>
        </w:rPr>
        <w:t>mixtures</w:t>
      </w:r>
      <w:r>
        <w:rPr>
          <w:lang w:eastAsia="en-GB"/>
        </w:rPr>
        <w:t xml:space="preserve">: </w:t>
      </w:r>
      <w:hyperlink r:id="rId12" w:history="1">
        <w:r w:rsidRPr="00A05EBC">
          <w:rPr>
            <w:rStyle w:val="Hyperlink"/>
            <w:color w:val="991E66"/>
            <w:lang w:eastAsia="en-GB"/>
          </w:rPr>
          <w:t>bit.ly/3CB4a7g</w:t>
        </w:r>
      </w:hyperlink>
      <w:r>
        <w:rPr>
          <w:lang w:eastAsia="en-GB"/>
        </w:rPr>
        <w:t>.</w:t>
      </w:r>
    </w:p>
    <w:p w14:paraId="14AC2453" w14:textId="77777777" w:rsidR="00A05EBC" w:rsidRPr="00A05EBC" w:rsidRDefault="00A05EBC" w:rsidP="00A05EBC">
      <w:pPr>
        <w:pStyle w:val="RSCBulletedlist"/>
        <w:rPr>
          <w:lang w:eastAsia="en-GB"/>
        </w:rPr>
      </w:pPr>
      <w:r w:rsidRPr="00A05EBC">
        <w:rPr>
          <w:lang w:eastAsia="en-GB"/>
        </w:rPr>
        <w:t>Leave the saturated copper sulfate solution to crystallise and reuse the crystals.</w:t>
      </w:r>
    </w:p>
    <w:p w14:paraId="5A02EF65" w14:textId="77777777" w:rsidR="0057510A" w:rsidRDefault="0057510A" w:rsidP="0057510A">
      <w:pPr>
        <w:pStyle w:val="RSCH2"/>
        <w:rPr>
          <w:color w:val="8E1055"/>
          <w:lang w:eastAsia="en-GB"/>
        </w:rPr>
      </w:pPr>
      <w:r w:rsidRPr="0057510A">
        <w:rPr>
          <w:color w:val="8E1055"/>
          <w:lang w:eastAsia="en-GB"/>
        </w:rPr>
        <w:t xml:space="preserve">In front of the </w:t>
      </w:r>
      <w:r w:rsidRPr="00467D05">
        <w:rPr>
          <w:color w:val="8E1055"/>
          <w:lang w:eastAsia="en-GB"/>
        </w:rPr>
        <w:t>class</w:t>
      </w:r>
    </w:p>
    <w:p w14:paraId="01481E78" w14:textId="1C9BBAA5" w:rsidR="00184FDA" w:rsidRDefault="00A05EBC" w:rsidP="00A05EBC">
      <w:pPr>
        <w:pStyle w:val="RSCBasictext"/>
        <w:rPr>
          <w:lang w:eastAsia="en-GB"/>
        </w:rPr>
      </w:pPr>
      <w:r w:rsidRPr="00A05EBC">
        <w:rPr>
          <w:lang w:eastAsia="en-GB"/>
        </w:rPr>
        <w:t>Wear eye protection. Place the copper wire or paddle in the beaker and bend the handle over the rim to secure it. Add 200 cm</w:t>
      </w:r>
      <w:r w:rsidRPr="00A05EBC">
        <w:rPr>
          <w:vertAlign w:val="superscript"/>
          <w:lang w:eastAsia="en-GB"/>
        </w:rPr>
        <w:t>3</w:t>
      </w:r>
      <w:r w:rsidR="00E93AB7">
        <w:rPr>
          <w:lang w:eastAsia="en-GB"/>
        </w:rPr>
        <w:t xml:space="preserve"> </w:t>
      </w:r>
      <w:r w:rsidRPr="00A05EBC">
        <w:rPr>
          <w:lang w:eastAsia="en-GB"/>
        </w:rPr>
        <w:t>of approx 0.1 M zinc sulfate solution and a few drops of 1.4 M sulfuric acid (optional, see</w:t>
      </w:r>
      <w:r w:rsidR="00E93AB7">
        <w:rPr>
          <w:lang w:eastAsia="en-GB"/>
        </w:rPr>
        <w:t xml:space="preserve"> </w:t>
      </w:r>
      <w:r w:rsidRPr="00A05EBC">
        <w:rPr>
          <w:lang w:eastAsia="en-GB"/>
        </w:rPr>
        <w:t>tips). Connect the copper and zinc electrodes to a piezoelectric buzzer. Dip the zinc paddle into the solution without exposing the crocodile clip to the electrolyte. The buzzer will chirp louder as</w:t>
      </w:r>
      <w:r w:rsidR="00184FDA">
        <w:rPr>
          <w:lang w:eastAsia="en-GB"/>
        </w:rPr>
        <w:t xml:space="preserve"> you expose</w:t>
      </w:r>
      <w:r w:rsidRPr="00A05EBC">
        <w:rPr>
          <w:lang w:eastAsia="en-GB"/>
        </w:rPr>
        <w:t xml:space="preserve"> more zinc. The motor is, however, unlikely to run. Drop in a few large </w:t>
      </w:r>
      <w:r w:rsidRPr="00A05EBC">
        <w:rPr>
          <w:lang w:eastAsia="en-GB"/>
        </w:rPr>
        <w:lastRenderedPageBreak/>
        <w:t>crystals (see</w:t>
      </w:r>
      <w:r w:rsidR="00E93AB7">
        <w:rPr>
          <w:lang w:eastAsia="en-GB"/>
        </w:rPr>
        <w:t xml:space="preserve"> </w:t>
      </w:r>
      <w:r w:rsidRPr="00A05EBC">
        <w:rPr>
          <w:lang w:eastAsia="en-GB"/>
        </w:rPr>
        <w:t>tips) of copper(</w:t>
      </w:r>
      <w:r w:rsidR="00184FDA">
        <w:rPr>
          <w:smallCaps/>
          <w:lang w:eastAsia="en-GB"/>
        </w:rPr>
        <w:t>ii</w:t>
      </w:r>
      <w:r w:rsidRPr="00A05EBC">
        <w:rPr>
          <w:lang w:eastAsia="en-GB"/>
        </w:rPr>
        <w:t>) sulfate pentahydrate. A distinct blue layer will form at the base of the beaker. The voltmeter will read slightly over 1 V. As the crystals dissolve, the buzzer will get louder and eventually, with a little assistance, the motor stutters to life. Stop here or leave the cell running; the solutions will remain separated by their respective densities and the cell’s polarity as long as it is under load.</w:t>
      </w:r>
    </w:p>
    <w:p w14:paraId="75B6C2A8" w14:textId="77777777" w:rsidR="00184FDA" w:rsidRDefault="00184FDA" w:rsidP="00184FDA">
      <w:pPr>
        <w:pStyle w:val="RSCH2"/>
        <w:rPr>
          <w:color w:val="8E1055"/>
          <w:lang w:eastAsia="en-GB"/>
        </w:rPr>
      </w:pPr>
      <w:r w:rsidRPr="00325239">
        <w:rPr>
          <w:color w:val="8E1055"/>
          <w:lang w:eastAsia="en-GB"/>
        </w:rPr>
        <w:t>Tips</w:t>
      </w:r>
    </w:p>
    <w:p w14:paraId="7F569DF0" w14:textId="3BED4CDC" w:rsidR="00184FDA" w:rsidRPr="00184FDA" w:rsidRDefault="00184FDA" w:rsidP="00184FDA">
      <w:pPr>
        <w:pStyle w:val="RSCBasictext"/>
        <w:rPr>
          <w:lang w:eastAsia="en-GB"/>
        </w:rPr>
      </w:pPr>
      <w:r w:rsidRPr="00184FDA">
        <w:rPr>
          <w:lang w:eastAsia="en-GB"/>
        </w:rPr>
        <w:t>Traditionally, deionised water started</w:t>
      </w:r>
      <w:r w:rsidR="00E93AB7">
        <w:rPr>
          <w:lang w:eastAsia="en-GB"/>
        </w:rPr>
        <w:t xml:space="preserve"> </w:t>
      </w:r>
      <w:r w:rsidRPr="00184FDA">
        <w:rPr>
          <w:lang w:eastAsia="en-GB"/>
        </w:rPr>
        <w:t xml:space="preserve">the </w:t>
      </w:r>
      <w:proofErr w:type="gramStart"/>
      <w:r w:rsidRPr="00184FDA">
        <w:rPr>
          <w:lang w:eastAsia="en-GB"/>
        </w:rPr>
        <w:t>cell</w:t>
      </w:r>
      <w:proofErr w:type="gramEnd"/>
      <w:r w:rsidRPr="00184FDA">
        <w:rPr>
          <w:lang w:eastAsia="en-GB"/>
        </w:rPr>
        <w:t xml:space="preserve"> and the </w:t>
      </w:r>
      <w:r w:rsidR="004A76A4" w:rsidRPr="00184FDA">
        <w:rPr>
          <w:lang w:eastAsia="en-GB"/>
        </w:rPr>
        <w:t xml:space="preserve">dissolving </w:t>
      </w:r>
      <w:r w:rsidRPr="00184FDA">
        <w:rPr>
          <w:lang w:eastAsia="en-GB"/>
        </w:rPr>
        <w:t>anode supplied the ions. Starting with zinc sulfate lowers the internal resistance for immediate use.</w:t>
      </w:r>
    </w:p>
    <w:p w14:paraId="38F60A95" w14:textId="2AF17108" w:rsidR="00184FDA" w:rsidRDefault="00184FDA" w:rsidP="00184FDA">
      <w:pPr>
        <w:pStyle w:val="RSCBasictext"/>
        <w:rPr>
          <w:lang w:eastAsia="en-GB"/>
        </w:rPr>
      </w:pPr>
      <w:r w:rsidRPr="00184FDA">
        <w:rPr>
          <w:lang w:eastAsia="en-GB"/>
        </w:rPr>
        <w:t>Adding sulfuric acid greatly improves the conductivity of the solution, which I cove</w:t>
      </w:r>
      <w:r w:rsidR="00E93AB7">
        <w:rPr>
          <w:lang w:eastAsia="en-GB"/>
        </w:rPr>
        <w:t xml:space="preserve">r </w:t>
      </w:r>
      <w:r w:rsidRPr="00184FDA">
        <w:rPr>
          <w:lang w:eastAsia="en-GB"/>
        </w:rPr>
        <w:t>in</w:t>
      </w:r>
      <w:r w:rsidR="00E93AB7">
        <w:rPr>
          <w:lang w:eastAsia="en-GB"/>
        </w:rPr>
        <w:t xml:space="preserve"> </w:t>
      </w:r>
      <w:r>
        <w:rPr>
          <w:lang w:eastAsia="en-GB"/>
        </w:rPr>
        <w:t>‘</w:t>
      </w:r>
      <w:r w:rsidRPr="00184FDA">
        <w:rPr>
          <w:lang w:eastAsia="en-GB"/>
        </w:rPr>
        <w:t>Shocking revelations 2</w:t>
      </w:r>
      <w:r>
        <w:rPr>
          <w:lang w:eastAsia="en-GB"/>
        </w:rPr>
        <w:t>’</w:t>
      </w:r>
      <w:r w:rsidR="004A76A4">
        <w:rPr>
          <w:lang w:eastAsia="en-GB"/>
        </w:rPr>
        <w:t xml:space="preserve"> </w:t>
      </w:r>
      <w:r>
        <w:rPr>
          <w:lang w:eastAsia="en-GB"/>
        </w:rPr>
        <w:t>(</w:t>
      </w:r>
      <w:hyperlink r:id="rId13" w:history="1">
        <w:r w:rsidRPr="00184FDA">
          <w:rPr>
            <w:rStyle w:val="Hyperlink"/>
            <w:color w:val="991E66"/>
            <w:lang w:eastAsia="en-GB"/>
          </w:rPr>
          <w:t>rsc.li/42IHXFE</w:t>
        </w:r>
      </w:hyperlink>
      <w:r>
        <w:rPr>
          <w:lang w:eastAsia="en-GB"/>
        </w:rPr>
        <w:t>)</w:t>
      </w:r>
      <w:r w:rsidRPr="00184FDA">
        <w:rPr>
          <w:lang w:eastAsia="en-GB"/>
        </w:rPr>
        <w:t>. The solution will easily run a buzzer without sulfuric acid, but depending on the surface area of your electrodes, it might struggle to get a motor running. Add the acid to the zinc sulfate solution before the lesson to avoid confusing learners as to its purpose.</w:t>
      </w:r>
    </w:p>
    <w:p w14:paraId="3F962819" w14:textId="77777777" w:rsidR="00184FDA" w:rsidRPr="00184FDA" w:rsidRDefault="00184FDA" w:rsidP="00184FDA">
      <w:pPr>
        <w:pStyle w:val="RSCBasictext"/>
        <w:rPr>
          <w:lang w:eastAsia="en-GB"/>
        </w:rPr>
      </w:pPr>
      <w:r w:rsidRPr="00184FDA">
        <w:rPr>
          <w:lang w:eastAsia="en-GB"/>
        </w:rPr>
        <w:t>Technicians often have a supply of larger copper sulfate crystals left over from crystallisation experiments. These are ideal.</w:t>
      </w:r>
    </w:p>
    <w:p w14:paraId="0B5FE148" w14:textId="77777777" w:rsidR="00184FDA" w:rsidRPr="004327F2" w:rsidRDefault="00184FDA" w:rsidP="00184FDA">
      <w:pPr>
        <w:pStyle w:val="RSCH2"/>
        <w:rPr>
          <w:color w:val="8E1055"/>
          <w:lang w:eastAsia="en-GB"/>
        </w:rPr>
      </w:pPr>
      <w:r w:rsidRPr="004327F2">
        <w:rPr>
          <w:noProof/>
          <w:color w:val="8E1055"/>
          <w:lang w:eastAsia="en-GB"/>
        </w:rPr>
        <mc:AlternateContent>
          <mc:Choice Requires="wps">
            <w:drawing>
              <wp:anchor distT="0" distB="0" distL="114300" distR="114300" simplePos="0" relativeHeight="251667456" behindDoc="0" locked="0" layoutInCell="1" allowOverlap="1" wp14:anchorId="06EABBA8" wp14:editId="406DE40C">
                <wp:simplePos x="0" y="0"/>
                <wp:positionH relativeFrom="column">
                  <wp:posOffset>-95250</wp:posOffset>
                </wp:positionH>
                <wp:positionV relativeFrom="paragraph">
                  <wp:posOffset>121285</wp:posOffset>
                </wp:positionV>
                <wp:extent cx="5883275" cy="1905000"/>
                <wp:effectExtent l="19050" t="19050" r="22225" b="19050"/>
                <wp:wrapNone/>
                <wp:docPr id="2106406294"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83275" cy="1905000"/>
                        </a:xfrm>
                        <a:prstGeom prst="rect">
                          <a:avLst/>
                        </a:prstGeom>
                        <a:noFill/>
                        <a:ln w="28575">
                          <a:solidFill>
                            <a:srgbClr val="8E1055"/>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940AE" id="Rectangle 1" o:spid="_x0000_s1026" alt="&quot;&quot;" style="position:absolute;margin-left:-7.5pt;margin-top:9.55pt;width:463.25pt;height:15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" filled="f" strokecolor="#8e1055" strokeweight="2.25pt"/>
            </w:pict>
          </mc:Fallback>
        </mc:AlternateContent>
      </w:r>
      <w:r>
        <w:rPr>
          <w:color w:val="8E1055"/>
          <w:lang w:eastAsia="en-GB"/>
        </w:rPr>
        <w:t>Did you know?</w:t>
      </w:r>
    </w:p>
    <w:p w14:paraId="7852433F" w14:textId="3502D4D8" w:rsidR="00184FDA" w:rsidRPr="00184FDA" w:rsidRDefault="00184FDA" w:rsidP="00184FDA">
      <w:pPr>
        <w:pStyle w:val="RSCBasictext"/>
      </w:pPr>
      <w:r w:rsidRPr="00184FDA">
        <w:t>In the</w:t>
      </w:r>
      <w:r w:rsidR="00E93AB7">
        <w:t xml:space="preserve"> </w:t>
      </w:r>
      <w:r w:rsidRPr="00184FDA">
        <w:t>1860s, a Frenchman named</w:t>
      </w:r>
      <w:r w:rsidR="00E93AB7">
        <w:t xml:space="preserve"> </w:t>
      </w:r>
      <w:proofErr w:type="spellStart"/>
      <w:r w:rsidRPr="00184FDA">
        <w:t>Callaud</w:t>
      </w:r>
      <w:proofErr w:type="spellEnd"/>
      <w:r w:rsidR="00E93AB7">
        <w:t xml:space="preserve"> </w:t>
      </w:r>
      <w:r w:rsidRPr="00184FDA">
        <w:t>dramatically reduced the internal resistance of the classic zinc–copper</w:t>
      </w:r>
      <w:r w:rsidR="00E93AB7">
        <w:t xml:space="preserve"> </w:t>
      </w:r>
      <w:r w:rsidRPr="00184FDA">
        <w:t>Daniell</w:t>
      </w:r>
      <w:r w:rsidR="00E93AB7">
        <w:t xml:space="preserve"> </w:t>
      </w:r>
      <w:r w:rsidRPr="00184FDA">
        <w:t>cell. He removed the earthenware pot separating the electrolytes and used their difference in density and the migration of cations to prevent the solutions from mixing. The simplicity of the</w:t>
      </w:r>
      <w:r w:rsidR="00E93AB7">
        <w:t xml:space="preserve"> </w:t>
      </w:r>
      <w:r w:rsidRPr="00184FDA">
        <w:t>setup</w:t>
      </w:r>
      <w:r w:rsidR="00E93AB7">
        <w:t xml:space="preserve"> </w:t>
      </w:r>
      <w:r w:rsidRPr="00184FDA">
        <w:t>meant telegraphic networks in the US and the UK used the gravity cell. Workers could spot when the crystals or zinc were exhausted and top up the cell. The only problem was that you could not move it once set up or the liquids would mix.</w:t>
      </w:r>
    </w:p>
    <w:bookmarkEnd w:id="0"/>
    <w:p w14:paraId="429196BA" w14:textId="77777777" w:rsidR="00184FDA" w:rsidRDefault="00184FDA" w:rsidP="00184FDA">
      <w:pPr>
        <w:pStyle w:val="RSCH2"/>
        <w:rPr>
          <w:color w:val="8E1055"/>
          <w:lang w:eastAsia="en-GB"/>
        </w:rPr>
      </w:pPr>
      <w:r w:rsidRPr="0057510A">
        <w:rPr>
          <w:color w:val="8E1055"/>
          <w:lang w:eastAsia="en-GB"/>
        </w:rPr>
        <w:t>Teaching</w:t>
      </w:r>
      <w:r>
        <w:rPr>
          <w:color w:val="8E1055"/>
          <w:lang w:eastAsia="en-GB"/>
        </w:rPr>
        <w:t xml:space="preserve"> goal</w:t>
      </w:r>
    </w:p>
    <w:p w14:paraId="66502FB1" w14:textId="77777777" w:rsidR="00184FDA" w:rsidRDefault="00184FDA" w:rsidP="00184FDA">
      <w:pPr>
        <w:pStyle w:val="RSCBasictext"/>
        <w:rPr>
          <w:lang w:eastAsia="en-GB"/>
        </w:rPr>
      </w:pPr>
      <w:r w:rsidRPr="00184FDA">
        <w:rPr>
          <w:lang w:eastAsia="en-GB"/>
        </w:rPr>
        <w:t>Zinc ions dissolve as</w:t>
      </w:r>
      <w:r>
        <w:rPr>
          <w:lang w:eastAsia="en-GB"/>
        </w:rPr>
        <w:t xml:space="preserve"> you dip</w:t>
      </w:r>
      <w:r w:rsidRPr="00184FDA">
        <w:rPr>
          <w:lang w:eastAsia="en-GB"/>
        </w:rPr>
        <w:t xml:space="preserve"> the anode into the solution and the metal ions migrate downwards. To provide a supply of copper ions for the cathode we add the crystals to create a concentrated solution at the bottom of the beaker. Electrons travel through the wires from the zinc to the copper.</w:t>
      </w:r>
    </w:p>
    <w:p w14:paraId="2D427623" w14:textId="1130E448" w:rsidR="00184FDA" w:rsidRDefault="00184FDA" w:rsidP="00184FDA">
      <w:pPr>
        <w:pStyle w:val="RSCBasictext"/>
        <w:rPr>
          <w:lang w:eastAsia="en-GB"/>
        </w:rPr>
      </w:pPr>
      <w:r w:rsidRPr="00184FDA">
        <w:rPr>
          <w:lang w:eastAsia="en-GB"/>
        </w:rPr>
        <w:t>Even before the addition of copper sulfate, unless using freshly boiled deionised water, the buzzer will probably chirp. This is due to the dissolved oxygen in the water; watch the</w:t>
      </w:r>
      <w:r w:rsidR="00E93AB7">
        <w:rPr>
          <w:lang w:eastAsia="en-GB"/>
        </w:rPr>
        <w:t xml:space="preserve"> </w:t>
      </w:r>
      <w:r w:rsidRPr="00184FDA">
        <w:rPr>
          <w:lang w:eastAsia="en-GB"/>
        </w:rPr>
        <w:t>‘Nailing corrosion’ video and read the article for an explanation (</w:t>
      </w:r>
      <w:hyperlink r:id="rId14" w:history="1">
        <w:r w:rsidRPr="00184FDA">
          <w:rPr>
            <w:rStyle w:val="Hyperlink"/>
            <w:color w:val="991E66"/>
            <w:lang w:eastAsia="en-GB"/>
          </w:rPr>
          <w:t>rsc.li/4guB7H2</w:t>
        </w:r>
      </w:hyperlink>
      <w:r>
        <w:rPr>
          <w:lang w:eastAsia="en-GB"/>
        </w:rPr>
        <w:t>)</w:t>
      </w:r>
      <w:r w:rsidRPr="00184FDA">
        <w:rPr>
          <w:lang w:eastAsia="en-GB"/>
        </w:rPr>
        <w:t>. The standard electrode potentials allow either oxygenated water or copper to couple with zinc with an electromotive force, EMF, in the region of 1 V (deviations result from the fact that the concentrations are non-standard):</w:t>
      </w:r>
    </w:p>
    <w:p w14:paraId="3E8937D5" w14:textId="2D84712E" w:rsidR="000545EF" w:rsidRPr="008628E6" w:rsidRDefault="00B87EE5" w:rsidP="00221D02">
      <w:pPr>
        <w:pStyle w:val="RSCBasictext"/>
        <w:rPr>
          <w:rFonts w:eastAsiaTheme="minorEastAsia"/>
          <w:iCs/>
          <w:sz w:val="24"/>
          <w:szCs w:val="24"/>
          <w:lang w:eastAsia="en-GB"/>
        </w:rPr>
      </w:pPr>
      <m:oMathPara>
        <m:oMath>
          <m:sSub>
            <m:sSubPr>
              <m:ctrlPr>
                <w:rPr>
                  <w:rFonts w:ascii="Cambria Math" w:hAnsi="Cambria Math"/>
                  <w:sz w:val="24"/>
                  <w:szCs w:val="24"/>
                  <w:lang w:eastAsia="en-GB"/>
                </w:rPr>
              </m:ctrlPr>
            </m:sSubPr>
            <m:e>
              <m:r>
                <m:rPr>
                  <m:sty m:val="p"/>
                </m:rPr>
                <w:rPr>
                  <w:rFonts w:ascii="Cambria Math" w:hAnsi="Cambria Math"/>
                  <w:sz w:val="24"/>
                  <w:szCs w:val="24"/>
                  <w:lang w:eastAsia="en-GB"/>
                </w:rPr>
                <m:t>½O</m:t>
              </m:r>
            </m:e>
            <m:sub>
              <m:r>
                <m:rPr>
                  <m:sty m:val="p"/>
                </m:rPr>
                <w:rPr>
                  <w:rFonts w:ascii="Cambria Math" w:hAnsi="Cambria Math"/>
                  <w:sz w:val="24"/>
                  <w:szCs w:val="24"/>
                  <w:lang w:eastAsia="en-GB"/>
                </w:rPr>
                <m:t>2</m:t>
              </m:r>
            </m:sub>
          </m:sSub>
          <m:d>
            <m:dPr>
              <m:ctrlPr>
                <w:rPr>
                  <w:rFonts w:ascii="Cambria Math" w:hAnsi="Cambria Math"/>
                  <w:sz w:val="24"/>
                  <w:szCs w:val="24"/>
                  <w:lang w:eastAsia="en-GB"/>
                </w:rPr>
              </m:ctrlPr>
            </m:dPr>
            <m:e>
              <m:r>
                <m:rPr>
                  <m:sty m:val="p"/>
                </m:rPr>
                <w:rPr>
                  <w:rFonts w:ascii="Cambria Math" w:hAnsi="Cambria Math"/>
                  <w:sz w:val="24"/>
                  <w:szCs w:val="24"/>
                  <w:lang w:eastAsia="en-GB"/>
                </w:rPr>
                <m:t>g</m:t>
              </m:r>
            </m:e>
          </m:d>
          <m:r>
            <m:rPr>
              <m:sty m:val="p"/>
            </m:rPr>
            <w:rPr>
              <w:rFonts w:ascii="Cambria Math" w:hAnsi="Cambria Math"/>
              <w:sz w:val="24"/>
              <w:szCs w:val="24"/>
              <w:lang w:eastAsia="en-GB"/>
            </w:rPr>
            <m:t xml:space="preserve"> + </m:t>
          </m:r>
          <m:sSub>
            <m:sSubPr>
              <m:ctrlPr>
                <w:rPr>
                  <w:rFonts w:ascii="Cambria Math" w:hAnsi="Cambria Math"/>
                  <w:sz w:val="24"/>
                  <w:szCs w:val="24"/>
                  <w:lang w:eastAsia="en-GB"/>
                </w:rPr>
              </m:ctrlPr>
            </m:sSubPr>
            <m:e>
              <m:r>
                <m:rPr>
                  <m:sty m:val="p"/>
                </m:rPr>
                <w:rPr>
                  <w:rFonts w:ascii="Cambria Math" w:hAnsi="Cambria Math"/>
                  <w:sz w:val="24"/>
                  <w:szCs w:val="24"/>
                  <w:lang w:eastAsia="en-GB"/>
                </w:rPr>
                <m:t>H</m:t>
              </m:r>
            </m:e>
            <m:sub>
              <m:r>
                <m:rPr>
                  <m:sty m:val="p"/>
                </m:rPr>
                <w:rPr>
                  <w:rFonts w:ascii="Cambria Math" w:hAnsi="Cambria Math"/>
                  <w:sz w:val="24"/>
                  <w:szCs w:val="24"/>
                  <w:lang w:eastAsia="en-GB"/>
                </w:rPr>
                <m:t>2</m:t>
              </m:r>
            </m:sub>
          </m:sSub>
          <m:r>
            <m:rPr>
              <m:sty m:val="p"/>
            </m:rPr>
            <w:rPr>
              <w:rFonts w:ascii="Cambria Math" w:hAnsi="Cambria Math"/>
              <w:sz w:val="24"/>
              <w:szCs w:val="24"/>
              <w:lang w:eastAsia="en-GB"/>
            </w:rPr>
            <m:t>O</m:t>
          </m:r>
          <m:d>
            <m:dPr>
              <m:ctrlPr>
                <w:rPr>
                  <w:rFonts w:ascii="Cambria Math" w:hAnsi="Cambria Math"/>
                  <w:sz w:val="24"/>
                  <w:szCs w:val="24"/>
                  <w:lang w:eastAsia="en-GB"/>
                </w:rPr>
              </m:ctrlPr>
            </m:dPr>
            <m:e>
              <m:r>
                <m:rPr>
                  <m:sty m:val="p"/>
                </m:rPr>
                <w:rPr>
                  <w:rFonts w:ascii="Cambria Math" w:hAnsi="Cambria Math"/>
                  <w:sz w:val="24"/>
                  <w:szCs w:val="24"/>
                  <w:lang w:eastAsia="en-GB"/>
                </w:rPr>
                <m:t>l</m:t>
              </m:r>
            </m:e>
          </m:d>
          <m:r>
            <m:rPr>
              <m:sty m:val="p"/>
            </m:rPr>
            <w:rPr>
              <w:rFonts w:ascii="Cambria Math" w:hAnsi="Cambria Math"/>
              <w:sz w:val="24"/>
              <w:szCs w:val="24"/>
              <w:lang w:eastAsia="en-GB"/>
            </w:rPr>
            <m:t xml:space="preserve"> + 2</m:t>
          </m:r>
          <m:sSup>
            <m:sSupPr>
              <m:ctrlPr>
                <w:rPr>
                  <w:rFonts w:ascii="Cambria Math" w:hAnsi="Cambria Math"/>
                  <w:sz w:val="24"/>
                  <w:szCs w:val="24"/>
                  <w:lang w:eastAsia="en-GB"/>
                </w:rPr>
              </m:ctrlPr>
            </m:sSupPr>
            <m:e>
              <m:r>
                <m:rPr>
                  <m:sty m:val="p"/>
                </m:rPr>
                <w:rPr>
                  <w:rFonts w:ascii="Cambria Math" w:hAnsi="Cambria Math"/>
                  <w:sz w:val="24"/>
                  <w:szCs w:val="24"/>
                  <w:lang w:eastAsia="en-GB"/>
                </w:rPr>
                <m:t>e</m:t>
              </m:r>
            </m:e>
            <m:sup>
              <m:r>
                <m:rPr>
                  <m:sty m:val="p"/>
                </m:rPr>
                <w:rPr>
                  <w:rFonts w:ascii="Cambria Math" w:hAnsi="Cambria Math"/>
                  <w:sz w:val="24"/>
                  <w:szCs w:val="24"/>
                  <w:lang w:eastAsia="en-GB"/>
                </w:rPr>
                <m:t>-</m:t>
              </m:r>
            </m:sup>
          </m:sSup>
          <m:r>
            <m:rPr>
              <m:sty m:val="p"/>
              <m:aln/>
            </m:rPr>
            <w:rPr>
              <w:rFonts w:ascii="Cambria Math" w:hAnsi="Cambria Math"/>
              <w:sz w:val="24"/>
              <w:szCs w:val="24"/>
              <w:lang w:eastAsia="en-GB"/>
            </w:rPr>
            <m:t>⇌ 2O</m:t>
          </m:r>
          <m:sSup>
            <m:sSupPr>
              <m:ctrlPr>
                <w:rPr>
                  <w:rFonts w:ascii="Cambria Math" w:hAnsi="Cambria Math"/>
                  <w:sz w:val="24"/>
                  <w:szCs w:val="24"/>
                  <w:lang w:eastAsia="en-GB"/>
                </w:rPr>
              </m:ctrlPr>
            </m:sSupPr>
            <m:e>
              <m:r>
                <m:rPr>
                  <m:sty m:val="p"/>
                </m:rPr>
                <w:rPr>
                  <w:rFonts w:ascii="Cambria Math" w:hAnsi="Cambria Math"/>
                  <w:sz w:val="24"/>
                  <w:szCs w:val="24"/>
                  <w:lang w:eastAsia="en-GB"/>
                </w:rPr>
                <m:t>H</m:t>
              </m:r>
            </m:e>
            <m:sup>
              <m:r>
                <m:rPr>
                  <m:sty m:val="p"/>
                </m:rPr>
                <w:rPr>
                  <w:rFonts w:ascii="Cambria Math" w:hAnsi="Cambria Math"/>
                  <w:sz w:val="24"/>
                  <w:szCs w:val="24"/>
                  <w:lang w:eastAsia="en-GB"/>
                </w:rPr>
                <m:t>-</m:t>
              </m:r>
            </m:sup>
          </m:sSup>
          <m:d>
            <m:dPr>
              <m:ctrlPr>
                <w:rPr>
                  <w:rFonts w:ascii="Cambria Math" w:hAnsi="Cambria Math"/>
                  <w:sz w:val="24"/>
                  <w:szCs w:val="24"/>
                  <w:lang w:eastAsia="en-GB"/>
                </w:rPr>
              </m:ctrlPr>
            </m:dPr>
            <m:e>
              <m:r>
                <m:rPr>
                  <m:sty m:val="p"/>
                </m:rPr>
                <w:rPr>
                  <w:rFonts w:ascii="Cambria Math" w:hAnsi="Cambria Math"/>
                  <w:sz w:val="24"/>
                  <w:szCs w:val="24"/>
                  <w:lang w:eastAsia="en-GB"/>
                </w:rPr>
                <m:t>aq</m:t>
              </m:r>
            </m:e>
          </m:d>
          <m:r>
            <m:rPr>
              <m:sty m:val="p"/>
            </m:rPr>
            <w:rPr>
              <w:rFonts w:ascii="Cambria Math" w:hAnsi="Cambria Math"/>
              <w:sz w:val="24"/>
              <w:szCs w:val="24"/>
              <w:lang w:eastAsia="en-GB"/>
            </w:rPr>
            <m:t xml:space="preserve">        +0.40 V</m:t>
          </m:r>
          <m:r>
            <m:rPr>
              <m:sty m:val="p"/>
            </m:rPr>
            <w:rPr>
              <w:rFonts w:eastAsiaTheme="minorEastAsia"/>
              <w:sz w:val="24"/>
              <w:szCs w:val="24"/>
              <w:lang w:eastAsia="en-GB"/>
            </w:rPr>
            <w:br/>
          </m:r>
        </m:oMath>
        <m:oMath>
          <m:sSup>
            <m:sSupPr>
              <m:ctrlPr>
                <w:rPr>
                  <w:rFonts w:ascii="Cambria Math" w:hAnsi="Cambria Math"/>
                  <w:iCs/>
                  <w:sz w:val="24"/>
                  <w:szCs w:val="24"/>
                  <w:lang w:eastAsia="en-GB"/>
                </w:rPr>
              </m:ctrlPr>
            </m:sSupPr>
            <m:e>
              <m:r>
                <m:rPr>
                  <m:sty m:val="p"/>
                </m:rPr>
                <w:rPr>
                  <w:rFonts w:ascii="Cambria Math" w:hAnsi="Cambria Math"/>
                  <w:sz w:val="24"/>
                  <w:szCs w:val="24"/>
                  <w:lang w:eastAsia="en-GB"/>
                </w:rPr>
                <m:t>Cu</m:t>
              </m:r>
            </m:e>
            <m:sup>
              <m:r>
                <m:rPr>
                  <m:sty m:val="p"/>
                </m:rPr>
                <w:rPr>
                  <w:rFonts w:ascii="Cambria Math" w:hAnsi="Cambria Math"/>
                  <w:sz w:val="24"/>
                  <w:szCs w:val="24"/>
                  <w:lang w:eastAsia="en-GB"/>
                </w:rPr>
                <m:t>2+</m:t>
              </m:r>
            </m:sup>
          </m:sSup>
          <m:r>
            <m:rPr>
              <m:sty m:val="p"/>
            </m:rPr>
            <w:rPr>
              <w:rFonts w:ascii="Cambria Math" w:hAnsi="Cambria Math"/>
              <w:sz w:val="24"/>
              <w:szCs w:val="24"/>
              <w:lang w:eastAsia="en-GB"/>
            </w:rPr>
            <m:t>(aq) + 2</m:t>
          </m:r>
          <m:sSup>
            <m:sSupPr>
              <m:ctrlPr>
                <w:rPr>
                  <w:rFonts w:ascii="Cambria Math" w:hAnsi="Cambria Math"/>
                  <w:iCs/>
                  <w:sz w:val="24"/>
                  <w:szCs w:val="24"/>
                  <w:lang w:eastAsia="en-GB"/>
                </w:rPr>
              </m:ctrlPr>
            </m:sSupPr>
            <m:e>
              <m:r>
                <m:rPr>
                  <m:sty m:val="p"/>
                </m:rPr>
                <w:rPr>
                  <w:rFonts w:ascii="Cambria Math" w:hAnsi="Cambria Math"/>
                  <w:sz w:val="24"/>
                  <w:szCs w:val="24"/>
                  <w:lang w:eastAsia="en-GB"/>
                </w:rPr>
                <m:t>e</m:t>
              </m:r>
            </m:e>
            <m:sup>
              <m:r>
                <m:rPr>
                  <m:sty m:val="p"/>
                </m:rPr>
                <w:rPr>
                  <w:rFonts w:ascii="Cambria Math" w:hAnsi="Cambria Math"/>
                  <w:sz w:val="24"/>
                  <w:szCs w:val="24"/>
                  <w:lang w:eastAsia="en-GB"/>
                </w:rPr>
                <m:t>-</m:t>
              </m:r>
            </m:sup>
          </m:sSup>
          <m:r>
            <m:rPr>
              <m:sty m:val="p"/>
              <m:aln/>
            </m:rPr>
            <w:rPr>
              <w:rFonts w:ascii="Cambria Math" w:hAnsi="Cambria Math"/>
              <w:sz w:val="24"/>
              <w:szCs w:val="24"/>
              <w:lang w:eastAsia="en-GB"/>
            </w:rPr>
            <m:t>⇌ Cu</m:t>
          </m:r>
          <m:d>
            <m:dPr>
              <m:ctrlPr>
                <w:rPr>
                  <w:rFonts w:ascii="Cambria Math" w:hAnsi="Cambria Math"/>
                  <w:iCs/>
                  <w:sz w:val="24"/>
                  <w:szCs w:val="24"/>
                  <w:lang w:eastAsia="en-GB"/>
                </w:rPr>
              </m:ctrlPr>
            </m:dPr>
            <m:e>
              <m:r>
                <m:rPr>
                  <m:sty m:val="p"/>
                </m:rPr>
                <w:rPr>
                  <w:rFonts w:ascii="Cambria Math" w:hAnsi="Cambria Math"/>
                  <w:sz w:val="24"/>
                  <w:szCs w:val="24"/>
                  <w:lang w:eastAsia="en-GB"/>
                </w:rPr>
                <m:t>s</m:t>
              </m:r>
            </m:e>
          </m:d>
          <m:r>
            <m:rPr>
              <m:sty m:val="p"/>
            </m:rPr>
            <w:rPr>
              <w:rFonts w:ascii="Cambria Math" w:hAnsi="Cambria Math"/>
              <w:sz w:val="24"/>
              <w:szCs w:val="24"/>
              <w:lang w:eastAsia="en-GB"/>
            </w:rPr>
            <m:t xml:space="preserve">                 +0.34 V</m:t>
          </m:r>
          <m:r>
            <m:rPr>
              <m:sty m:val="p"/>
            </m:rPr>
            <w:rPr>
              <w:rFonts w:eastAsiaTheme="minorEastAsia"/>
              <w:sz w:val="24"/>
              <w:szCs w:val="24"/>
              <w:lang w:eastAsia="en-GB"/>
            </w:rPr>
            <w:br/>
          </m:r>
        </m:oMath>
        <m:oMath>
          <m:sSup>
            <m:sSupPr>
              <m:ctrlPr>
                <w:rPr>
                  <w:rFonts w:ascii="Cambria Math" w:hAnsi="Cambria Math"/>
                  <w:iCs/>
                  <w:sz w:val="24"/>
                  <w:szCs w:val="24"/>
                  <w:lang w:eastAsia="en-GB"/>
                </w:rPr>
              </m:ctrlPr>
            </m:sSupPr>
            <m:e>
              <m:r>
                <m:rPr>
                  <m:sty m:val="p"/>
                </m:rPr>
                <w:rPr>
                  <w:rFonts w:ascii="Cambria Math" w:hAnsi="Cambria Math"/>
                  <w:sz w:val="24"/>
                  <w:szCs w:val="24"/>
                  <w:lang w:eastAsia="en-GB"/>
                </w:rPr>
                <m:t>Zn</m:t>
              </m:r>
            </m:e>
            <m:sup>
              <m:r>
                <m:rPr>
                  <m:sty m:val="p"/>
                </m:rPr>
                <w:rPr>
                  <w:rFonts w:ascii="Cambria Math" w:hAnsi="Cambria Math"/>
                  <w:sz w:val="24"/>
                  <w:szCs w:val="24"/>
                  <w:lang w:eastAsia="en-GB"/>
                </w:rPr>
                <m:t>2+</m:t>
              </m:r>
            </m:sup>
          </m:sSup>
          <m:d>
            <m:dPr>
              <m:ctrlPr>
                <w:rPr>
                  <w:rFonts w:ascii="Cambria Math" w:hAnsi="Cambria Math"/>
                  <w:iCs/>
                  <w:sz w:val="24"/>
                  <w:szCs w:val="24"/>
                  <w:lang w:eastAsia="en-GB"/>
                </w:rPr>
              </m:ctrlPr>
            </m:dPr>
            <m:e>
              <m:r>
                <m:rPr>
                  <m:sty m:val="p"/>
                </m:rPr>
                <w:rPr>
                  <w:rFonts w:ascii="Cambria Math" w:hAnsi="Cambria Math"/>
                  <w:sz w:val="24"/>
                  <w:szCs w:val="24"/>
                  <w:lang w:eastAsia="en-GB"/>
                </w:rPr>
                <m:t>aq</m:t>
              </m:r>
            </m:e>
          </m:d>
          <m:r>
            <m:rPr>
              <m:sty m:val="p"/>
            </m:rPr>
            <w:rPr>
              <w:rFonts w:ascii="Cambria Math" w:hAnsi="Cambria Math"/>
              <w:sz w:val="24"/>
              <w:szCs w:val="24"/>
              <w:lang w:eastAsia="en-GB"/>
            </w:rPr>
            <m:t>+ 2</m:t>
          </m:r>
          <m:sSup>
            <m:sSupPr>
              <m:ctrlPr>
                <w:rPr>
                  <w:rFonts w:ascii="Cambria Math" w:hAnsi="Cambria Math"/>
                  <w:iCs/>
                  <w:sz w:val="24"/>
                  <w:szCs w:val="24"/>
                  <w:lang w:eastAsia="en-GB"/>
                </w:rPr>
              </m:ctrlPr>
            </m:sSupPr>
            <m:e>
              <m:r>
                <m:rPr>
                  <m:sty m:val="p"/>
                </m:rPr>
                <w:rPr>
                  <w:rFonts w:ascii="Cambria Math" w:hAnsi="Cambria Math"/>
                  <w:sz w:val="24"/>
                  <w:szCs w:val="24"/>
                  <w:lang w:eastAsia="en-GB"/>
                </w:rPr>
                <m:t>e</m:t>
              </m:r>
            </m:e>
            <m:sup>
              <m:r>
                <m:rPr>
                  <m:sty m:val="p"/>
                </m:rPr>
                <w:rPr>
                  <w:rFonts w:ascii="Cambria Math" w:hAnsi="Cambria Math"/>
                  <w:sz w:val="24"/>
                  <w:szCs w:val="24"/>
                  <w:lang w:eastAsia="en-GB"/>
                </w:rPr>
                <m:t>-</m:t>
              </m:r>
            </m:sup>
          </m:sSup>
          <m:r>
            <m:rPr>
              <m:sty m:val="p"/>
              <m:aln/>
            </m:rPr>
            <w:rPr>
              <w:rFonts w:ascii="Cambria Math" w:hAnsi="Cambria Math"/>
              <w:sz w:val="24"/>
              <w:szCs w:val="24"/>
              <w:lang w:eastAsia="en-GB"/>
            </w:rPr>
            <m:t>⇌ Zn</m:t>
          </m:r>
          <m:d>
            <m:dPr>
              <m:ctrlPr>
                <w:rPr>
                  <w:rFonts w:ascii="Cambria Math" w:hAnsi="Cambria Math"/>
                  <w:iCs/>
                  <w:sz w:val="24"/>
                  <w:szCs w:val="24"/>
                  <w:lang w:eastAsia="en-GB"/>
                </w:rPr>
              </m:ctrlPr>
            </m:dPr>
            <m:e>
              <m:r>
                <m:rPr>
                  <m:sty m:val="p"/>
                </m:rPr>
                <w:rPr>
                  <w:rFonts w:ascii="Cambria Math" w:hAnsi="Cambria Math"/>
                  <w:sz w:val="24"/>
                  <w:szCs w:val="24"/>
                  <w:lang w:eastAsia="en-GB"/>
                </w:rPr>
                <m:t>s</m:t>
              </m:r>
            </m:e>
          </m:d>
          <m:r>
            <m:rPr>
              <m:sty m:val="p"/>
            </m:rPr>
            <w:rPr>
              <w:rFonts w:ascii="Cambria Math" w:hAnsi="Cambria Math"/>
              <w:sz w:val="24"/>
              <w:szCs w:val="24"/>
              <w:lang w:eastAsia="en-GB"/>
            </w:rPr>
            <m:t xml:space="preserve">                 -0.76 V</m:t>
          </m:r>
        </m:oMath>
      </m:oMathPara>
    </w:p>
    <w:sectPr w:rsidR="000545EF" w:rsidRPr="008628E6" w:rsidSect="00231C1C">
      <w:headerReference w:type="default" r:id="rId15"/>
      <w:footerReference w:type="default" r:id="rId16"/>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276F0" w14:textId="77777777" w:rsidR="007A08F5" w:rsidRDefault="007A08F5" w:rsidP="008A1B0B">
      <w:pPr>
        <w:spacing w:after="0" w:line="240" w:lineRule="auto"/>
      </w:pPr>
      <w:r>
        <w:separator/>
      </w:r>
    </w:p>
  </w:endnote>
  <w:endnote w:type="continuationSeparator" w:id="0">
    <w:p w14:paraId="7981FF4B" w14:textId="77777777" w:rsidR="007A08F5" w:rsidRDefault="007A08F5"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4071BB92" w:rsidR="00231C1C" w:rsidRPr="00B226A7" w:rsidRDefault="00B226A7" w:rsidP="002F2A90">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BA17E9">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w:t>
    </w:r>
    <w:r w:rsidR="00362CD9">
      <w:rPr>
        <w:rFonts w:ascii="Century Gothic" w:hAnsi="Century Gothic"/>
        <w:sz w:val="16"/>
        <w:szCs w:val="16"/>
      </w:rPr>
      <w: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933B9" w14:textId="77777777" w:rsidR="007A08F5" w:rsidRDefault="007A08F5" w:rsidP="008A1B0B">
      <w:pPr>
        <w:spacing w:after="0" w:line="240" w:lineRule="auto"/>
      </w:pPr>
      <w:r>
        <w:separator/>
      </w:r>
    </w:p>
  </w:footnote>
  <w:footnote w:type="continuationSeparator" w:id="0">
    <w:p w14:paraId="2FCC546E" w14:textId="77777777" w:rsidR="007A08F5" w:rsidRDefault="007A08F5"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B0CAA" w14:textId="346EAABC" w:rsidR="008A1B0B" w:rsidRDefault="00104CB2" w:rsidP="008D7A53">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1312" behindDoc="0" locked="0" layoutInCell="1" allowOverlap="1" wp14:anchorId="03C1906C" wp14:editId="4BC43DF0">
          <wp:simplePos x="0" y="0"/>
          <wp:positionH relativeFrom="column">
            <wp:posOffset>-542925</wp:posOffset>
          </wp:positionH>
          <wp:positionV relativeFrom="paragraph">
            <wp:posOffset>40640</wp:posOffset>
          </wp:positionV>
          <wp:extent cx="2160905" cy="36258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0905" cy="362585"/>
                  </a:xfrm>
                  <a:prstGeom prst="rect">
                    <a:avLst/>
                  </a:prstGeom>
                </pic:spPr>
              </pic:pic>
            </a:graphicData>
          </a:graphic>
        </wp:anchor>
      </w:drawing>
    </w:r>
    <w:r w:rsidR="008D7A53" w:rsidRPr="00DF7826">
      <w:rPr>
        <w:rFonts w:ascii="Century Gothic" w:hAnsi="Century Gothic"/>
        <w:b/>
        <w:bCs/>
        <w:noProof/>
        <w:color w:val="991E66"/>
        <w:sz w:val="30"/>
        <w:szCs w:val="30"/>
      </w:rPr>
      <w:drawing>
        <wp:anchor distT="0" distB="0" distL="114300" distR="114300" simplePos="0" relativeHeight="251659264" behindDoc="0" locked="0" layoutInCell="1" allowOverlap="1" wp14:anchorId="6E755D66" wp14:editId="1B89F19B">
          <wp:simplePos x="0" y="0"/>
          <wp:positionH relativeFrom="column">
            <wp:posOffset>-540385</wp:posOffset>
          </wp:positionH>
          <wp:positionV relativeFrom="paragraph">
            <wp:posOffset>36195</wp:posOffset>
          </wp:positionV>
          <wp:extent cx="1789200" cy="356400"/>
          <wp:effectExtent l="0" t="0" r="1905"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FF76A3" w:rsidRPr="00DF7826">
      <w:rPr>
        <w:rFonts w:ascii="Century Gothic" w:hAnsi="Century Gothic"/>
        <w:b/>
        <w:bCs/>
        <w:noProof/>
        <w:color w:val="991E66"/>
        <w:sz w:val="30"/>
        <w:szCs w:val="30"/>
      </w:rPr>
      <w:drawing>
        <wp:anchor distT="0" distB="0" distL="114300" distR="114300" simplePos="0" relativeHeight="251658240" behindDoc="1" locked="0" layoutInCell="1" allowOverlap="1" wp14:anchorId="119FB73F" wp14:editId="2536E388">
          <wp:simplePos x="0" y="0"/>
          <wp:positionH relativeFrom="column">
            <wp:posOffset>-927101</wp:posOffset>
          </wp:positionH>
          <wp:positionV relativeFrom="paragraph">
            <wp:posOffset>-267335</wp:posOffset>
          </wp:positionV>
          <wp:extent cx="7569919" cy="1071245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3">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0222" cy="10727030"/>
                  </a:xfrm>
                  <a:prstGeom prst="rect">
                    <a:avLst/>
                  </a:prstGeom>
                </pic:spPr>
              </pic:pic>
            </a:graphicData>
          </a:graphic>
          <wp14:sizeRelH relativeFrom="page">
            <wp14:pctWidth>0</wp14:pctWidth>
          </wp14:sizeRelH>
          <wp14:sizeRelV relativeFrom="page">
            <wp14:pctHeight>0</wp14:pctHeight>
          </wp14:sizeRelV>
        </wp:anchor>
      </w:drawing>
    </w:r>
    <w:r w:rsidR="00071B48">
      <w:rPr>
        <w:rFonts w:ascii="Century Gothic" w:hAnsi="Century Gothic"/>
        <w:b/>
        <w:bCs/>
        <w:color w:val="991E66"/>
        <w:sz w:val="30"/>
        <w:szCs w:val="30"/>
      </w:rPr>
      <w:t xml:space="preserve">Exhibition </w:t>
    </w:r>
    <w:r w:rsidR="00071B48" w:rsidRPr="00B63F7E">
      <w:rPr>
        <w:rFonts w:ascii="Century Gothic" w:hAnsi="Century Gothic"/>
        <w:b/>
        <w:bCs/>
        <w:color w:val="991E66"/>
        <w:sz w:val="30"/>
        <w:szCs w:val="30"/>
      </w:rPr>
      <w:t>chemistry</w:t>
    </w:r>
    <w:r w:rsidR="00557BF2" w:rsidRPr="00DF7826">
      <w:rPr>
        <w:rFonts w:ascii="Century Gothic" w:hAnsi="Century Gothic"/>
        <w:b/>
        <w:bCs/>
        <w:color w:val="FF0000"/>
        <w:sz w:val="24"/>
        <w:szCs w:val="24"/>
      </w:rPr>
      <w:t xml:space="preserve"> </w:t>
    </w:r>
  </w:p>
  <w:p w14:paraId="014B122C" w14:textId="3AC4C488" w:rsidR="00557BF2" w:rsidRPr="00557BF2" w:rsidRDefault="00DC0D9C" w:rsidP="00FF76A3">
    <w:pPr>
      <w:spacing w:after="86"/>
      <w:ind w:right="-850"/>
      <w:jc w:val="right"/>
      <w:rPr>
        <w:rFonts w:ascii="Century Gothic" w:hAnsi="Century Gothic"/>
        <w:b/>
        <w:bCs/>
        <w:color w:val="004976"/>
        <w:sz w:val="18"/>
        <w:szCs w:val="18"/>
      </w:rPr>
    </w:pPr>
    <w:r>
      <w:rPr>
        <w:rFonts w:ascii="Century Gothic" w:hAnsi="Century Gothic"/>
        <w:b/>
        <w:bCs/>
        <w:color w:val="000000" w:themeColor="text1"/>
        <w:sz w:val="18"/>
        <w:szCs w:val="18"/>
      </w:rPr>
      <w:t>Available</w:t>
    </w:r>
    <w:r w:rsidR="008B34F9">
      <w:rPr>
        <w:rFonts w:ascii="Century Gothic" w:hAnsi="Century Gothic"/>
        <w:b/>
        <w:bCs/>
        <w:color w:val="000000" w:themeColor="text1"/>
        <w:sz w:val="18"/>
        <w:szCs w:val="18"/>
      </w:rPr>
      <w:t xml:space="preserve"> from</w:t>
    </w:r>
    <w:r w:rsidR="00557BF2" w:rsidRPr="00A56431">
      <w:rPr>
        <w:rFonts w:ascii="Century Gothic" w:hAnsi="Century Gothic"/>
        <w:b/>
        <w:bCs/>
        <w:color w:val="000000" w:themeColor="text1"/>
        <w:sz w:val="18"/>
        <w:szCs w:val="18"/>
      </w:rPr>
      <w:t xml:space="preserve"> </w:t>
    </w:r>
    <w:hyperlink r:id="rId4" w:history="1">
      <w:r w:rsidR="00A05EBC" w:rsidRPr="00A05EBC">
        <w:rPr>
          <w:rStyle w:val="Hyperlink"/>
          <w:rFonts w:ascii="Century Gothic" w:hAnsi="Century Gothic"/>
          <w:b/>
          <w:bCs/>
          <w:color w:val="8E1055"/>
          <w:sz w:val="18"/>
          <w:szCs w:val="18"/>
        </w:rPr>
        <w:t>rsc.li/3PzG0DI</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F72F4"/>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D6570A"/>
    <w:multiLevelType w:val="multilevel"/>
    <w:tmpl w:val="D3B8B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71290E"/>
    <w:multiLevelType w:val="hybridMultilevel"/>
    <w:tmpl w:val="9D10F590"/>
    <w:lvl w:ilvl="0" w:tplc="2214B2EE">
      <w:start w:val="1"/>
      <w:numFmt w:val="bullet"/>
      <w:pStyle w:val="RSCBulletedlist"/>
      <w:lvlText w:val=""/>
      <w:lvlJc w:val="left"/>
      <w:pPr>
        <w:ind w:left="363" w:hanging="363"/>
      </w:pPr>
      <w:rPr>
        <w:rFonts w:ascii="Symbol" w:hAnsi="Symbol" w:hint="default"/>
        <w:color w:val="991E6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B84AE1"/>
    <w:multiLevelType w:val="multilevel"/>
    <w:tmpl w:val="CDB4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347A72"/>
    <w:multiLevelType w:val="hybridMultilevel"/>
    <w:tmpl w:val="BED44C22"/>
    <w:lvl w:ilvl="0" w:tplc="247029EA">
      <w:start w:val="1"/>
      <w:numFmt w:val="decimal"/>
      <w:pStyle w:val="RSCnumberedlist"/>
      <w:lvlText w:val="%1."/>
      <w:lvlJc w:val="left"/>
      <w:pPr>
        <w:ind w:left="720" w:hanging="360"/>
      </w:pPr>
      <w:rPr>
        <w:rFonts w:ascii="Century Gothic" w:hAnsi="Century Gothic" w:hint="default"/>
        <w:b/>
        <w:i w:val="0"/>
        <w:color w:val="991E66"/>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E50671E"/>
    <w:multiLevelType w:val="hybridMultilevel"/>
    <w:tmpl w:val="8EF02762"/>
    <w:lvl w:ilvl="0" w:tplc="BEE61F6A">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6" w15:restartNumberingAfterBreak="0">
    <w:nsid w:val="304F146F"/>
    <w:multiLevelType w:val="hybridMultilevel"/>
    <w:tmpl w:val="0A6AD2C4"/>
    <w:lvl w:ilvl="0" w:tplc="44E8C560">
      <w:start w:val="1"/>
      <w:numFmt w:val="decimal"/>
      <w:pStyle w:val="RSCLearningobjectives"/>
      <w:lvlText w:val="%1"/>
      <w:lvlJc w:val="left"/>
      <w:pPr>
        <w:ind w:left="476" w:hanging="476"/>
      </w:pPr>
      <w:rPr>
        <w:rFonts w:ascii="Century Gothic" w:eastAsiaTheme="minorHAnsi" w:hAnsi="Century Gothic" w:cs="Arial"/>
        <w:b/>
        <w:i w:val="0"/>
        <w:color w:val="00497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CD2538"/>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46127D7"/>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E4672A"/>
    <w:multiLevelType w:val="multilevel"/>
    <w:tmpl w:val="24067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F55A3C"/>
    <w:multiLevelType w:val="hybridMultilevel"/>
    <w:tmpl w:val="EC92222E"/>
    <w:lvl w:ilvl="0" w:tplc="8CC26048">
      <w:start w:val="1"/>
      <w:numFmt w:val="bullet"/>
      <w:lvlText w:val=""/>
      <w:lvlJc w:val="left"/>
      <w:pPr>
        <w:ind w:left="720" w:hanging="360"/>
      </w:pPr>
      <w:rPr>
        <w:rFonts w:ascii="Symbol" w:hAnsi="Symbol" w:hint="default"/>
        <w:color w:val="991E66"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7D34E4"/>
    <w:multiLevelType w:val="hybridMultilevel"/>
    <w:tmpl w:val="5A40AD10"/>
    <w:lvl w:ilvl="0" w:tplc="8CC26048">
      <w:start w:val="1"/>
      <w:numFmt w:val="bullet"/>
      <w:lvlText w:val=""/>
      <w:lvlJc w:val="left"/>
      <w:pPr>
        <w:ind w:left="363" w:hanging="363"/>
      </w:pPr>
      <w:rPr>
        <w:rFonts w:ascii="Symbol" w:hAnsi="Symbol" w:hint="default"/>
        <w:color w:val="991E66" w:themeColor="accen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36F0B44"/>
    <w:multiLevelType w:val="hybridMultilevel"/>
    <w:tmpl w:val="7EBA372A"/>
    <w:lvl w:ilvl="0" w:tplc="A30C71F4">
      <w:start w:val="1"/>
      <w:numFmt w:val="bullet"/>
      <w:lvlText w:val=""/>
      <w:lvlJc w:val="left"/>
      <w:pPr>
        <w:ind w:left="363" w:hanging="363"/>
      </w:pPr>
      <w:rPr>
        <w:rFonts w:ascii="Symbol" w:hAnsi="Symbol" w:hint="default"/>
        <w:color w:val="991E66"/>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2274A3C"/>
    <w:multiLevelType w:val="multilevel"/>
    <w:tmpl w:val="32AA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10684F"/>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793E90"/>
    <w:multiLevelType w:val="hybridMultilevel"/>
    <w:tmpl w:val="74F43388"/>
    <w:lvl w:ilvl="0" w:tplc="8CC26048">
      <w:start w:val="1"/>
      <w:numFmt w:val="bullet"/>
      <w:lvlText w:val=""/>
      <w:lvlJc w:val="left"/>
      <w:pPr>
        <w:ind w:left="363" w:hanging="363"/>
      </w:pPr>
      <w:rPr>
        <w:rFonts w:ascii="Symbol" w:hAnsi="Symbol" w:hint="default"/>
        <w:color w:val="991E66" w:themeColor="accen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10605598">
    <w:abstractNumId w:val="24"/>
  </w:num>
  <w:num w:numId="2" w16cid:durableId="46608390">
    <w:abstractNumId w:val="12"/>
  </w:num>
  <w:num w:numId="3" w16cid:durableId="767046158">
    <w:abstractNumId w:val="7"/>
  </w:num>
  <w:num w:numId="4" w16cid:durableId="1754862014">
    <w:abstractNumId w:val="10"/>
  </w:num>
  <w:num w:numId="5" w16cid:durableId="522865220">
    <w:abstractNumId w:val="21"/>
  </w:num>
  <w:num w:numId="6" w16cid:durableId="1092093063">
    <w:abstractNumId w:val="23"/>
  </w:num>
  <w:num w:numId="7" w16cid:durableId="1042751722">
    <w:abstractNumId w:val="2"/>
  </w:num>
  <w:num w:numId="8" w16cid:durableId="339281078">
    <w:abstractNumId w:val="6"/>
  </w:num>
  <w:num w:numId="9" w16cid:durableId="166483661">
    <w:abstractNumId w:val="5"/>
  </w:num>
  <w:num w:numId="10" w16cid:durableId="739593575">
    <w:abstractNumId w:val="4"/>
  </w:num>
  <w:num w:numId="11" w16cid:durableId="1035690940">
    <w:abstractNumId w:val="13"/>
  </w:num>
  <w:num w:numId="12" w16cid:durableId="1470199975">
    <w:abstractNumId w:val="4"/>
    <w:lvlOverride w:ilvl="0">
      <w:startOverride w:val="1"/>
    </w:lvlOverride>
  </w:num>
  <w:num w:numId="13" w16cid:durableId="1479612613">
    <w:abstractNumId w:val="19"/>
  </w:num>
  <w:num w:numId="14" w16cid:durableId="1674912029">
    <w:abstractNumId w:val="17"/>
  </w:num>
  <w:num w:numId="15" w16cid:durableId="2099716115">
    <w:abstractNumId w:val="11"/>
  </w:num>
  <w:num w:numId="16" w16cid:durableId="649024404">
    <w:abstractNumId w:val="0"/>
  </w:num>
  <w:num w:numId="17" w16cid:durableId="1550605262">
    <w:abstractNumId w:val="8"/>
  </w:num>
  <w:num w:numId="18" w16cid:durableId="181480924">
    <w:abstractNumId w:val="9"/>
  </w:num>
  <w:num w:numId="19" w16cid:durableId="2003771580">
    <w:abstractNumId w:val="5"/>
    <w:lvlOverride w:ilvl="0">
      <w:startOverride w:val="1"/>
    </w:lvlOverride>
  </w:num>
  <w:num w:numId="20" w16cid:durableId="2139297354">
    <w:abstractNumId w:val="22"/>
  </w:num>
  <w:num w:numId="21" w16cid:durableId="1368411444">
    <w:abstractNumId w:val="2"/>
  </w:num>
  <w:num w:numId="22" w16cid:durableId="1597057039">
    <w:abstractNumId w:val="18"/>
  </w:num>
  <w:num w:numId="23" w16cid:durableId="1359821052">
    <w:abstractNumId w:val="15"/>
  </w:num>
  <w:num w:numId="24" w16cid:durableId="1433546299">
    <w:abstractNumId w:val="25"/>
  </w:num>
  <w:num w:numId="25" w16cid:durableId="987248214">
    <w:abstractNumId w:val="16"/>
  </w:num>
  <w:num w:numId="26" w16cid:durableId="1628507173">
    <w:abstractNumId w:val="20"/>
  </w:num>
  <w:num w:numId="27" w16cid:durableId="1888569205">
    <w:abstractNumId w:val="1"/>
  </w:num>
  <w:num w:numId="28" w16cid:durableId="718168786">
    <w:abstractNumId w:val="3"/>
  </w:num>
  <w:num w:numId="29" w16cid:durableId="9737547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00624"/>
    <w:rsid w:val="00005402"/>
    <w:rsid w:val="00022B65"/>
    <w:rsid w:val="00046615"/>
    <w:rsid w:val="000545EF"/>
    <w:rsid w:val="0005730B"/>
    <w:rsid w:val="0006778C"/>
    <w:rsid w:val="00071B48"/>
    <w:rsid w:val="00086058"/>
    <w:rsid w:val="000878DA"/>
    <w:rsid w:val="00087C7B"/>
    <w:rsid w:val="0009292F"/>
    <w:rsid w:val="000B0210"/>
    <w:rsid w:val="000B0FE6"/>
    <w:rsid w:val="000E6E48"/>
    <w:rsid w:val="00104CB2"/>
    <w:rsid w:val="00146FCD"/>
    <w:rsid w:val="00147637"/>
    <w:rsid w:val="00170732"/>
    <w:rsid w:val="00180C62"/>
    <w:rsid w:val="00184FDA"/>
    <w:rsid w:val="001A278F"/>
    <w:rsid w:val="001D0F1C"/>
    <w:rsid w:val="001D1067"/>
    <w:rsid w:val="001E6BCC"/>
    <w:rsid w:val="00221D02"/>
    <w:rsid w:val="002304A7"/>
    <w:rsid w:val="00231C1C"/>
    <w:rsid w:val="002549BE"/>
    <w:rsid w:val="00255470"/>
    <w:rsid w:val="00260D45"/>
    <w:rsid w:val="002A3C79"/>
    <w:rsid w:val="002B06C9"/>
    <w:rsid w:val="002C2223"/>
    <w:rsid w:val="002D34BA"/>
    <w:rsid w:val="002E47CA"/>
    <w:rsid w:val="002F2A90"/>
    <w:rsid w:val="002F35A3"/>
    <w:rsid w:val="003059AB"/>
    <w:rsid w:val="003066BC"/>
    <w:rsid w:val="00307510"/>
    <w:rsid w:val="00325239"/>
    <w:rsid w:val="00344AB9"/>
    <w:rsid w:val="00362CD9"/>
    <w:rsid w:val="003716B9"/>
    <w:rsid w:val="00383A44"/>
    <w:rsid w:val="003979ED"/>
    <w:rsid w:val="003A7DA7"/>
    <w:rsid w:val="003B7300"/>
    <w:rsid w:val="003C2D6B"/>
    <w:rsid w:val="003C643A"/>
    <w:rsid w:val="003D6657"/>
    <w:rsid w:val="003D7AE9"/>
    <w:rsid w:val="00414DC8"/>
    <w:rsid w:val="004327F2"/>
    <w:rsid w:val="0044650F"/>
    <w:rsid w:val="00446F05"/>
    <w:rsid w:val="0046389A"/>
    <w:rsid w:val="00467D05"/>
    <w:rsid w:val="00483862"/>
    <w:rsid w:val="00485CEA"/>
    <w:rsid w:val="0048628E"/>
    <w:rsid w:val="004A76A4"/>
    <w:rsid w:val="004E7AA0"/>
    <w:rsid w:val="00512B6D"/>
    <w:rsid w:val="00516F80"/>
    <w:rsid w:val="0052289F"/>
    <w:rsid w:val="005402C3"/>
    <w:rsid w:val="0055336A"/>
    <w:rsid w:val="00557BF2"/>
    <w:rsid w:val="0057510A"/>
    <w:rsid w:val="00577DB4"/>
    <w:rsid w:val="005A5001"/>
    <w:rsid w:val="005B4AFE"/>
    <w:rsid w:val="005F286E"/>
    <w:rsid w:val="00623DCE"/>
    <w:rsid w:val="00632731"/>
    <w:rsid w:val="006820BE"/>
    <w:rsid w:val="0069243F"/>
    <w:rsid w:val="006D790E"/>
    <w:rsid w:val="006E13FB"/>
    <w:rsid w:val="007042E5"/>
    <w:rsid w:val="00747E9A"/>
    <w:rsid w:val="00747FE6"/>
    <w:rsid w:val="0077600A"/>
    <w:rsid w:val="007A05A3"/>
    <w:rsid w:val="007A08F5"/>
    <w:rsid w:val="007B56F2"/>
    <w:rsid w:val="007C4143"/>
    <w:rsid w:val="00803338"/>
    <w:rsid w:val="0081721A"/>
    <w:rsid w:val="00833D46"/>
    <w:rsid w:val="00835B9C"/>
    <w:rsid w:val="00862463"/>
    <w:rsid w:val="008628E6"/>
    <w:rsid w:val="00875F18"/>
    <w:rsid w:val="00885127"/>
    <w:rsid w:val="0089187A"/>
    <w:rsid w:val="00893B8E"/>
    <w:rsid w:val="00893F3D"/>
    <w:rsid w:val="008A1B0B"/>
    <w:rsid w:val="008B34F9"/>
    <w:rsid w:val="008B54F1"/>
    <w:rsid w:val="008D716D"/>
    <w:rsid w:val="008D7A53"/>
    <w:rsid w:val="00905E09"/>
    <w:rsid w:val="009272D0"/>
    <w:rsid w:val="00942047"/>
    <w:rsid w:val="009A0D78"/>
    <w:rsid w:val="00A05EBC"/>
    <w:rsid w:val="00A13442"/>
    <w:rsid w:val="00A5348B"/>
    <w:rsid w:val="00A571EB"/>
    <w:rsid w:val="00A5740C"/>
    <w:rsid w:val="00A614BE"/>
    <w:rsid w:val="00A65E85"/>
    <w:rsid w:val="00A725C3"/>
    <w:rsid w:val="00AA2485"/>
    <w:rsid w:val="00AA375F"/>
    <w:rsid w:val="00B075BF"/>
    <w:rsid w:val="00B226A7"/>
    <w:rsid w:val="00B30A6E"/>
    <w:rsid w:val="00B32882"/>
    <w:rsid w:val="00B51D58"/>
    <w:rsid w:val="00B63F7E"/>
    <w:rsid w:val="00B67A03"/>
    <w:rsid w:val="00B71E66"/>
    <w:rsid w:val="00B87EE5"/>
    <w:rsid w:val="00BA17E9"/>
    <w:rsid w:val="00BA3729"/>
    <w:rsid w:val="00BD008D"/>
    <w:rsid w:val="00C1703F"/>
    <w:rsid w:val="00C43346"/>
    <w:rsid w:val="00C569FD"/>
    <w:rsid w:val="00C702BC"/>
    <w:rsid w:val="00CD3159"/>
    <w:rsid w:val="00CD3907"/>
    <w:rsid w:val="00CD5E3C"/>
    <w:rsid w:val="00CF6E3E"/>
    <w:rsid w:val="00D00AB5"/>
    <w:rsid w:val="00D119E4"/>
    <w:rsid w:val="00D17CC0"/>
    <w:rsid w:val="00D45D99"/>
    <w:rsid w:val="00D57AA7"/>
    <w:rsid w:val="00D60D30"/>
    <w:rsid w:val="00D71581"/>
    <w:rsid w:val="00D867DF"/>
    <w:rsid w:val="00DC0D9C"/>
    <w:rsid w:val="00DD432E"/>
    <w:rsid w:val="00DE1BEB"/>
    <w:rsid w:val="00DF1363"/>
    <w:rsid w:val="00DF7826"/>
    <w:rsid w:val="00E56491"/>
    <w:rsid w:val="00E7278C"/>
    <w:rsid w:val="00E83B8E"/>
    <w:rsid w:val="00E93AB7"/>
    <w:rsid w:val="00E95DE4"/>
    <w:rsid w:val="00E97626"/>
    <w:rsid w:val="00EB40E6"/>
    <w:rsid w:val="00EC7EFF"/>
    <w:rsid w:val="00F74583"/>
    <w:rsid w:val="00F80ECB"/>
    <w:rsid w:val="00FC3B24"/>
    <w:rsid w:val="00FF7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B30A6E"/>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0B0210"/>
    <w:pPr>
      <w:tabs>
        <w:tab w:val="left" w:pos="8505"/>
      </w:tabs>
      <w:spacing w:after="240" w:line="259" w:lineRule="auto"/>
      <w:jc w:val="left"/>
    </w:pPr>
    <w:rPr>
      <w:rFonts w:ascii="Century Gothic" w:hAnsi="Century Gothic"/>
      <w:b/>
      <w:bCs/>
      <w:color w:val="004976"/>
      <w:sz w:val="36"/>
      <w:szCs w:val="36"/>
    </w:rPr>
  </w:style>
  <w:style w:type="paragraph" w:customStyle="1" w:styleId="RSCH2">
    <w:name w:val="RSC H2"/>
    <w:basedOn w:val="Normal"/>
    <w:qFormat/>
    <w:rsid w:val="00B30A6E"/>
    <w:pPr>
      <w:tabs>
        <w:tab w:val="left" w:pos="426"/>
      </w:tabs>
      <w:spacing w:before="500" w:after="160" w:line="259" w:lineRule="auto"/>
      <w:jc w:val="left"/>
    </w:pPr>
    <w:rPr>
      <w:rFonts w:ascii="Century Gothic" w:hAnsi="Century Gothic"/>
      <w:b/>
      <w:bCs/>
      <w:color w:val="004976"/>
      <w:sz w:val="28"/>
      <w:szCs w:val="22"/>
    </w:rPr>
  </w:style>
  <w:style w:type="paragraph" w:customStyle="1" w:styleId="RSCH3">
    <w:name w:val="RSC H3"/>
    <w:basedOn w:val="RSCBasictext"/>
    <w:qFormat/>
    <w:rsid w:val="00B30A6E"/>
    <w:pPr>
      <w:spacing w:before="300"/>
    </w:pPr>
    <w:rPr>
      <w:b/>
      <w:bCs/>
      <w:color w:val="004976"/>
    </w:rPr>
  </w:style>
  <w:style w:type="paragraph" w:customStyle="1" w:styleId="RSCLearningobjectives">
    <w:name w:val="RSC Learning objectives"/>
    <w:basedOn w:val="Normal"/>
    <w:qFormat/>
    <w:rsid w:val="00B30A6E"/>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A13442"/>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B30A6E"/>
    <w:pPr>
      <w:tabs>
        <w:tab w:val="left" w:pos="8789"/>
      </w:tabs>
      <w:spacing w:after="240" w:line="259" w:lineRule="auto"/>
      <w:jc w:val="right"/>
    </w:pPr>
    <w:rPr>
      <w:rFonts w:ascii="Century Gothic" w:hAnsi="Century Gothic"/>
      <w:b/>
      <w:color w:val="004976"/>
      <w:sz w:val="18"/>
      <w:szCs w:val="22"/>
    </w:rPr>
  </w:style>
  <w:style w:type="paragraph" w:customStyle="1" w:styleId="RSCnumberedlist">
    <w:name w:val="RSC numbered list"/>
    <w:basedOn w:val="Normal"/>
    <w:qFormat/>
    <w:rsid w:val="00B30A6E"/>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numbering" w:customStyle="1" w:styleId="CurrentList4">
    <w:name w:val="Current List4"/>
    <w:uiPriority w:val="99"/>
    <w:rsid w:val="00B30A6E"/>
    <w:pPr>
      <w:numPr>
        <w:numId w:val="16"/>
      </w:numPr>
    </w:pPr>
  </w:style>
  <w:style w:type="numbering" w:customStyle="1" w:styleId="CurrentList5">
    <w:name w:val="Current List5"/>
    <w:uiPriority w:val="99"/>
    <w:rsid w:val="00B30A6E"/>
    <w:pPr>
      <w:numPr>
        <w:numId w:val="17"/>
      </w:numPr>
    </w:pPr>
  </w:style>
  <w:style w:type="numbering" w:customStyle="1" w:styleId="CurrentList6">
    <w:name w:val="Current List6"/>
    <w:uiPriority w:val="99"/>
    <w:rsid w:val="00B30A6E"/>
    <w:pPr>
      <w:numPr>
        <w:numId w:val="18"/>
      </w:numPr>
    </w:pPr>
  </w:style>
  <w:style w:type="paragraph" w:customStyle="1" w:styleId="URL">
    <w:name w:val="URL"/>
    <w:basedOn w:val="RSCH3"/>
    <w:qFormat/>
    <w:rsid w:val="005F286E"/>
    <w:pPr>
      <w:spacing w:before="0" w:after="504"/>
    </w:pPr>
  </w:style>
  <w:style w:type="paragraph" w:customStyle="1" w:styleId="RSCURL">
    <w:name w:val="RSC URL"/>
    <w:basedOn w:val="Normal"/>
    <w:qFormat/>
    <w:rsid w:val="002549BE"/>
    <w:pPr>
      <w:spacing w:after="86"/>
      <w:ind w:right="-850"/>
      <w:jc w:val="left"/>
    </w:pPr>
    <w:rPr>
      <w:rFonts w:ascii="Century Gothic" w:hAnsi="Century Gothic"/>
      <w:b/>
      <w:bCs/>
      <w:color w:val="004976"/>
      <w:sz w:val="18"/>
      <w:szCs w:val="18"/>
    </w:rPr>
  </w:style>
  <w:style w:type="paragraph" w:customStyle="1" w:styleId="RSCH4">
    <w:name w:val="RSC H4"/>
    <w:basedOn w:val="RSCH2"/>
    <w:qFormat/>
    <w:rsid w:val="00FC3B24"/>
    <w:pPr>
      <w:spacing w:before="302" w:after="115"/>
    </w:pPr>
    <w:rPr>
      <w:b w:val="0"/>
      <w:bCs w:val="0"/>
      <w:i/>
      <w:iCs/>
      <w:sz w:val="20"/>
      <w:szCs w:val="20"/>
    </w:rPr>
  </w:style>
  <w:style w:type="paragraph" w:customStyle="1" w:styleId="RSCEQ">
    <w:name w:val="RSC EQ"/>
    <w:basedOn w:val="RSCBasictext"/>
    <w:qFormat/>
    <w:rsid w:val="00893F3D"/>
    <w:pPr>
      <w:jc w:val="center"/>
    </w:pPr>
  </w:style>
  <w:style w:type="table" w:styleId="TableGrid">
    <w:name w:val="Table Grid"/>
    <w:basedOn w:val="TableNormal"/>
    <w:uiPriority w:val="39"/>
    <w:rsid w:val="00D00AB5"/>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7">
    <w:name w:val="Current List7"/>
    <w:uiPriority w:val="99"/>
    <w:rsid w:val="00A13442"/>
    <w:pPr>
      <w:numPr>
        <w:numId w:val="20"/>
      </w:numPr>
    </w:pPr>
  </w:style>
  <w:style w:type="character" w:styleId="UnresolvedMention">
    <w:name w:val="Unresolved Mention"/>
    <w:basedOn w:val="DefaultParagraphFont"/>
    <w:uiPriority w:val="99"/>
    <w:semiHidden/>
    <w:unhideWhenUsed/>
    <w:rsid w:val="00905E09"/>
    <w:rPr>
      <w:color w:val="605E5C"/>
      <w:shd w:val="clear" w:color="auto" w:fill="E1DFDD"/>
    </w:rPr>
  </w:style>
  <w:style w:type="character" w:styleId="IntenseEmphasis">
    <w:name w:val="Intense Emphasis"/>
    <w:basedOn w:val="DefaultParagraphFont"/>
    <w:uiPriority w:val="21"/>
    <w:qFormat/>
    <w:rsid w:val="005A5001"/>
    <w:rPr>
      <w:i/>
      <w:iCs/>
      <w:color w:val="991E66" w:themeColor="accent1"/>
    </w:rPr>
  </w:style>
  <w:style w:type="paragraph" w:customStyle="1" w:styleId="Standard">
    <w:name w:val="Standard"/>
    <w:uiPriority w:val="99"/>
    <w:semiHidden/>
    <w:rsid w:val="00071B48"/>
    <w:pPr>
      <w:suppressAutoHyphens/>
      <w:autoSpaceDN w:val="0"/>
      <w:spacing w:line="252" w:lineRule="auto"/>
    </w:pPr>
    <w:rPr>
      <w:rFonts w:ascii="Calibri" w:eastAsia="Calibri" w:hAnsi="Calibri" w:cs="Tahoma"/>
    </w:rPr>
  </w:style>
  <w:style w:type="character" w:styleId="CommentReference">
    <w:name w:val="annotation reference"/>
    <w:basedOn w:val="DefaultParagraphFont"/>
    <w:uiPriority w:val="99"/>
    <w:semiHidden/>
    <w:unhideWhenUsed/>
    <w:rsid w:val="00000624"/>
    <w:rPr>
      <w:sz w:val="16"/>
      <w:szCs w:val="16"/>
    </w:rPr>
  </w:style>
  <w:style w:type="paragraph" w:styleId="CommentText0">
    <w:name w:val="annotation text"/>
    <w:basedOn w:val="Normal"/>
    <w:link w:val="CommentTextChar"/>
    <w:uiPriority w:val="99"/>
    <w:unhideWhenUsed/>
    <w:rsid w:val="00000624"/>
    <w:pPr>
      <w:spacing w:line="240" w:lineRule="auto"/>
    </w:pPr>
  </w:style>
  <w:style w:type="character" w:customStyle="1" w:styleId="CommentTextChar">
    <w:name w:val="Comment Text Char"/>
    <w:basedOn w:val="DefaultParagraphFont"/>
    <w:link w:val="CommentText0"/>
    <w:uiPriority w:val="99"/>
    <w:rsid w:val="00000624"/>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000624"/>
    <w:rPr>
      <w:b/>
      <w:bCs/>
    </w:rPr>
  </w:style>
  <w:style w:type="character" w:customStyle="1" w:styleId="CommentSubjectChar">
    <w:name w:val="Comment Subject Char"/>
    <w:basedOn w:val="CommentTextChar"/>
    <w:link w:val="CommentSubject"/>
    <w:uiPriority w:val="99"/>
    <w:semiHidden/>
    <w:rsid w:val="00000624"/>
    <w:rPr>
      <w:rFonts w:ascii="Arial" w:hAnsi="Arial" w:cs="Arial"/>
      <w:b/>
      <w:bCs/>
      <w:sz w:val="20"/>
      <w:szCs w:val="20"/>
      <w:lang w:eastAsia="zh-CN"/>
    </w:rPr>
  </w:style>
  <w:style w:type="paragraph" w:styleId="ListParagraph">
    <w:name w:val="List Paragraph"/>
    <w:basedOn w:val="Normal"/>
    <w:uiPriority w:val="34"/>
    <w:qFormat/>
    <w:rsid w:val="00D119E4"/>
    <w:pPr>
      <w:ind w:left="720"/>
      <w:contextualSpacing/>
    </w:pPr>
  </w:style>
  <w:style w:type="character" w:styleId="FollowedHyperlink">
    <w:name w:val="FollowedHyperlink"/>
    <w:basedOn w:val="DefaultParagraphFont"/>
    <w:uiPriority w:val="99"/>
    <w:semiHidden/>
    <w:unhideWhenUsed/>
    <w:rsid w:val="003D7AE9"/>
    <w:rPr>
      <w:color w:val="954F72" w:themeColor="followedHyperlink"/>
      <w:u w:val="single"/>
    </w:rPr>
  </w:style>
  <w:style w:type="character" w:styleId="PlaceholderText">
    <w:name w:val="Placeholder Text"/>
    <w:basedOn w:val="DefaultParagraphFont"/>
    <w:uiPriority w:val="99"/>
    <w:semiHidden/>
    <w:rsid w:val="004A76A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3941">
      <w:bodyDiv w:val="1"/>
      <w:marLeft w:val="0"/>
      <w:marRight w:val="0"/>
      <w:marTop w:val="0"/>
      <w:marBottom w:val="0"/>
      <w:divBdr>
        <w:top w:val="none" w:sz="0" w:space="0" w:color="auto"/>
        <w:left w:val="none" w:sz="0" w:space="0" w:color="auto"/>
        <w:bottom w:val="none" w:sz="0" w:space="0" w:color="auto"/>
        <w:right w:val="none" w:sz="0" w:space="0" w:color="auto"/>
      </w:divBdr>
    </w:div>
    <w:div w:id="24211591">
      <w:bodyDiv w:val="1"/>
      <w:marLeft w:val="0"/>
      <w:marRight w:val="0"/>
      <w:marTop w:val="0"/>
      <w:marBottom w:val="0"/>
      <w:divBdr>
        <w:top w:val="none" w:sz="0" w:space="0" w:color="auto"/>
        <w:left w:val="none" w:sz="0" w:space="0" w:color="auto"/>
        <w:bottom w:val="none" w:sz="0" w:space="0" w:color="auto"/>
        <w:right w:val="none" w:sz="0" w:space="0" w:color="auto"/>
      </w:divBdr>
    </w:div>
    <w:div w:id="42562926">
      <w:bodyDiv w:val="1"/>
      <w:marLeft w:val="0"/>
      <w:marRight w:val="0"/>
      <w:marTop w:val="0"/>
      <w:marBottom w:val="0"/>
      <w:divBdr>
        <w:top w:val="none" w:sz="0" w:space="0" w:color="auto"/>
        <w:left w:val="none" w:sz="0" w:space="0" w:color="auto"/>
        <w:bottom w:val="none" w:sz="0" w:space="0" w:color="auto"/>
        <w:right w:val="none" w:sz="0" w:space="0" w:color="auto"/>
      </w:divBdr>
    </w:div>
    <w:div w:id="96678071">
      <w:bodyDiv w:val="1"/>
      <w:marLeft w:val="0"/>
      <w:marRight w:val="0"/>
      <w:marTop w:val="0"/>
      <w:marBottom w:val="0"/>
      <w:divBdr>
        <w:top w:val="none" w:sz="0" w:space="0" w:color="auto"/>
        <w:left w:val="none" w:sz="0" w:space="0" w:color="auto"/>
        <w:bottom w:val="none" w:sz="0" w:space="0" w:color="auto"/>
        <w:right w:val="none" w:sz="0" w:space="0" w:color="auto"/>
      </w:divBdr>
    </w:div>
    <w:div w:id="254555367">
      <w:bodyDiv w:val="1"/>
      <w:marLeft w:val="0"/>
      <w:marRight w:val="0"/>
      <w:marTop w:val="0"/>
      <w:marBottom w:val="0"/>
      <w:divBdr>
        <w:top w:val="none" w:sz="0" w:space="0" w:color="auto"/>
        <w:left w:val="none" w:sz="0" w:space="0" w:color="auto"/>
        <w:bottom w:val="none" w:sz="0" w:space="0" w:color="auto"/>
        <w:right w:val="none" w:sz="0" w:space="0" w:color="auto"/>
      </w:divBdr>
    </w:div>
    <w:div w:id="431436676">
      <w:bodyDiv w:val="1"/>
      <w:marLeft w:val="0"/>
      <w:marRight w:val="0"/>
      <w:marTop w:val="0"/>
      <w:marBottom w:val="0"/>
      <w:divBdr>
        <w:top w:val="none" w:sz="0" w:space="0" w:color="auto"/>
        <w:left w:val="none" w:sz="0" w:space="0" w:color="auto"/>
        <w:bottom w:val="none" w:sz="0" w:space="0" w:color="auto"/>
        <w:right w:val="none" w:sz="0" w:space="0" w:color="auto"/>
      </w:divBdr>
    </w:div>
    <w:div w:id="436414766">
      <w:bodyDiv w:val="1"/>
      <w:marLeft w:val="0"/>
      <w:marRight w:val="0"/>
      <w:marTop w:val="0"/>
      <w:marBottom w:val="0"/>
      <w:divBdr>
        <w:top w:val="none" w:sz="0" w:space="0" w:color="auto"/>
        <w:left w:val="none" w:sz="0" w:space="0" w:color="auto"/>
        <w:bottom w:val="none" w:sz="0" w:space="0" w:color="auto"/>
        <w:right w:val="none" w:sz="0" w:space="0" w:color="auto"/>
      </w:divBdr>
    </w:div>
    <w:div w:id="488210109">
      <w:bodyDiv w:val="1"/>
      <w:marLeft w:val="0"/>
      <w:marRight w:val="0"/>
      <w:marTop w:val="0"/>
      <w:marBottom w:val="0"/>
      <w:divBdr>
        <w:top w:val="none" w:sz="0" w:space="0" w:color="auto"/>
        <w:left w:val="none" w:sz="0" w:space="0" w:color="auto"/>
        <w:bottom w:val="none" w:sz="0" w:space="0" w:color="auto"/>
        <w:right w:val="none" w:sz="0" w:space="0" w:color="auto"/>
      </w:divBdr>
    </w:div>
    <w:div w:id="494686188">
      <w:bodyDiv w:val="1"/>
      <w:marLeft w:val="0"/>
      <w:marRight w:val="0"/>
      <w:marTop w:val="0"/>
      <w:marBottom w:val="0"/>
      <w:divBdr>
        <w:top w:val="none" w:sz="0" w:space="0" w:color="auto"/>
        <w:left w:val="none" w:sz="0" w:space="0" w:color="auto"/>
        <w:bottom w:val="none" w:sz="0" w:space="0" w:color="auto"/>
        <w:right w:val="none" w:sz="0" w:space="0" w:color="auto"/>
      </w:divBdr>
    </w:div>
    <w:div w:id="576669921">
      <w:bodyDiv w:val="1"/>
      <w:marLeft w:val="0"/>
      <w:marRight w:val="0"/>
      <w:marTop w:val="0"/>
      <w:marBottom w:val="0"/>
      <w:divBdr>
        <w:top w:val="none" w:sz="0" w:space="0" w:color="auto"/>
        <w:left w:val="none" w:sz="0" w:space="0" w:color="auto"/>
        <w:bottom w:val="none" w:sz="0" w:space="0" w:color="auto"/>
        <w:right w:val="none" w:sz="0" w:space="0" w:color="auto"/>
      </w:divBdr>
    </w:div>
    <w:div w:id="659116765">
      <w:bodyDiv w:val="1"/>
      <w:marLeft w:val="0"/>
      <w:marRight w:val="0"/>
      <w:marTop w:val="0"/>
      <w:marBottom w:val="0"/>
      <w:divBdr>
        <w:top w:val="none" w:sz="0" w:space="0" w:color="auto"/>
        <w:left w:val="none" w:sz="0" w:space="0" w:color="auto"/>
        <w:bottom w:val="none" w:sz="0" w:space="0" w:color="auto"/>
        <w:right w:val="none" w:sz="0" w:space="0" w:color="auto"/>
      </w:divBdr>
    </w:div>
    <w:div w:id="665716051">
      <w:bodyDiv w:val="1"/>
      <w:marLeft w:val="0"/>
      <w:marRight w:val="0"/>
      <w:marTop w:val="0"/>
      <w:marBottom w:val="0"/>
      <w:divBdr>
        <w:top w:val="none" w:sz="0" w:space="0" w:color="auto"/>
        <w:left w:val="none" w:sz="0" w:space="0" w:color="auto"/>
        <w:bottom w:val="none" w:sz="0" w:space="0" w:color="auto"/>
        <w:right w:val="none" w:sz="0" w:space="0" w:color="auto"/>
      </w:divBdr>
    </w:div>
    <w:div w:id="713578213">
      <w:bodyDiv w:val="1"/>
      <w:marLeft w:val="0"/>
      <w:marRight w:val="0"/>
      <w:marTop w:val="0"/>
      <w:marBottom w:val="0"/>
      <w:divBdr>
        <w:top w:val="none" w:sz="0" w:space="0" w:color="auto"/>
        <w:left w:val="none" w:sz="0" w:space="0" w:color="auto"/>
        <w:bottom w:val="none" w:sz="0" w:space="0" w:color="auto"/>
        <w:right w:val="none" w:sz="0" w:space="0" w:color="auto"/>
      </w:divBdr>
    </w:div>
    <w:div w:id="818183212">
      <w:bodyDiv w:val="1"/>
      <w:marLeft w:val="0"/>
      <w:marRight w:val="0"/>
      <w:marTop w:val="0"/>
      <w:marBottom w:val="0"/>
      <w:divBdr>
        <w:top w:val="none" w:sz="0" w:space="0" w:color="auto"/>
        <w:left w:val="none" w:sz="0" w:space="0" w:color="auto"/>
        <w:bottom w:val="none" w:sz="0" w:space="0" w:color="auto"/>
        <w:right w:val="none" w:sz="0" w:space="0" w:color="auto"/>
      </w:divBdr>
    </w:div>
    <w:div w:id="899369321">
      <w:bodyDiv w:val="1"/>
      <w:marLeft w:val="0"/>
      <w:marRight w:val="0"/>
      <w:marTop w:val="0"/>
      <w:marBottom w:val="0"/>
      <w:divBdr>
        <w:top w:val="none" w:sz="0" w:space="0" w:color="auto"/>
        <w:left w:val="none" w:sz="0" w:space="0" w:color="auto"/>
        <w:bottom w:val="none" w:sz="0" w:space="0" w:color="auto"/>
        <w:right w:val="none" w:sz="0" w:space="0" w:color="auto"/>
      </w:divBdr>
    </w:div>
    <w:div w:id="991250046">
      <w:bodyDiv w:val="1"/>
      <w:marLeft w:val="0"/>
      <w:marRight w:val="0"/>
      <w:marTop w:val="0"/>
      <w:marBottom w:val="0"/>
      <w:divBdr>
        <w:top w:val="none" w:sz="0" w:space="0" w:color="auto"/>
        <w:left w:val="none" w:sz="0" w:space="0" w:color="auto"/>
        <w:bottom w:val="none" w:sz="0" w:space="0" w:color="auto"/>
        <w:right w:val="none" w:sz="0" w:space="0" w:color="auto"/>
      </w:divBdr>
      <w:divsChild>
        <w:div w:id="1189106127">
          <w:marLeft w:val="150"/>
          <w:marRight w:val="150"/>
          <w:marTop w:val="150"/>
          <w:marBottom w:val="150"/>
          <w:divBdr>
            <w:top w:val="dashed" w:sz="6" w:space="8" w:color="FF00FF"/>
            <w:left w:val="dashed" w:sz="6" w:space="8" w:color="FF00FF"/>
            <w:bottom w:val="dashed" w:sz="6" w:space="8" w:color="FF00FF"/>
            <w:right w:val="dashed" w:sz="6" w:space="8" w:color="FF00FF"/>
          </w:divBdr>
        </w:div>
      </w:divsChild>
    </w:div>
    <w:div w:id="1036085321">
      <w:bodyDiv w:val="1"/>
      <w:marLeft w:val="0"/>
      <w:marRight w:val="0"/>
      <w:marTop w:val="0"/>
      <w:marBottom w:val="0"/>
      <w:divBdr>
        <w:top w:val="none" w:sz="0" w:space="0" w:color="auto"/>
        <w:left w:val="none" w:sz="0" w:space="0" w:color="auto"/>
        <w:bottom w:val="none" w:sz="0" w:space="0" w:color="auto"/>
        <w:right w:val="none" w:sz="0" w:space="0" w:color="auto"/>
      </w:divBdr>
    </w:div>
    <w:div w:id="1037856541">
      <w:bodyDiv w:val="1"/>
      <w:marLeft w:val="0"/>
      <w:marRight w:val="0"/>
      <w:marTop w:val="0"/>
      <w:marBottom w:val="0"/>
      <w:divBdr>
        <w:top w:val="none" w:sz="0" w:space="0" w:color="auto"/>
        <w:left w:val="none" w:sz="0" w:space="0" w:color="auto"/>
        <w:bottom w:val="none" w:sz="0" w:space="0" w:color="auto"/>
        <w:right w:val="none" w:sz="0" w:space="0" w:color="auto"/>
      </w:divBdr>
      <w:divsChild>
        <w:div w:id="911694556">
          <w:marLeft w:val="150"/>
          <w:marRight w:val="150"/>
          <w:marTop w:val="150"/>
          <w:marBottom w:val="150"/>
          <w:divBdr>
            <w:top w:val="dashed" w:sz="6" w:space="8" w:color="FF00FF"/>
            <w:left w:val="dashed" w:sz="6" w:space="8" w:color="FF00FF"/>
            <w:bottom w:val="dashed" w:sz="6" w:space="8" w:color="FF00FF"/>
            <w:right w:val="dashed" w:sz="6" w:space="8" w:color="FF00FF"/>
          </w:divBdr>
        </w:div>
      </w:divsChild>
    </w:div>
    <w:div w:id="1083452580">
      <w:bodyDiv w:val="1"/>
      <w:marLeft w:val="0"/>
      <w:marRight w:val="0"/>
      <w:marTop w:val="0"/>
      <w:marBottom w:val="0"/>
      <w:divBdr>
        <w:top w:val="none" w:sz="0" w:space="0" w:color="auto"/>
        <w:left w:val="none" w:sz="0" w:space="0" w:color="auto"/>
        <w:bottom w:val="none" w:sz="0" w:space="0" w:color="auto"/>
        <w:right w:val="none" w:sz="0" w:space="0" w:color="auto"/>
      </w:divBdr>
    </w:div>
    <w:div w:id="1189559423">
      <w:bodyDiv w:val="1"/>
      <w:marLeft w:val="0"/>
      <w:marRight w:val="0"/>
      <w:marTop w:val="0"/>
      <w:marBottom w:val="0"/>
      <w:divBdr>
        <w:top w:val="none" w:sz="0" w:space="0" w:color="auto"/>
        <w:left w:val="none" w:sz="0" w:space="0" w:color="auto"/>
        <w:bottom w:val="none" w:sz="0" w:space="0" w:color="auto"/>
        <w:right w:val="none" w:sz="0" w:space="0" w:color="auto"/>
      </w:divBdr>
    </w:div>
    <w:div w:id="1252394981">
      <w:bodyDiv w:val="1"/>
      <w:marLeft w:val="0"/>
      <w:marRight w:val="0"/>
      <w:marTop w:val="0"/>
      <w:marBottom w:val="0"/>
      <w:divBdr>
        <w:top w:val="none" w:sz="0" w:space="0" w:color="auto"/>
        <w:left w:val="none" w:sz="0" w:space="0" w:color="auto"/>
        <w:bottom w:val="none" w:sz="0" w:space="0" w:color="auto"/>
        <w:right w:val="none" w:sz="0" w:space="0" w:color="auto"/>
      </w:divBdr>
    </w:div>
    <w:div w:id="1269193079">
      <w:bodyDiv w:val="1"/>
      <w:marLeft w:val="0"/>
      <w:marRight w:val="0"/>
      <w:marTop w:val="0"/>
      <w:marBottom w:val="0"/>
      <w:divBdr>
        <w:top w:val="none" w:sz="0" w:space="0" w:color="auto"/>
        <w:left w:val="none" w:sz="0" w:space="0" w:color="auto"/>
        <w:bottom w:val="none" w:sz="0" w:space="0" w:color="auto"/>
        <w:right w:val="none" w:sz="0" w:space="0" w:color="auto"/>
      </w:divBdr>
    </w:div>
    <w:div w:id="1387101510">
      <w:bodyDiv w:val="1"/>
      <w:marLeft w:val="0"/>
      <w:marRight w:val="0"/>
      <w:marTop w:val="0"/>
      <w:marBottom w:val="0"/>
      <w:divBdr>
        <w:top w:val="none" w:sz="0" w:space="0" w:color="auto"/>
        <w:left w:val="none" w:sz="0" w:space="0" w:color="auto"/>
        <w:bottom w:val="none" w:sz="0" w:space="0" w:color="auto"/>
        <w:right w:val="none" w:sz="0" w:space="0" w:color="auto"/>
      </w:divBdr>
    </w:div>
    <w:div w:id="1524325199">
      <w:bodyDiv w:val="1"/>
      <w:marLeft w:val="0"/>
      <w:marRight w:val="0"/>
      <w:marTop w:val="0"/>
      <w:marBottom w:val="0"/>
      <w:divBdr>
        <w:top w:val="none" w:sz="0" w:space="0" w:color="auto"/>
        <w:left w:val="none" w:sz="0" w:space="0" w:color="auto"/>
        <w:bottom w:val="none" w:sz="0" w:space="0" w:color="auto"/>
        <w:right w:val="none" w:sz="0" w:space="0" w:color="auto"/>
      </w:divBdr>
    </w:div>
    <w:div w:id="1567453548">
      <w:bodyDiv w:val="1"/>
      <w:marLeft w:val="0"/>
      <w:marRight w:val="0"/>
      <w:marTop w:val="0"/>
      <w:marBottom w:val="0"/>
      <w:divBdr>
        <w:top w:val="none" w:sz="0" w:space="0" w:color="auto"/>
        <w:left w:val="none" w:sz="0" w:space="0" w:color="auto"/>
        <w:bottom w:val="none" w:sz="0" w:space="0" w:color="auto"/>
        <w:right w:val="none" w:sz="0" w:space="0" w:color="auto"/>
      </w:divBdr>
    </w:div>
    <w:div w:id="1637295445">
      <w:bodyDiv w:val="1"/>
      <w:marLeft w:val="0"/>
      <w:marRight w:val="0"/>
      <w:marTop w:val="0"/>
      <w:marBottom w:val="0"/>
      <w:divBdr>
        <w:top w:val="none" w:sz="0" w:space="0" w:color="auto"/>
        <w:left w:val="none" w:sz="0" w:space="0" w:color="auto"/>
        <w:bottom w:val="none" w:sz="0" w:space="0" w:color="auto"/>
        <w:right w:val="none" w:sz="0" w:space="0" w:color="auto"/>
      </w:divBdr>
    </w:div>
    <w:div w:id="1639728773">
      <w:bodyDiv w:val="1"/>
      <w:marLeft w:val="0"/>
      <w:marRight w:val="0"/>
      <w:marTop w:val="0"/>
      <w:marBottom w:val="0"/>
      <w:divBdr>
        <w:top w:val="none" w:sz="0" w:space="0" w:color="auto"/>
        <w:left w:val="none" w:sz="0" w:space="0" w:color="auto"/>
        <w:bottom w:val="none" w:sz="0" w:space="0" w:color="auto"/>
        <w:right w:val="none" w:sz="0" w:space="0" w:color="auto"/>
      </w:divBdr>
    </w:div>
    <w:div w:id="1647127245">
      <w:bodyDiv w:val="1"/>
      <w:marLeft w:val="0"/>
      <w:marRight w:val="0"/>
      <w:marTop w:val="0"/>
      <w:marBottom w:val="0"/>
      <w:divBdr>
        <w:top w:val="none" w:sz="0" w:space="0" w:color="auto"/>
        <w:left w:val="none" w:sz="0" w:space="0" w:color="auto"/>
        <w:bottom w:val="none" w:sz="0" w:space="0" w:color="auto"/>
        <w:right w:val="none" w:sz="0" w:space="0" w:color="auto"/>
      </w:divBdr>
    </w:div>
    <w:div w:id="1895697170">
      <w:bodyDiv w:val="1"/>
      <w:marLeft w:val="0"/>
      <w:marRight w:val="0"/>
      <w:marTop w:val="0"/>
      <w:marBottom w:val="0"/>
      <w:divBdr>
        <w:top w:val="none" w:sz="0" w:space="0" w:color="auto"/>
        <w:left w:val="none" w:sz="0" w:space="0" w:color="auto"/>
        <w:bottom w:val="none" w:sz="0" w:space="0" w:color="auto"/>
        <w:right w:val="none" w:sz="0" w:space="0" w:color="auto"/>
      </w:divBdr>
    </w:div>
    <w:div w:id="1911845453">
      <w:bodyDiv w:val="1"/>
      <w:marLeft w:val="0"/>
      <w:marRight w:val="0"/>
      <w:marTop w:val="0"/>
      <w:marBottom w:val="0"/>
      <w:divBdr>
        <w:top w:val="none" w:sz="0" w:space="0" w:color="auto"/>
        <w:left w:val="none" w:sz="0" w:space="0" w:color="auto"/>
        <w:bottom w:val="none" w:sz="0" w:space="0" w:color="auto"/>
        <w:right w:val="none" w:sz="0" w:space="0" w:color="auto"/>
      </w:divBdr>
    </w:div>
    <w:div w:id="2040620007">
      <w:bodyDiv w:val="1"/>
      <w:marLeft w:val="0"/>
      <w:marRight w:val="0"/>
      <w:marTop w:val="0"/>
      <w:marBottom w:val="0"/>
      <w:divBdr>
        <w:top w:val="none" w:sz="0" w:space="0" w:color="auto"/>
        <w:left w:val="none" w:sz="0" w:space="0" w:color="auto"/>
        <w:bottom w:val="none" w:sz="0" w:space="0" w:color="auto"/>
        <w:right w:val="none" w:sz="0" w:space="0" w:color="auto"/>
      </w:divBdr>
    </w:div>
    <w:div w:id="2058387142">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06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3PzG0DI" TargetMode="External"/><Relationship Id="rId13" Type="http://schemas.openxmlformats.org/officeDocument/2006/relationships/hyperlink" Target="https://rsc.li/42IHXF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ience.cleapss.org.uk/resource-info/tl003-heat-of-reaction-of-zinc-with-copper-ii-sulfate-vi.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c.li/3Ex3Pt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rsc.li/4guB7H2"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s://rsc.li/3PzG0DI" TargetMode="External"/></Relationships>
</file>

<file path=word/theme/theme1.xml><?xml version="1.0" encoding="utf-8"?>
<a:theme xmlns:a="http://schemas.openxmlformats.org/drawingml/2006/main" name="Office Theme">
  <a:themeElements>
    <a:clrScheme name="EiC plum">
      <a:dk1>
        <a:sysClr val="windowText" lastClr="000000"/>
      </a:dk1>
      <a:lt1>
        <a:sysClr val="window" lastClr="FFFFFF"/>
      </a:lt1>
      <a:dk2>
        <a:srgbClr val="44546A"/>
      </a:dk2>
      <a:lt2>
        <a:srgbClr val="E7E6E6"/>
      </a:lt2>
      <a:accent1>
        <a:srgbClr val="991E66"/>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BEB7-6C57-4F20-AD56-590B2E448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3</Pages>
  <Words>1068</Words>
  <Characters>5332</Characters>
  <Application>Microsoft Office Word</Application>
  <DocSecurity>0</DocSecurity>
  <Lines>100</Lines>
  <Paragraphs>50</Paragraphs>
  <ScaleCrop>false</ScaleCrop>
  <HeadingPairs>
    <vt:vector size="2" baseType="variant">
      <vt:variant>
        <vt:lpstr>Title</vt:lpstr>
      </vt:variant>
      <vt:variant>
        <vt:i4>1</vt:i4>
      </vt:variant>
    </vt:vector>
  </HeadingPairs>
  <TitlesOfParts>
    <vt:vector size="1" baseType="lpstr">
      <vt:lpstr>Gravity cell technician notes</vt:lpstr>
    </vt:vector>
  </TitlesOfParts>
  <Manager/>
  <Company>Royal Society of Chemistry</Company>
  <LinksUpToDate>false</LinksUpToDate>
  <CharactersWithSpaces>6350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Gravity cell technician notes</dc:title>
  <dc:subject/>
  <dc:creator>Royal Society of Chemistry</dc:creator>
  <cp:keywords>electrochemistry, gravity cell, electrochemical cell, voltaic cell, demonstration, practical, experiment, chemistry, redox reaction, zinc–copper, solution, crystals, surface area</cp:keywords>
  <dc:description>From Demonstrate electrochemistry with a gravity cell, https://rsc.li/3PzG0DI, Education in Chemistry</dc:description>
  <cp:lastModifiedBy>Georgia Murphy</cp:lastModifiedBy>
  <cp:revision>20</cp:revision>
  <dcterms:created xsi:type="dcterms:W3CDTF">2024-10-11T13:37:00Z</dcterms:created>
  <dcterms:modified xsi:type="dcterms:W3CDTF">2025-02-10T14:26:00Z</dcterms:modified>
  <cp:category/>
</cp:coreProperties>
</file>