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02BD5" w14:textId="20B53BB7" w:rsidR="00FD0B10" w:rsidRPr="00FD0B10" w:rsidRDefault="00145ED1" w:rsidP="00FD0B10">
      <w:pPr>
        <w:pStyle w:val="Heading1"/>
      </w:pPr>
      <w:r>
        <w:t>Complete teaching ideas</w:t>
      </w:r>
    </w:p>
    <w:p w14:paraId="25A48CA4" w14:textId="7802F88F" w:rsidR="008F4156" w:rsidRDefault="009875B2" w:rsidP="008F4156">
      <w:pPr>
        <w:pStyle w:val="Leadparagraph"/>
        <w:rPr>
          <w:b w:val="0"/>
        </w:rPr>
      </w:pPr>
      <w:r w:rsidRPr="009875B2">
        <w:rPr>
          <w:rStyle w:val="LeadparagraphChar"/>
          <w:b/>
          <w:i/>
        </w:rPr>
        <w:t>Education in Chemistry</w:t>
      </w:r>
      <w:r>
        <w:rPr>
          <w:rStyle w:val="LeadparagraphChar"/>
          <w:b/>
        </w:rPr>
        <w:br/>
      </w:r>
      <w:r w:rsidR="0080030A">
        <w:rPr>
          <w:rStyle w:val="LeadparagraphChar"/>
        </w:rPr>
        <w:t>January 2018</w:t>
      </w:r>
      <w:r>
        <w:rPr>
          <w:rStyle w:val="LeadparagraphChar"/>
          <w:b/>
        </w:rPr>
        <w:br/>
      </w:r>
      <w:hyperlink r:id="rId10" w:history="1">
        <w:r w:rsidR="00746CEC">
          <w:rPr>
            <w:rStyle w:val="Hyperlink"/>
            <w:b w:val="0"/>
          </w:rPr>
          <w:t>rsc.li/EiC118-preciouswater</w:t>
        </w:r>
      </w:hyperlink>
    </w:p>
    <w:p w14:paraId="33C9BBD2" w14:textId="6B19091A" w:rsidR="0080030A" w:rsidRDefault="0029407B" w:rsidP="00F256BF">
      <w:pPr>
        <w:spacing w:after="0"/>
        <w:rPr>
          <w:b/>
        </w:rPr>
      </w:pPr>
      <w:r w:rsidRPr="00B134EF">
        <w:rPr>
          <w:b/>
        </w:rPr>
        <w:t>Th</w:t>
      </w:r>
      <w:r w:rsidR="00145ED1">
        <w:rPr>
          <w:b/>
        </w:rPr>
        <w:t>ese teaching ideas accompany</w:t>
      </w:r>
      <w:r w:rsidRPr="00B134EF">
        <w:rPr>
          <w:b/>
        </w:rPr>
        <w:t xml:space="preserve"> the above article </w:t>
      </w:r>
      <w:r w:rsidRPr="00C06DC8">
        <w:rPr>
          <w:b/>
        </w:rPr>
        <w:t>‘</w:t>
      </w:r>
      <w:r>
        <w:rPr>
          <w:b/>
        </w:rPr>
        <w:t>Precious Water’.</w:t>
      </w:r>
    </w:p>
    <w:p w14:paraId="261B6C33" w14:textId="77777777" w:rsidR="0029407B" w:rsidRDefault="0029407B" w:rsidP="00F256BF">
      <w:pPr>
        <w:spacing w:after="0"/>
        <w:rPr>
          <w:b/>
        </w:rPr>
      </w:pPr>
    </w:p>
    <w:p w14:paraId="73F596C4" w14:textId="4F8845B5" w:rsidR="00883E1A" w:rsidRPr="00746CEC" w:rsidRDefault="00883E1A" w:rsidP="00746CEC">
      <w:pPr>
        <w:pStyle w:val="Heading1"/>
        <w:rPr>
          <w:sz w:val="24"/>
          <w:szCs w:val="24"/>
        </w:rPr>
      </w:pPr>
      <w:r w:rsidRPr="00746CEC">
        <w:rPr>
          <w:sz w:val="24"/>
          <w:szCs w:val="24"/>
        </w:rPr>
        <w:t>In your class</w:t>
      </w:r>
    </w:p>
    <w:p w14:paraId="067CAF5E" w14:textId="5360BCA3" w:rsidR="00883E1A" w:rsidRPr="00883E1A" w:rsidRDefault="00883E1A" w:rsidP="00883E1A">
      <w:r w:rsidRPr="00883E1A">
        <w:rPr>
          <w:i/>
        </w:rPr>
        <w:t>Download the text of this article, and all the related teaching resources, worksheets and experiments from the</w:t>
      </w:r>
      <w:r w:rsidRPr="00883E1A">
        <w:t xml:space="preserve"> Education in Chemistry</w:t>
      </w:r>
      <w:r w:rsidRPr="00883E1A">
        <w:rPr>
          <w:i/>
        </w:rPr>
        <w:t xml:space="preserve"> website</w:t>
      </w:r>
      <w:r w:rsidRPr="00883E1A">
        <w:t xml:space="preserve">: </w:t>
      </w:r>
      <w:hyperlink r:id="rId11" w:history="1">
        <w:r w:rsidR="00746CEC">
          <w:rPr>
            <w:rStyle w:val="Hyperlink"/>
            <w:b/>
          </w:rPr>
          <w:t>rsc.li/EiC118-preciouswater</w:t>
        </w:r>
      </w:hyperlink>
    </w:p>
    <w:p w14:paraId="21DCEE2C" w14:textId="77777777" w:rsidR="00883E1A" w:rsidRPr="00883E1A" w:rsidRDefault="00883E1A" w:rsidP="00883E1A">
      <w:pPr>
        <w:pStyle w:val="Heading1"/>
        <w:rPr>
          <w:sz w:val="24"/>
          <w:szCs w:val="24"/>
        </w:rPr>
      </w:pPr>
      <w:r w:rsidRPr="00883E1A">
        <w:rPr>
          <w:sz w:val="24"/>
          <w:szCs w:val="24"/>
        </w:rPr>
        <w:t>Antibacterial halogens</w:t>
      </w:r>
    </w:p>
    <w:p w14:paraId="33A9D77D" w14:textId="77777777" w:rsidR="00883E1A" w:rsidRPr="00883E1A" w:rsidRDefault="00883E1A" w:rsidP="00883E1A">
      <w:pPr>
        <w:rPr>
          <w:b/>
        </w:rPr>
      </w:pPr>
      <w:r w:rsidRPr="00883E1A">
        <w:rPr>
          <w:b/>
        </w:rPr>
        <w:t>Experiment, ages 11–14 (science club) and 14–16 (class) and extension questions, ages 14–16</w:t>
      </w:r>
    </w:p>
    <w:p w14:paraId="15BCB785" w14:textId="77777777" w:rsidR="00883E1A" w:rsidRPr="00883E1A" w:rsidRDefault="00883E1A" w:rsidP="00883E1A">
      <w:r w:rsidRPr="00883E1A">
        <w:t>The halogens are important elements. They are used in a huge number of chemicals that are useful to our everyday lives. Dissolved in water, and even in their elemental forms as Cl</w:t>
      </w:r>
      <w:r w:rsidRPr="00883E1A">
        <w:rPr>
          <w:vertAlign w:val="subscript"/>
        </w:rPr>
        <w:t>2</w:t>
      </w:r>
      <w:r w:rsidRPr="00883E1A">
        <w:t>, Br</w:t>
      </w:r>
      <w:r w:rsidRPr="00883E1A">
        <w:rPr>
          <w:vertAlign w:val="subscript"/>
        </w:rPr>
        <w:t>2</w:t>
      </w:r>
      <w:r w:rsidRPr="00883E1A">
        <w:t xml:space="preserve"> and I</w:t>
      </w:r>
      <w:r w:rsidRPr="00883E1A">
        <w:rPr>
          <w:vertAlign w:val="subscript"/>
        </w:rPr>
        <w:t>2</w:t>
      </w:r>
      <w:r w:rsidRPr="00883E1A">
        <w:t>, they can act as antibacterial agents.</w:t>
      </w:r>
    </w:p>
    <w:p w14:paraId="03D92C62" w14:textId="77777777" w:rsidR="00883E1A" w:rsidRPr="00883E1A" w:rsidRDefault="00883E1A" w:rsidP="00883E1A">
      <w:r w:rsidRPr="00883E1A">
        <w:t xml:space="preserve">This standard microbiology practical lies at the interface of chemistry and biology. Place discs soaked in the halogen waters on bacterial lawns grown on agar plates. Compare the zones of inhibition at a suitable point (which depends on the bacteria used) to determine which halogen has the best antibacterial action. Encourage pupils to think about exactly what they need to record in order to give the best account of their experiment. </w:t>
      </w:r>
    </w:p>
    <w:p w14:paraId="3D884E85" w14:textId="77777777" w:rsidR="00883E1A" w:rsidRPr="00883E1A" w:rsidRDefault="00883E1A" w:rsidP="00883E1A">
      <w:r w:rsidRPr="00883E1A">
        <w:t>Extension questions are also provided that prompt learners to consider why particular halogens are chosen as anti-</w:t>
      </w:r>
      <w:proofErr w:type="spellStart"/>
      <w:r w:rsidRPr="00883E1A">
        <w:t>bacterials</w:t>
      </w:r>
      <w:proofErr w:type="spellEnd"/>
      <w:r w:rsidRPr="00883E1A">
        <w:t xml:space="preserve"> in different situations.</w:t>
      </w:r>
    </w:p>
    <w:p w14:paraId="31391085" w14:textId="4099DF6D" w:rsidR="00883E1A" w:rsidRDefault="00883E1A" w:rsidP="00883E1A">
      <w:pPr>
        <w:rPr>
          <w:rStyle w:val="Hyperlink"/>
          <w:b/>
        </w:rPr>
      </w:pPr>
      <w:r w:rsidRPr="000F7A0F">
        <w:rPr>
          <w:b/>
          <w:i/>
        </w:rPr>
        <w:t xml:space="preserve">Download the experiment worksheet, extension questions and teacher guide from the </w:t>
      </w:r>
      <w:r w:rsidRPr="000F7A0F">
        <w:rPr>
          <w:b/>
        </w:rPr>
        <w:t>Education in Chemistry</w:t>
      </w:r>
      <w:r w:rsidRPr="000F7A0F">
        <w:rPr>
          <w:b/>
          <w:i/>
        </w:rPr>
        <w:t xml:space="preserve"> website: </w:t>
      </w:r>
      <w:hyperlink r:id="rId12" w:history="1">
        <w:r w:rsidR="00746CEC">
          <w:rPr>
            <w:rStyle w:val="Hyperlink"/>
            <w:b/>
          </w:rPr>
          <w:t>rsc.li/EiC118-preciouswater</w:t>
        </w:r>
      </w:hyperlink>
    </w:p>
    <w:p w14:paraId="128CC1A7" w14:textId="77777777" w:rsidR="004F6077" w:rsidRPr="005615FE" w:rsidRDefault="004F6077" w:rsidP="004F6077">
      <w:pPr>
        <w:pStyle w:val="Heading1"/>
        <w:rPr>
          <w:sz w:val="24"/>
          <w:szCs w:val="24"/>
        </w:rPr>
      </w:pPr>
      <w:r w:rsidRPr="005615FE">
        <w:rPr>
          <w:sz w:val="24"/>
          <w:szCs w:val="24"/>
        </w:rPr>
        <w:t>Electrolysis of brine in an improvised cell</w:t>
      </w:r>
    </w:p>
    <w:p w14:paraId="3CEDD7F8" w14:textId="77777777" w:rsidR="004F6077" w:rsidRDefault="004F6077" w:rsidP="004F6077">
      <w:pPr>
        <w:pStyle w:val="Leadparagraph"/>
      </w:pPr>
      <w:r>
        <w:t>Class experiment, ages 14–16</w:t>
      </w:r>
    </w:p>
    <w:p w14:paraId="0B8316B2" w14:textId="77777777" w:rsidR="004F6077" w:rsidRDefault="004F6077" w:rsidP="004F6077">
      <w:r>
        <w:t>In this experiment pupils work in pairs to construct a cell to carry out electrolysis as discussed in the article ‘Precious water’.</w:t>
      </w:r>
    </w:p>
    <w:p w14:paraId="3F0A56B9" w14:textId="77777777" w:rsidR="004F6077" w:rsidRDefault="004F6077" w:rsidP="004F6077">
      <w:r>
        <w:t xml:space="preserve">This improvised cell is easy to construct and very effective. </w:t>
      </w:r>
    </w:p>
    <w:p w14:paraId="0AADC98F" w14:textId="77777777" w:rsidR="004F6077" w:rsidRDefault="004F6077" w:rsidP="004F6077">
      <w:r>
        <w:rPr>
          <w:noProof/>
          <w:lang w:eastAsia="en-GB"/>
        </w:rPr>
        <w:drawing>
          <wp:inline distT="0" distB="0" distL="0" distR="0" wp14:anchorId="734FF676" wp14:editId="5DAEF65D">
            <wp:extent cx="3865359" cy="1698529"/>
            <wp:effectExtent l="0" t="0" r="1905" b="0"/>
            <wp:docPr id="6" name="Picture 6"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ub .png"/>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3866085" cy="1698848"/>
                    </a:xfrm>
                    <a:prstGeom prst="rect">
                      <a:avLst/>
                    </a:prstGeom>
                    <a:ln>
                      <a:noFill/>
                    </a:ln>
                    <a:extLst>
                      <a:ext uri="{53640926-AAD7-44D8-BBD7-CCE9431645EC}">
                        <a14:shadowObscured xmlns:a14="http://schemas.microsoft.com/office/drawing/2010/main"/>
                      </a:ext>
                    </a:extLst>
                  </pic:spPr>
                </pic:pic>
              </a:graphicData>
            </a:graphic>
          </wp:inline>
        </w:drawing>
      </w:r>
    </w:p>
    <w:p w14:paraId="481A17F7" w14:textId="77777777" w:rsidR="004F6077" w:rsidRDefault="004F6077" w:rsidP="004F6077">
      <w:pPr>
        <w:spacing w:after="0"/>
      </w:pPr>
      <w:r>
        <w:t>Materials needed:</w:t>
      </w:r>
    </w:p>
    <w:p w14:paraId="2C162E3B" w14:textId="77777777" w:rsidR="004F6077" w:rsidRDefault="004F6077" w:rsidP="004F6077">
      <w:pPr>
        <w:pStyle w:val="ListParagraph"/>
        <w:keepLines w:val="0"/>
        <w:numPr>
          <w:ilvl w:val="0"/>
          <w:numId w:val="23"/>
        </w:numPr>
        <w:spacing w:after="0" w:line="259" w:lineRule="auto"/>
        <w:sectPr w:rsidR="004F6077" w:rsidSect="00E331A7">
          <w:footerReference w:type="default" r:id="rId14"/>
          <w:headerReference w:type="first" r:id="rId15"/>
          <w:footerReference w:type="first" r:id="rId16"/>
          <w:type w:val="continuous"/>
          <w:pgSz w:w="11906" w:h="16838"/>
          <w:pgMar w:top="1418" w:right="1418" w:bottom="1418" w:left="1418" w:header="709" w:footer="709" w:gutter="0"/>
          <w:cols w:space="708"/>
          <w:titlePg/>
          <w:docGrid w:linePitch="360"/>
        </w:sectPr>
      </w:pPr>
    </w:p>
    <w:p w14:paraId="69F85C8E" w14:textId="77777777" w:rsidR="004F6077" w:rsidRDefault="004F6077" w:rsidP="004F6077">
      <w:pPr>
        <w:pStyle w:val="ListParagraph"/>
        <w:keepLines w:val="0"/>
        <w:numPr>
          <w:ilvl w:val="0"/>
          <w:numId w:val="23"/>
        </w:numPr>
        <w:spacing w:after="0" w:line="259" w:lineRule="auto"/>
      </w:pPr>
      <w:r>
        <w:t>Butter/margarine tub</w:t>
      </w:r>
    </w:p>
    <w:p w14:paraId="7803AC98" w14:textId="77777777" w:rsidR="004F6077" w:rsidRDefault="004F6077" w:rsidP="004F6077">
      <w:pPr>
        <w:pStyle w:val="ListParagraph"/>
        <w:keepLines w:val="0"/>
        <w:numPr>
          <w:ilvl w:val="0"/>
          <w:numId w:val="23"/>
        </w:numPr>
        <w:spacing w:after="160" w:line="259" w:lineRule="auto"/>
      </w:pPr>
      <w:r>
        <w:t xml:space="preserve">2 corks with pre-drilled holes </w:t>
      </w:r>
    </w:p>
    <w:p w14:paraId="40012A78" w14:textId="77777777" w:rsidR="004F6077" w:rsidRDefault="004F6077" w:rsidP="004F6077">
      <w:pPr>
        <w:pStyle w:val="ListParagraph"/>
        <w:keepLines w:val="0"/>
        <w:numPr>
          <w:ilvl w:val="0"/>
          <w:numId w:val="23"/>
        </w:numPr>
        <w:spacing w:after="160" w:line="259" w:lineRule="auto"/>
      </w:pPr>
      <w:r>
        <w:t>2 carbon rods</w:t>
      </w:r>
    </w:p>
    <w:p w14:paraId="07C72320" w14:textId="77777777" w:rsidR="004F6077" w:rsidRDefault="004F6077" w:rsidP="004F6077">
      <w:pPr>
        <w:pStyle w:val="ListParagraph"/>
        <w:keepLines w:val="0"/>
        <w:numPr>
          <w:ilvl w:val="0"/>
          <w:numId w:val="23"/>
        </w:numPr>
        <w:spacing w:after="160" w:line="259" w:lineRule="auto"/>
      </w:pPr>
      <w:proofErr w:type="spellStart"/>
      <w:r>
        <w:t>Plasticine</w:t>
      </w:r>
      <w:proofErr w:type="spellEnd"/>
      <w:r>
        <w:t xml:space="preserve"> or a glue gun</w:t>
      </w:r>
    </w:p>
    <w:p w14:paraId="7D9B3AD1" w14:textId="77777777" w:rsidR="004F6077" w:rsidRDefault="004F6077" w:rsidP="004F6077">
      <w:pPr>
        <w:pStyle w:val="ListParagraph"/>
        <w:keepLines w:val="0"/>
        <w:numPr>
          <w:ilvl w:val="0"/>
          <w:numId w:val="23"/>
        </w:numPr>
        <w:spacing w:after="160" w:line="259" w:lineRule="auto"/>
      </w:pPr>
      <w:r>
        <w:lastRenderedPageBreak/>
        <w:t>Circuit apparatus: p</w:t>
      </w:r>
      <w:r w:rsidRPr="00DC5D89">
        <w:t>ower pack or battery (6V is usually sufficient)</w:t>
      </w:r>
      <w:r>
        <w:t>; wires;</w:t>
      </w:r>
      <w:r w:rsidRPr="00DC5D89">
        <w:t xml:space="preserve"> crocodile clips</w:t>
      </w:r>
    </w:p>
    <w:p w14:paraId="472C6CF8" w14:textId="77777777" w:rsidR="004F6077" w:rsidRDefault="004F6077" w:rsidP="004F6077">
      <w:pPr>
        <w:pStyle w:val="ListParagraph"/>
        <w:keepLines w:val="0"/>
        <w:numPr>
          <w:ilvl w:val="0"/>
          <w:numId w:val="23"/>
        </w:numPr>
        <w:spacing w:after="160" w:line="259" w:lineRule="auto"/>
      </w:pPr>
      <w:r>
        <w:t>Brine</w:t>
      </w:r>
    </w:p>
    <w:p w14:paraId="0E5D487A" w14:textId="77777777" w:rsidR="004F6077" w:rsidRDefault="004F6077" w:rsidP="004F6077">
      <w:pPr>
        <w:sectPr w:rsidR="004F6077" w:rsidSect="00DC5D89">
          <w:type w:val="continuous"/>
          <w:pgSz w:w="11906" w:h="16838"/>
          <w:pgMar w:top="1418" w:right="1418" w:bottom="1418" w:left="1418" w:header="709" w:footer="709" w:gutter="0"/>
          <w:cols w:num="2" w:space="708"/>
          <w:titlePg/>
          <w:docGrid w:linePitch="360"/>
        </w:sectPr>
      </w:pPr>
    </w:p>
    <w:p w14:paraId="2BB236C1" w14:textId="77777777" w:rsidR="004F6077" w:rsidRDefault="004F6077" w:rsidP="004F6077">
      <w:r>
        <w:t>Pupils should run the electrolysis of brine solution for a few minutes and make their observations. Take care to make sure pupils turn off their power packs or disconnect their circuits to prevent large amounts of chlorine being released.</w:t>
      </w:r>
    </w:p>
    <w:p w14:paraId="6EEB5A0F" w14:textId="77777777" w:rsidR="004F6077" w:rsidRDefault="004F6077" w:rsidP="004F6077">
      <w:r>
        <w:t xml:space="preserve">A further </w:t>
      </w:r>
      <w:hyperlink r:id="rId17" w:history="1">
        <w:r w:rsidRPr="00CD309E">
          <w:rPr>
            <w:rStyle w:val="Hyperlink"/>
          </w:rPr>
          <w:t>guide to the electrolysis of brine</w:t>
        </w:r>
      </w:hyperlink>
      <w:r>
        <w:t xml:space="preserve"> can be found on Learn Chemistry: </w:t>
      </w:r>
      <w:r w:rsidRPr="00CD309E">
        <w:t>rsc.li/Electrolysis-brine</w:t>
      </w:r>
    </w:p>
    <w:p w14:paraId="55EAEA62" w14:textId="77777777" w:rsidR="004F6077" w:rsidRPr="00AE3403" w:rsidRDefault="004F6077" w:rsidP="004F6077">
      <w:pPr>
        <w:rPr>
          <w:b/>
        </w:rPr>
      </w:pPr>
      <w:r w:rsidRPr="00AE3403">
        <w:rPr>
          <w:b/>
        </w:rPr>
        <w:t>Debate cards</w:t>
      </w:r>
    </w:p>
    <w:p w14:paraId="302E9209" w14:textId="77777777" w:rsidR="004F6077" w:rsidRDefault="004F6077" w:rsidP="004F6077">
      <w:r>
        <w:t>Once they have had chance to make their own observations, provide lab partners with debate cards containing statements that represent ideas about what is happening in the cell. These ideas may be present in a class but perhaps not articulated. Then, discussing the ideas as a whole class. This could be followed up with homework where pupils annotate the debate cards with their own ideas.</w:t>
      </w:r>
    </w:p>
    <w:p w14:paraId="05A53459" w14:textId="77777777" w:rsidR="004F6077" w:rsidRPr="00E52210" w:rsidRDefault="004F6077" w:rsidP="004F6077">
      <w:pPr>
        <w:rPr>
          <w:b/>
        </w:rPr>
      </w:pPr>
      <w:r w:rsidRPr="00E52210">
        <w:rPr>
          <w:b/>
        </w:rPr>
        <w:t xml:space="preserve">Theory </w:t>
      </w:r>
    </w:p>
    <w:p w14:paraId="2DD5DBFA" w14:textId="77777777" w:rsidR="004F6077" w:rsidRDefault="004F6077" w:rsidP="004F6077">
      <w:pPr>
        <w:pStyle w:val="ListParagraph"/>
        <w:keepLines w:val="0"/>
        <w:numPr>
          <w:ilvl w:val="0"/>
          <w:numId w:val="24"/>
        </w:numPr>
        <w:spacing w:after="160" w:line="259" w:lineRule="auto"/>
      </w:pPr>
      <w:r>
        <w:t>Ions are attracted to the opposite electrode. After the initial electrostatic attraction, the ion movement is actually due to diffusion.</w:t>
      </w:r>
    </w:p>
    <w:p w14:paraId="0064CEA8" w14:textId="77777777" w:rsidR="004F6077" w:rsidRDefault="004F6077" w:rsidP="004F6077">
      <w:pPr>
        <w:pStyle w:val="ListParagraph"/>
        <w:keepLines w:val="0"/>
        <w:numPr>
          <w:ilvl w:val="0"/>
          <w:numId w:val="24"/>
        </w:numPr>
        <w:spacing w:after="160" w:line="259" w:lineRule="auto"/>
      </w:pPr>
      <w:r>
        <w:t>As water is present in the solution, this is also electrolysed giving H</w:t>
      </w:r>
      <w:r w:rsidRPr="000F7A0F">
        <w:rPr>
          <w:vertAlign w:val="superscript"/>
        </w:rPr>
        <w:t>+</w:t>
      </w:r>
      <w:r>
        <w:t xml:space="preserve"> and OH</w:t>
      </w:r>
      <w:r w:rsidRPr="000F7A0F">
        <w:rPr>
          <w:vertAlign w:val="superscript"/>
        </w:rPr>
        <w:t>-</w:t>
      </w:r>
      <w:r>
        <w:t xml:space="preserve"> ions.</w:t>
      </w:r>
    </w:p>
    <w:p w14:paraId="3658A56D" w14:textId="77777777" w:rsidR="004F6077" w:rsidRDefault="004F6077" w:rsidP="004F6077">
      <w:pPr>
        <w:pStyle w:val="ListParagraph"/>
        <w:keepLines w:val="0"/>
        <w:numPr>
          <w:ilvl w:val="0"/>
          <w:numId w:val="24"/>
        </w:numPr>
        <w:spacing w:after="160" w:line="259" w:lineRule="auto"/>
      </w:pPr>
      <w:r>
        <w:t>Both Na</w:t>
      </w:r>
      <w:r w:rsidRPr="000F7A0F">
        <w:rPr>
          <w:vertAlign w:val="superscript"/>
        </w:rPr>
        <w:t>+</w:t>
      </w:r>
      <w:r>
        <w:t xml:space="preserve"> and H</w:t>
      </w:r>
      <w:r w:rsidRPr="000F7A0F">
        <w:rPr>
          <w:vertAlign w:val="superscript"/>
        </w:rPr>
        <w:t>+</w:t>
      </w:r>
      <w:r>
        <w:t xml:space="preserve"> ions are attracted to the negative electrode. However, the element with the lower position in the reactivity series is the one discharged. So, hydrogen gas is produced.</w:t>
      </w:r>
    </w:p>
    <w:p w14:paraId="01CF0864" w14:textId="77777777" w:rsidR="004F6077" w:rsidRDefault="004F6077" w:rsidP="004F6077">
      <w:pPr>
        <w:pStyle w:val="ListParagraph"/>
        <w:keepLines w:val="0"/>
        <w:numPr>
          <w:ilvl w:val="0"/>
          <w:numId w:val="24"/>
        </w:numPr>
        <w:spacing w:after="160" w:line="259" w:lineRule="auto"/>
      </w:pPr>
      <w:r>
        <w:t>At the negative electrode, 2H</w:t>
      </w:r>
      <w:r w:rsidRPr="00E52210">
        <w:rPr>
          <w:vertAlign w:val="superscript"/>
        </w:rPr>
        <w:t>+</w:t>
      </w:r>
      <w:r>
        <w:t xml:space="preserve"> + 2e</w:t>
      </w:r>
      <w:r w:rsidRPr="00E52210">
        <w:rPr>
          <w:vertAlign w:val="superscript"/>
        </w:rPr>
        <w:t>-</w:t>
      </w:r>
      <w:r>
        <w:t xml:space="preserve"> </w:t>
      </w:r>
      <w:r>
        <w:sym w:font="Wingdings" w:char="F0E0"/>
      </w:r>
      <w:r>
        <w:t xml:space="preserve"> H</w:t>
      </w:r>
      <w:r w:rsidRPr="00E52210">
        <w:rPr>
          <w:vertAlign w:val="subscript"/>
        </w:rPr>
        <w:t>2</w:t>
      </w:r>
      <w:r>
        <w:t>. The presence of H</w:t>
      </w:r>
      <w:r w:rsidRPr="000F7A0F">
        <w:rPr>
          <w:vertAlign w:val="subscript"/>
        </w:rPr>
        <w:t>2</w:t>
      </w:r>
      <w:r>
        <w:t xml:space="preserve"> can be confirmed with a lit splint in the ignition tube of gas.</w:t>
      </w:r>
    </w:p>
    <w:p w14:paraId="7E819241" w14:textId="77777777" w:rsidR="004F6077" w:rsidRDefault="004F6077" w:rsidP="004F6077">
      <w:pPr>
        <w:pStyle w:val="ListParagraph"/>
        <w:keepLines w:val="0"/>
        <w:numPr>
          <w:ilvl w:val="0"/>
          <w:numId w:val="24"/>
        </w:numPr>
        <w:spacing w:after="160" w:line="259" w:lineRule="auto"/>
      </w:pPr>
      <w:r>
        <w:t>At the positive electrode, 2Cl</w:t>
      </w:r>
      <w:r w:rsidRPr="000F7A0F">
        <w:rPr>
          <w:vertAlign w:val="superscript"/>
        </w:rPr>
        <w:t>-</w:t>
      </w:r>
      <w:r>
        <w:t xml:space="preserve"> </w:t>
      </w:r>
      <w:r>
        <w:sym w:font="Wingdings" w:char="F0E0"/>
      </w:r>
      <w:r>
        <w:t xml:space="preserve"> Cl</w:t>
      </w:r>
      <w:r w:rsidRPr="00E52210">
        <w:rPr>
          <w:vertAlign w:val="subscript"/>
        </w:rPr>
        <w:t>2</w:t>
      </w:r>
      <w:r>
        <w:t xml:space="preserve"> + 2e</w:t>
      </w:r>
      <w:r w:rsidRPr="00E52210">
        <w:rPr>
          <w:vertAlign w:val="superscript"/>
        </w:rPr>
        <w:t>-</w:t>
      </w:r>
      <w:r>
        <w:t>. The presence of Cl</w:t>
      </w:r>
      <w:r w:rsidRPr="00E52210">
        <w:rPr>
          <w:vertAlign w:val="subscript"/>
        </w:rPr>
        <w:t>2</w:t>
      </w:r>
      <w:r>
        <w:rPr>
          <w:vertAlign w:val="subscript"/>
        </w:rPr>
        <w:t xml:space="preserve"> </w:t>
      </w:r>
      <w:r>
        <w:t>can be confirmed by a characteristic smell. It is not advised to collect the gas.</w:t>
      </w:r>
    </w:p>
    <w:p w14:paraId="4BD4D514" w14:textId="77777777" w:rsidR="004F6077" w:rsidRDefault="004F6077" w:rsidP="004F6077">
      <w:r>
        <w:t xml:space="preserve">The theory of electrolysis can be difficult for pupils. This activity might highlight many misconceptions from earlier work on atomic structure, reactivity and bonding.  </w:t>
      </w:r>
    </w:p>
    <w:p w14:paraId="3EFF4EC9" w14:textId="77777777" w:rsidR="004F6077" w:rsidRDefault="004F6077" w:rsidP="004F6077">
      <w:pPr>
        <w:spacing w:after="0"/>
      </w:pPr>
      <w:hyperlink r:id="rId18" w:anchor="!cmpid=CMP00001971" w:history="1">
        <w:r w:rsidRPr="00943452">
          <w:rPr>
            <w:rStyle w:val="Hyperlink"/>
          </w:rPr>
          <w:t>Further details on chemicals from salt</w:t>
        </w:r>
      </w:hyperlink>
      <w:r>
        <w:t xml:space="preserve"> can be found on Learn Chemistry.</w:t>
      </w:r>
    </w:p>
    <w:p w14:paraId="637E4BC9" w14:textId="77777777" w:rsidR="004F6077" w:rsidRDefault="004F6077" w:rsidP="004F6077">
      <w:pPr>
        <w:spacing w:after="0"/>
      </w:pPr>
      <w:hyperlink r:id="rId19" w:history="1">
        <w:r w:rsidRPr="00943452">
          <w:rPr>
            <w:rStyle w:val="Hyperlink"/>
          </w:rPr>
          <w:t>Historical context about salt mining</w:t>
        </w:r>
      </w:hyperlink>
      <w:r>
        <w:t xml:space="preserve"> in the UK can be found on the site of the </w:t>
      </w:r>
      <w:proofErr w:type="spellStart"/>
      <w:r>
        <w:t>Winsford</w:t>
      </w:r>
      <w:proofErr w:type="spellEnd"/>
      <w:r>
        <w:t xml:space="preserve"> salt mine. </w:t>
      </w:r>
    </w:p>
    <w:p w14:paraId="7F2E44E4" w14:textId="77777777" w:rsidR="004F6077" w:rsidRDefault="004F6077" w:rsidP="004F6077">
      <w:pPr>
        <w:spacing w:after="0"/>
      </w:pPr>
    </w:p>
    <w:p w14:paraId="2D15EE18" w14:textId="77777777" w:rsidR="004F6077" w:rsidRPr="00AE3403" w:rsidRDefault="004F6077" w:rsidP="004F6077">
      <w:pPr>
        <w:rPr>
          <w:b/>
        </w:rPr>
      </w:pPr>
      <w:r w:rsidRPr="00AE3403">
        <w:rPr>
          <w:b/>
        </w:rPr>
        <w:t>Debate cards</w:t>
      </w:r>
    </w:p>
    <w:tbl>
      <w:tblPr>
        <w:tblStyle w:val="TableGrid"/>
        <w:tblW w:w="0" w:type="auto"/>
        <w:tblLook w:val="04A0" w:firstRow="1" w:lastRow="0" w:firstColumn="1" w:lastColumn="0" w:noHBand="0" w:noVBand="1"/>
      </w:tblPr>
      <w:tblGrid>
        <w:gridCol w:w="4530"/>
        <w:gridCol w:w="4530"/>
      </w:tblGrid>
      <w:tr w:rsidR="004F6077" w14:paraId="07DDB69C" w14:textId="77777777" w:rsidTr="001C2507">
        <w:trPr>
          <w:trHeight w:val="1850"/>
        </w:trPr>
        <w:tc>
          <w:tcPr>
            <w:tcW w:w="4530" w:type="dxa"/>
          </w:tcPr>
          <w:p w14:paraId="3D5BCD96" w14:textId="77777777" w:rsidR="004F6077" w:rsidRDefault="004F6077" w:rsidP="001C2507">
            <w:pPr>
              <w:jc w:val="center"/>
              <w:rPr>
                <w:sz w:val="28"/>
                <w:szCs w:val="28"/>
              </w:rPr>
            </w:pPr>
          </w:p>
          <w:p w14:paraId="05EAB62F" w14:textId="77777777" w:rsidR="004F6077" w:rsidRDefault="004F6077" w:rsidP="001C2507">
            <w:pPr>
              <w:jc w:val="center"/>
              <w:rPr>
                <w:sz w:val="28"/>
                <w:szCs w:val="28"/>
              </w:rPr>
            </w:pPr>
            <w:r w:rsidRPr="00E112FF">
              <w:rPr>
                <w:sz w:val="28"/>
                <w:szCs w:val="28"/>
              </w:rPr>
              <w:t>There are bubbles form</w:t>
            </w:r>
            <w:r>
              <w:rPr>
                <w:sz w:val="28"/>
                <w:szCs w:val="28"/>
              </w:rPr>
              <w:t xml:space="preserve">ing on top of the carbon rods. </w:t>
            </w:r>
            <w:r w:rsidRPr="00E112FF">
              <w:rPr>
                <w:sz w:val="28"/>
                <w:szCs w:val="28"/>
              </w:rPr>
              <w:t>That must be a physical change like evaporation.</w:t>
            </w:r>
          </w:p>
          <w:p w14:paraId="185BCF84" w14:textId="77777777" w:rsidR="004F6077" w:rsidRPr="00E112FF" w:rsidRDefault="004F6077" w:rsidP="001C2507">
            <w:pPr>
              <w:jc w:val="center"/>
              <w:rPr>
                <w:sz w:val="28"/>
                <w:szCs w:val="28"/>
              </w:rPr>
            </w:pPr>
          </w:p>
        </w:tc>
        <w:tc>
          <w:tcPr>
            <w:tcW w:w="4530" w:type="dxa"/>
          </w:tcPr>
          <w:p w14:paraId="1534B566" w14:textId="77777777" w:rsidR="004F6077" w:rsidRDefault="004F6077" w:rsidP="001C2507">
            <w:pPr>
              <w:jc w:val="center"/>
              <w:rPr>
                <w:sz w:val="28"/>
                <w:szCs w:val="28"/>
              </w:rPr>
            </w:pPr>
          </w:p>
          <w:p w14:paraId="221FD79C" w14:textId="77777777" w:rsidR="004F6077" w:rsidRDefault="004F6077" w:rsidP="001C2507">
            <w:pPr>
              <w:jc w:val="center"/>
              <w:rPr>
                <w:sz w:val="28"/>
                <w:szCs w:val="28"/>
              </w:rPr>
            </w:pPr>
            <w:r w:rsidRPr="00E112FF">
              <w:rPr>
                <w:sz w:val="28"/>
                <w:szCs w:val="28"/>
              </w:rPr>
              <w:t>There is a smell like swimming pools so chlorine must be being produced.</w:t>
            </w:r>
          </w:p>
          <w:p w14:paraId="3A9F2F13" w14:textId="77777777" w:rsidR="004F6077" w:rsidRPr="00E112FF" w:rsidRDefault="004F6077" w:rsidP="001C2507">
            <w:pPr>
              <w:jc w:val="center"/>
              <w:rPr>
                <w:sz w:val="28"/>
                <w:szCs w:val="28"/>
              </w:rPr>
            </w:pPr>
          </w:p>
        </w:tc>
      </w:tr>
      <w:tr w:rsidR="004F6077" w14:paraId="0866F5AD" w14:textId="77777777" w:rsidTr="001C2507">
        <w:trPr>
          <w:trHeight w:val="1850"/>
        </w:trPr>
        <w:tc>
          <w:tcPr>
            <w:tcW w:w="4530" w:type="dxa"/>
          </w:tcPr>
          <w:p w14:paraId="5FB335D1" w14:textId="77777777" w:rsidR="004F6077" w:rsidRDefault="004F6077" w:rsidP="001C2507">
            <w:pPr>
              <w:jc w:val="center"/>
              <w:rPr>
                <w:sz w:val="28"/>
                <w:szCs w:val="28"/>
              </w:rPr>
            </w:pPr>
          </w:p>
          <w:p w14:paraId="79248723" w14:textId="77777777" w:rsidR="004F6077" w:rsidRDefault="004F6077" w:rsidP="001C2507">
            <w:pPr>
              <w:jc w:val="center"/>
              <w:rPr>
                <w:sz w:val="28"/>
                <w:szCs w:val="28"/>
              </w:rPr>
            </w:pPr>
            <w:r w:rsidRPr="00E112FF">
              <w:rPr>
                <w:sz w:val="28"/>
                <w:szCs w:val="28"/>
              </w:rPr>
              <w:t>The sodium ions are making sodium which is reacting with the water and producing hydrogen.</w:t>
            </w:r>
          </w:p>
          <w:p w14:paraId="09613F5B" w14:textId="77777777" w:rsidR="004F6077" w:rsidRPr="00E112FF" w:rsidRDefault="004F6077" w:rsidP="001C2507">
            <w:pPr>
              <w:jc w:val="center"/>
              <w:rPr>
                <w:sz w:val="28"/>
                <w:szCs w:val="28"/>
              </w:rPr>
            </w:pPr>
          </w:p>
        </w:tc>
        <w:tc>
          <w:tcPr>
            <w:tcW w:w="4530" w:type="dxa"/>
          </w:tcPr>
          <w:p w14:paraId="72C8406D" w14:textId="77777777" w:rsidR="004F6077" w:rsidRDefault="004F6077" w:rsidP="001C2507">
            <w:pPr>
              <w:jc w:val="center"/>
              <w:rPr>
                <w:sz w:val="28"/>
                <w:szCs w:val="28"/>
              </w:rPr>
            </w:pPr>
          </w:p>
          <w:p w14:paraId="075C828C" w14:textId="77777777" w:rsidR="004F6077" w:rsidRDefault="004F6077" w:rsidP="001C2507">
            <w:pPr>
              <w:jc w:val="center"/>
              <w:rPr>
                <w:sz w:val="28"/>
                <w:szCs w:val="28"/>
              </w:rPr>
            </w:pPr>
            <w:r w:rsidRPr="00E112FF">
              <w:rPr>
                <w:sz w:val="28"/>
                <w:szCs w:val="28"/>
              </w:rPr>
              <w:t>The ions in the brine are attracted to the elect</w:t>
            </w:r>
            <w:r>
              <w:rPr>
                <w:sz w:val="28"/>
                <w:szCs w:val="28"/>
              </w:rPr>
              <w:t>rode with the opposite charge – a</w:t>
            </w:r>
            <w:r w:rsidRPr="00E112FF">
              <w:rPr>
                <w:sz w:val="28"/>
                <w:szCs w:val="28"/>
              </w:rPr>
              <w:t xml:space="preserve"> bit like magnets.</w:t>
            </w:r>
          </w:p>
          <w:p w14:paraId="0308EC89" w14:textId="77777777" w:rsidR="004F6077" w:rsidRPr="00E112FF" w:rsidRDefault="004F6077" w:rsidP="001C2507">
            <w:pPr>
              <w:jc w:val="center"/>
              <w:rPr>
                <w:sz w:val="28"/>
                <w:szCs w:val="28"/>
              </w:rPr>
            </w:pPr>
          </w:p>
        </w:tc>
      </w:tr>
      <w:tr w:rsidR="004F6077" w14:paraId="59EF3775" w14:textId="77777777" w:rsidTr="001C2507">
        <w:trPr>
          <w:trHeight w:val="1850"/>
        </w:trPr>
        <w:tc>
          <w:tcPr>
            <w:tcW w:w="4530" w:type="dxa"/>
          </w:tcPr>
          <w:p w14:paraId="70EBA046" w14:textId="77777777" w:rsidR="004F6077" w:rsidRDefault="004F6077" w:rsidP="001C2507">
            <w:pPr>
              <w:jc w:val="center"/>
              <w:rPr>
                <w:sz w:val="28"/>
                <w:szCs w:val="28"/>
              </w:rPr>
            </w:pPr>
          </w:p>
          <w:p w14:paraId="1A7097A2" w14:textId="77777777" w:rsidR="004F6077" w:rsidRDefault="004F6077" w:rsidP="001C2507">
            <w:pPr>
              <w:jc w:val="center"/>
              <w:rPr>
                <w:sz w:val="28"/>
                <w:szCs w:val="28"/>
              </w:rPr>
            </w:pPr>
            <w:r w:rsidRPr="00E112FF">
              <w:rPr>
                <w:sz w:val="28"/>
                <w:szCs w:val="28"/>
              </w:rPr>
              <w:t xml:space="preserve">The bubbles coming from each </w:t>
            </w:r>
            <w:r>
              <w:rPr>
                <w:sz w:val="28"/>
                <w:szCs w:val="28"/>
              </w:rPr>
              <w:t xml:space="preserve">electrode are different sizes. </w:t>
            </w:r>
            <w:r w:rsidRPr="00E112FF">
              <w:rPr>
                <w:sz w:val="28"/>
                <w:szCs w:val="28"/>
              </w:rPr>
              <w:t>Different gases must be being produced.</w:t>
            </w:r>
          </w:p>
          <w:p w14:paraId="6C75CFEE" w14:textId="77777777" w:rsidR="004F6077" w:rsidRPr="00E112FF" w:rsidRDefault="004F6077" w:rsidP="001C2507">
            <w:pPr>
              <w:jc w:val="center"/>
              <w:rPr>
                <w:sz w:val="28"/>
                <w:szCs w:val="28"/>
              </w:rPr>
            </w:pPr>
          </w:p>
        </w:tc>
        <w:tc>
          <w:tcPr>
            <w:tcW w:w="4530" w:type="dxa"/>
          </w:tcPr>
          <w:p w14:paraId="7EB6D27F" w14:textId="77777777" w:rsidR="004F6077" w:rsidRDefault="004F6077" w:rsidP="001C2507">
            <w:pPr>
              <w:jc w:val="center"/>
              <w:rPr>
                <w:sz w:val="28"/>
                <w:szCs w:val="28"/>
              </w:rPr>
            </w:pPr>
          </w:p>
          <w:p w14:paraId="46B647D9" w14:textId="77777777" w:rsidR="004F6077" w:rsidRPr="00E112FF" w:rsidRDefault="004F6077" w:rsidP="001C2507">
            <w:pPr>
              <w:jc w:val="center"/>
              <w:rPr>
                <w:sz w:val="28"/>
                <w:szCs w:val="28"/>
              </w:rPr>
            </w:pPr>
            <w:r w:rsidRPr="00E112FF">
              <w:rPr>
                <w:sz w:val="28"/>
                <w:szCs w:val="28"/>
              </w:rPr>
              <w:t>The brine is mostly water so the gases produced could be hydrogen and oxygen from splitting up water.</w:t>
            </w:r>
          </w:p>
        </w:tc>
      </w:tr>
      <w:tr w:rsidR="004F6077" w14:paraId="4AC7F006" w14:textId="77777777" w:rsidTr="001C2507">
        <w:trPr>
          <w:trHeight w:val="1850"/>
        </w:trPr>
        <w:tc>
          <w:tcPr>
            <w:tcW w:w="4530" w:type="dxa"/>
          </w:tcPr>
          <w:p w14:paraId="492F655C" w14:textId="77777777" w:rsidR="004F6077" w:rsidRDefault="004F6077" w:rsidP="001C2507">
            <w:pPr>
              <w:jc w:val="center"/>
              <w:rPr>
                <w:sz w:val="28"/>
                <w:szCs w:val="28"/>
              </w:rPr>
            </w:pPr>
          </w:p>
          <w:p w14:paraId="3A505CCE" w14:textId="77777777" w:rsidR="004F6077" w:rsidRPr="00E112FF" w:rsidRDefault="004F6077" w:rsidP="001C2507">
            <w:pPr>
              <w:jc w:val="center"/>
              <w:rPr>
                <w:sz w:val="28"/>
                <w:szCs w:val="28"/>
              </w:rPr>
            </w:pPr>
            <w:r w:rsidRPr="00E112FF">
              <w:rPr>
                <w:sz w:val="28"/>
                <w:szCs w:val="28"/>
              </w:rPr>
              <w:t>Sodium can’t be being produced at one of the electrodes as sodium sets on fire when it reacts with water.</w:t>
            </w:r>
          </w:p>
        </w:tc>
        <w:tc>
          <w:tcPr>
            <w:tcW w:w="4530" w:type="dxa"/>
          </w:tcPr>
          <w:p w14:paraId="38051145" w14:textId="77777777" w:rsidR="004F6077" w:rsidRDefault="004F6077" w:rsidP="001C2507">
            <w:pPr>
              <w:jc w:val="center"/>
              <w:rPr>
                <w:sz w:val="28"/>
                <w:szCs w:val="28"/>
              </w:rPr>
            </w:pPr>
          </w:p>
          <w:p w14:paraId="35745404" w14:textId="77777777" w:rsidR="004F6077" w:rsidRPr="00E112FF" w:rsidRDefault="004F6077" w:rsidP="001C2507">
            <w:pPr>
              <w:jc w:val="center"/>
              <w:rPr>
                <w:sz w:val="28"/>
                <w:szCs w:val="28"/>
              </w:rPr>
            </w:pPr>
            <w:r w:rsidRPr="00E112FF">
              <w:rPr>
                <w:sz w:val="28"/>
                <w:szCs w:val="28"/>
              </w:rPr>
              <w:t>When universal indicator is added the water turns purple which means there is an alkali.  Alkalis have OH</w:t>
            </w:r>
            <w:r w:rsidRPr="00E112FF">
              <w:rPr>
                <w:sz w:val="28"/>
                <w:szCs w:val="28"/>
                <w:vertAlign w:val="superscript"/>
              </w:rPr>
              <w:t xml:space="preserve">- </w:t>
            </w:r>
            <w:r w:rsidRPr="00E112FF">
              <w:rPr>
                <w:sz w:val="28"/>
                <w:szCs w:val="28"/>
              </w:rPr>
              <w:t>ions so something must be happening to the water.</w:t>
            </w:r>
          </w:p>
        </w:tc>
      </w:tr>
    </w:tbl>
    <w:p w14:paraId="0A63A91D" w14:textId="7F9A780B" w:rsidR="004F6077" w:rsidRPr="000F7A0F" w:rsidRDefault="004F6077" w:rsidP="00883E1A">
      <w:pPr>
        <w:rPr>
          <w:b/>
          <w:i/>
        </w:rPr>
      </w:pPr>
    </w:p>
    <w:p w14:paraId="08B97A2F" w14:textId="77777777" w:rsidR="00883E1A" w:rsidRPr="00883E1A" w:rsidRDefault="00883E1A" w:rsidP="00883E1A">
      <w:pPr>
        <w:pStyle w:val="Heading1"/>
        <w:rPr>
          <w:sz w:val="24"/>
          <w:szCs w:val="24"/>
        </w:rPr>
      </w:pPr>
      <w:r w:rsidRPr="00883E1A">
        <w:rPr>
          <w:sz w:val="24"/>
          <w:szCs w:val="24"/>
        </w:rPr>
        <w:t>How big is the nanoscale?</w:t>
      </w:r>
    </w:p>
    <w:p w14:paraId="4E910D8D" w14:textId="77777777" w:rsidR="00883E1A" w:rsidRPr="00883E1A" w:rsidRDefault="00883E1A" w:rsidP="00883E1A">
      <w:pPr>
        <w:rPr>
          <w:b/>
        </w:rPr>
      </w:pPr>
      <w:r w:rsidRPr="00883E1A">
        <w:rPr>
          <w:b/>
        </w:rPr>
        <w:t>Maths in science, ages 14–16</w:t>
      </w:r>
    </w:p>
    <w:p w14:paraId="2DC1C812" w14:textId="77777777" w:rsidR="00883E1A" w:rsidRPr="00883E1A" w:rsidRDefault="00883E1A" w:rsidP="00883E1A">
      <w:r w:rsidRPr="00883E1A">
        <w:t>Pupils really struggle to imagine just how small measurements in nanometres actually are. These exercises immerse pupils in the mathematics of this measurement using familiar objects and a variety of pupil learning activities. They include a matching exercise, a reading exercise, a calculator conversion exercise and construction of a scale using toilet paper. The exercises are differentiated to give greater to support to pupils with lower prior achievement. These activities can be used as a single lesson focusing on maths in science.</w:t>
      </w:r>
    </w:p>
    <w:p w14:paraId="781C00C8" w14:textId="5C7D5772" w:rsidR="0080030A" w:rsidRPr="000F7A0F" w:rsidRDefault="00883E1A" w:rsidP="00883E1A">
      <w:pPr>
        <w:rPr>
          <w:b/>
        </w:rPr>
      </w:pPr>
      <w:r w:rsidRPr="000F7A0F">
        <w:rPr>
          <w:b/>
          <w:i/>
        </w:rPr>
        <w:t xml:space="preserve">Download the exercises and teacher guide from the </w:t>
      </w:r>
      <w:r w:rsidRPr="000F7A0F">
        <w:rPr>
          <w:b/>
        </w:rPr>
        <w:t>Education in Chemistry</w:t>
      </w:r>
      <w:r w:rsidRPr="000F7A0F">
        <w:rPr>
          <w:b/>
          <w:i/>
        </w:rPr>
        <w:t xml:space="preserve"> website: </w:t>
      </w:r>
      <w:hyperlink r:id="rId20" w:history="1">
        <w:r w:rsidR="00746CEC">
          <w:rPr>
            <w:rStyle w:val="Hyperlink"/>
            <w:b/>
          </w:rPr>
          <w:t>rsc.li/EiC118-preciouswater</w:t>
        </w:r>
      </w:hyperlink>
    </w:p>
    <w:p w14:paraId="07C87A93" w14:textId="782CB28D" w:rsidR="00702F5A" w:rsidRDefault="00702F5A" w:rsidP="002E0A11">
      <w:pPr>
        <w:pStyle w:val="Heading1"/>
        <w:rPr>
          <w:sz w:val="24"/>
          <w:szCs w:val="24"/>
        </w:rPr>
      </w:pPr>
      <w:bookmarkStart w:id="0" w:name="_GoBack"/>
      <w:bookmarkEnd w:id="0"/>
      <w:r w:rsidRPr="00C222CB">
        <w:rPr>
          <w:i/>
          <w:noProof/>
          <w:lang w:eastAsia="en-GB"/>
        </w:rPr>
        <w:drawing>
          <wp:anchor distT="0" distB="0" distL="114300" distR="114300" simplePos="0" relativeHeight="251658240" behindDoc="0" locked="0" layoutInCell="1" allowOverlap="1" wp14:anchorId="61A7735D" wp14:editId="0B8DCF68">
            <wp:simplePos x="0" y="0"/>
            <wp:positionH relativeFrom="column">
              <wp:posOffset>4824095</wp:posOffset>
            </wp:positionH>
            <wp:positionV relativeFrom="paragraph">
              <wp:posOffset>179070</wp:posOffset>
            </wp:positionV>
            <wp:extent cx="1178560" cy="1562100"/>
            <wp:effectExtent l="0" t="0" r="2540" b="0"/>
            <wp:wrapSquare wrapText="bothSides"/>
            <wp:docPr id="2" name="Picture 2" descr="\\RSC\Data\Shares\Education\Publishing and Schools Engagement\Education in Chemistry\Content\2018_01\Resource enhanced feature_water\Drafts\Ei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C\Data\Shares\Education\Publishing and Schools Engagement\Education in Chemistry\Content\2018_01\Resource enhanced feature_water\Drafts\EiC3.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7856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1B95E" w14:textId="2560DD9D" w:rsidR="002E0A11" w:rsidRDefault="002E0A11" w:rsidP="002E0A11">
      <w:pPr>
        <w:pStyle w:val="Heading1"/>
        <w:rPr>
          <w:sz w:val="24"/>
          <w:szCs w:val="24"/>
        </w:rPr>
      </w:pPr>
      <w:r w:rsidRPr="002E0A11">
        <w:rPr>
          <w:sz w:val="24"/>
          <w:szCs w:val="24"/>
        </w:rPr>
        <w:t xml:space="preserve">Separating salt from </w:t>
      </w:r>
      <w:r w:rsidR="00E36068">
        <w:rPr>
          <w:sz w:val="24"/>
          <w:szCs w:val="24"/>
        </w:rPr>
        <w:t>sand</w:t>
      </w:r>
    </w:p>
    <w:p w14:paraId="0CF2B034" w14:textId="34CB440C" w:rsidR="002E0A11" w:rsidRDefault="002E0A11" w:rsidP="002E0A11">
      <w:pPr>
        <w:pStyle w:val="Leadparagraph"/>
      </w:pPr>
      <w:r>
        <w:t xml:space="preserve">Class experiment and </w:t>
      </w:r>
      <w:r w:rsidR="00114C4A">
        <w:t>particle pictures p</w:t>
      </w:r>
      <w:r>
        <w:t>air work, ages 11–14</w:t>
      </w:r>
    </w:p>
    <w:p w14:paraId="0B4798B6" w14:textId="511703EF" w:rsidR="00E36068" w:rsidRDefault="002E0A11" w:rsidP="002E0A11">
      <w:r>
        <w:t xml:space="preserve">Separating salt from rock salt is a common practical for younger secondary school pupils. </w:t>
      </w:r>
      <w:r w:rsidR="00E36068">
        <w:t xml:space="preserve">Learn Chemistry has a guide to the practical: </w:t>
      </w:r>
      <w:r w:rsidR="00E36068" w:rsidRPr="00FE28D6">
        <w:t>rsc.li/separating-salt-sand</w:t>
      </w:r>
      <w:r w:rsidR="00E36068">
        <w:t xml:space="preserve"> </w:t>
      </w:r>
    </w:p>
    <w:p w14:paraId="20FFC2A6" w14:textId="7BEB41C8" w:rsidR="002E0A11" w:rsidRDefault="002E0A11" w:rsidP="002E0A11">
      <w:r>
        <w:t>Running it as a competition adds a nice challenge element. The winner has the cleanest salt sample.</w:t>
      </w:r>
    </w:p>
    <w:p w14:paraId="61CDBD10" w14:textId="52922C89" w:rsidR="002E0A11" w:rsidRDefault="00702F5A" w:rsidP="002E0A11">
      <w:r w:rsidRPr="00C222CB">
        <w:rPr>
          <w:i/>
          <w:noProof/>
          <w:lang w:eastAsia="en-GB"/>
        </w:rPr>
        <w:lastRenderedPageBreak/>
        <w:drawing>
          <wp:anchor distT="0" distB="0" distL="114300" distR="114300" simplePos="0" relativeHeight="251659264" behindDoc="0" locked="0" layoutInCell="1" allowOverlap="1" wp14:anchorId="6D09F7F4" wp14:editId="53DB3AC7">
            <wp:simplePos x="0" y="0"/>
            <wp:positionH relativeFrom="margin">
              <wp:align>right</wp:align>
            </wp:positionH>
            <wp:positionV relativeFrom="paragraph">
              <wp:posOffset>458470</wp:posOffset>
            </wp:positionV>
            <wp:extent cx="891540" cy="1981200"/>
            <wp:effectExtent l="0" t="0" r="3810" b="0"/>
            <wp:wrapSquare wrapText="bothSides"/>
            <wp:docPr id="4" name="Picture 4" descr="\\RSC\Data\Shares\Education\Publishing and Schools Engagement\Education in Chemistry\Content\2018_01\Resource enhanced feature_water\Drafts\E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SC\Data\Shares\Education\Publishing and Schools Engagement\Education in Chemistry\Content\2018_01\Resource enhanced feature_water\Drafts\EiC2.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9154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0A11">
        <w:t>Even when pupils are very careful, ‘dirty’ samples with visible sand or silt particles are common. An interesting discussion for the pupils is ‘are all filter papers created equal?’</w:t>
      </w:r>
      <w:r w:rsidR="007E410C">
        <w:t>.</w:t>
      </w:r>
      <w:r w:rsidR="002E0A11">
        <w:t xml:space="preserve"> Many pupils won’t have considered how a physical filter works (</w:t>
      </w:r>
      <w:r w:rsidR="007E410C">
        <w:t>chip pan basket, sieve and other analogies</w:t>
      </w:r>
      <w:r w:rsidR="002E0A11">
        <w:t xml:space="preserve"> are helpful here).  Sch</w:t>
      </w:r>
      <w:r w:rsidR="007E410C">
        <w:t>ool filter papers are</w:t>
      </w:r>
      <w:r w:rsidR="002E0A11">
        <w:t xml:space="preserve"> basic and may not </w:t>
      </w:r>
      <w:r w:rsidR="007E410C">
        <w:t>filter out very fine particles. P</w:t>
      </w:r>
      <w:r w:rsidR="002E0A11">
        <w:t>article</w:t>
      </w:r>
      <w:r w:rsidR="007E410C">
        <w:t xml:space="preserve">s </w:t>
      </w:r>
      <w:hyperlink r:id="rId23" w:history="1">
        <w:r w:rsidR="007E410C" w:rsidRPr="007E410C">
          <w:rPr>
            <w:rStyle w:val="Hyperlink"/>
          </w:rPr>
          <w:t>the</w:t>
        </w:r>
        <w:r w:rsidR="002E0A11" w:rsidRPr="007E410C">
          <w:rPr>
            <w:rStyle w:val="Hyperlink"/>
          </w:rPr>
          <w:t xml:space="preserve"> size of ‘silt’ </w:t>
        </w:r>
        <w:r w:rsidR="007E410C" w:rsidRPr="007E410C">
          <w:rPr>
            <w:rStyle w:val="Hyperlink"/>
          </w:rPr>
          <w:t>particles</w:t>
        </w:r>
      </w:hyperlink>
      <w:r w:rsidR="007E410C">
        <w:t xml:space="preserve"> </w:t>
      </w:r>
      <w:r w:rsidR="002E0A11">
        <w:t>may come through.</w:t>
      </w:r>
    </w:p>
    <w:p w14:paraId="2CDB04D3" w14:textId="6DFB08EC" w:rsidR="002E0A11" w:rsidRDefault="00384D95" w:rsidP="002E0A11">
      <w:r>
        <w:t>T</w:t>
      </w:r>
      <w:r w:rsidR="002E0A11">
        <w:t xml:space="preserve">he particle model underpins much </w:t>
      </w:r>
      <w:r>
        <w:t xml:space="preserve">of </w:t>
      </w:r>
      <w:r w:rsidR="002E0A11">
        <w:t>chemistry</w:t>
      </w:r>
      <w:r>
        <w:t>, especially for 11–</w:t>
      </w:r>
      <w:r w:rsidR="002E0A11">
        <w:t xml:space="preserve">14 </w:t>
      </w:r>
      <w:r>
        <w:t xml:space="preserve">students. A solid foundation in </w:t>
      </w:r>
      <w:r w:rsidR="002E0A11">
        <w:t>the particle model helps pupils with simple concepts like state changes and separations</w:t>
      </w:r>
      <w:r>
        <w:t>,</w:t>
      </w:r>
      <w:r w:rsidR="002E0A11">
        <w:t xml:space="preserve"> but also provi</w:t>
      </w:r>
      <w:r>
        <w:t>des the basic building blocks for</w:t>
      </w:r>
      <w:r w:rsidR="002E0A11">
        <w:t xml:space="preserve"> more advanced study in areas such as bonding.</w:t>
      </w:r>
    </w:p>
    <w:p w14:paraId="6954EFB6" w14:textId="498E33A4" w:rsidR="002E0A11" w:rsidRDefault="00384D95" w:rsidP="002E0A11">
      <w:r>
        <w:t>Challenge students</w:t>
      </w:r>
      <w:r w:rsidR="002E0A11">
        <w:t xml:space="preserve"> to model the separation of salt from rock salt in a series of images.</w:t>
      </w:r>
    </w:p>
    <w:p w14:paraId="1A430343" w14:textId="2C4023A4" w:rsidR="00114C4A" w:rsidRDefault="007142E1" w:rsidP="002E0A11">
      <w:r>
        <w:t xml:space="preserve">Share out </w:t>
      </w:r>
      <w:r w:rsidR="002E0A11">
        <w:t>templates</w:t>
      </w:r>
      <w:r w:rsidR="00114C4A">
        <w:t xml:space="preserve"> of the experimental sequence. Two diagrams per pair works well</w:t>
      </w:r>
      <w:r w:rsidR="002E0A11">
        <w:t xml:space="preserve"> with the expectatio</w:t>
      </w:r>
      <w:r w:rsidR="00114C4A">
        <w:t xml:space="preserve">n </w:t>
      </w:r>
      <w:r w:rsidR="002E0A11">
        <w:t>each diagram is</w:t>
      </w:r>
      <w:r w:rsidR="00114C4A">
        <w:t xml:space="preserve"> constructed between the pair. </w:t>
      </w:r>
    </w:p>
    <w:p w14:paraId="29F10B1B" w14:textId="58C2B4C1" w:rsidR="002E0A11" w:rsidRDefault="00702F5A" w:rsidP="002E0A11">
      <w:r w:rsidRPr="00C222CB">
        <w:rPr>
          <w:i/>
          <w:noProof/>
          <w:lang w:eastAsia="en-GB"/>
        </w:rPr>
        <w:drawing>
          <wp:anchor distT="0" distB="0" distL="114300" distR="114300" simplePos="0" relativeHeight="251660288" behindDoc="0" locked="0" layoutInCell="1" allowOverlap="1" wp14:anchorId="3C5CE2AA" wp14:editId="6EC3A948">
            <wp:simplePos x="0" y="0"/>
            <wp:positionH relativeFrom="column">
              <wp:posOffset>4909820</wp:posOffset>
            </wp:positionH>
            <wp:positionV relativeFrom="paragraph">
              <wp:posOffset>4445</wp:posOffset>
            </wp:positionV>
            <wp:extent cx="1562100" cy="1152525"/>
            <wp:effectExtent l="0" t="0" r="0" b="9525"/>
            <wp:wrapSquare wrapText="bothSides"/>
            <wp:docPr id="3" name="Picture 3" descr="\\RSC\Data\Shares\Education\Publishing and Schools Engagement\Education in Chemistry\Content\2018_01\Resource enhanced feature_water\Drafts\E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Data\Shares\Education\Publishing and Schools Engagement\Education in Chemistry\Content\2018_01\Resource enhanced feature_water\Drafts\EiC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621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4C4A">
        <w:t xml:space="preserve">Particles can be drawn onto the templates provided. Or better, they can be collaged </w:t>
      </w:r>
      <w:r w:rsidR="00FE7355">
        <w:t>onto the template using hole-punched coloured paper</w:t>
      </w:r>
      <w:r w:rsidR="00114C4A">
        <w:t xml:space="preserve"> or dot stickers as d</w:t>
      </w:r>
      <w:r w:rsidR="002E0A11">
        <w:t>raw</w:t>
      </w:r>
      <w:r w:rsidR="00114C4A">
        <w:t>ing the particles can cause</w:t>
      </w:r>
      <w:r w:rsidR="002E0A11">
        <w:t xml:space="preserve"> issues with particle diameter </w:t>
      </w:r>
      <w:r w:rsidR="00114C4A">
        <w:t xml:space="preserve">consistency. </w:t>
      </w:r>
      <w:r w:rsidR="00FE7355">
        <w:t>I found the hole-punched paper best as</w:t>
      </w:r>
      <w:r w:rsidR="002E0A11">
        <w:t xml:space="preserve"> the arrangement of particles </w:t>
      </w:r>
      <w:r w:rsidR="00FE7355">
        <w:t>can be</w:t>
      </w:r>
      <w:r w:rsidR="002E0A11">
        <w:t xml:space="preserve"> discussed with </w:t>
      </w:r>
      <w:r w:rsidR="00FE7355">
        <w:t>pupils before they’re stuck in place</w:t>
      </w:r>
      <w:r w:rsidR="002E0A11">
        <w:t>.</w:t>
      </w:r>
    </w:p>
    <w:p w14:paraId="12722D85" w14:textId="54050ED6" w:rsidR="002E0A11" w:rsidRPr="000F7A0F" w:rsidRDefault="001F26C9" w:rsidP="002E0A11">
      <w:pPr>
        <w:rPr>
          <w:b/>
        </w:rPr>
      </w:pPr>
      <w:r w:rsidRPr="000F7A0F">
        <w:rPr>
          <w:b/>
          <w:i/>
        </w:rPr>
        <w:t>Download templates of the experimental sequence for making particle pictures</w:t>
      </w:r>
      <w:r w:rsidR="007142E1" w:rsidRPr="000F7A0F">
        <w:rPr>
          <w:b/>
          <w:i/>
        </w:rPr>
        <w:t xml:space="preserve"> from the </w:t>
      </w:r>
      <w:r w:rsidR="007142E1" w:rsidRPr="000F7A0F">
        <w:rPr>
          <w:b/>
        </w:rPr>
        <w:t>Education in Chemistry</w:t>
      </w:r>
      <w:r w:rsidR="007142E1" w:rsidRPr="000F7A0F">
        <w:rPr>
          <w:b/>
          <w:i/>
        </w:rPr>
        <w:t xml:space="preserve"> website: </w:t>
      </w:r>
      <w:hyperlink r:id="rId25" w:history="1">
        <w:r w:rsidR="00746CEC">
          <w:rPr>
            <w:rStyle w:val="Hyperlink"/>
            <w:b/>
          </w:rPr>
          <w:t>rsc.li/EiC118-preciouswater</w:t>
        </w:r>
      </w:hyperlink>
    </w:p>
    <w:p w14:paraId="5A3A1348" w14:textId="121D8D3A" w:rsidR="00A5587C" w:rsidRDefault="00A5587C" w:rsidP="00A5587C">
      <w:pPr>
        <w:rPr>
          <w:b/>
        </w:rPr>
      </w:pPr>
    </w:p>
    <w:p w14:paraId="12BFA93D" w14:textId="7542C7CD" w:rsidR="005615FE" w:rsidRDefault="005615FE" w:rsidP="00A5587C">
      <w:pPr>
        <w:rPr>
          <w:b/>
        </w:rPr>
      </w:pPr>
    </w:p>
    <w:p w14:paraId="1DF80088" w14:textId="77777777" w:rsidR="005615FE" w:rsidRDefault="005615FE" w:rsidP="00A5587C">
      <w:pPr>
        <w:rPr>
          <w:b/>
        </w:rPr>
      </w:pPr>
    </w:p>
    <w:p w14:paraId="7F2C5D56" w14:textId="77777777" w:rsidR="00B76B03" w:rsidRDefault="00B76B03" w:rsidP="00A5587C">
      <w:pPr>
        <w:pStyle w:val="Heading1"/>
        <w:rPr>
          <w:sz w:val="24"/>
          <w:szCs w:val="24"/>
        </w:rPr>
      </w:pPr>
    </w:p>
    <w:p w14:paraId="543CC70A" w14:textId="77777777" w:rsidR="00B76B03" w:rsidRDefault="00B76B03" w:rsidP="00A5587C">
      <w:pPr>
        <w:pStyle w:val="Heading1"/>
        <w:rPr>
          <w:sz w:val="24"/>
          <w:szCs w:val="24"/>
        </w:rPr>
      </w:pPr>
    </w:p>
    <w:p w14:paraId="6FD45397" w14:textId="77777777" w:rsidR="00B76B03" w:rsidRDefault="00B76B03" w:rsidP="00A5587C">
      <w:pPr>
        <w:pStyle w:val="Heading1"/>
        <w:rPr>
          <w:sz w:val="24"/>
          <w:szCs w:val="24"/>
        </w:rPr>
      </w:pPr>
    </w:p>
    <w:p w14:paraId="2E4EE99C" w14:textId="77777777" w:rsidR="00B76B03" w:rsidRDefault="00B76B03" w:rsidP="00A5587C">
      <w:pPr>
        <w:pStyle w:val="Heading1"/>
        <w:rPr>
          <w:sz w:val="24"/>
          <w:szCs w:val="24"/>
        </w:rPr>
      </w:pPr>
    </w:p>
    <w:p w14:paraId="7255888B" w14:textId="77777777" w:rsidR="00B76B03" w:rsidRDefault="00B76B03" w:rsidP="00A5587C">
      <w:pPr>
        <w:pStyle w:val="Heading1"/>
        <w:rPr>
          <w:sz w:val="24"/>
          <w:szCs w:val="24"/>
        </w:rPr>
      </w:pPr>
    </w:p>
    <w:p w14:paraId="3AE6D396" w14:textId="77777777" w:rsidR="00B76B03" w:rsidRDefault="00B76B03" w:rsidP="00A5587C">
      <w:pPr>
        <w:pStyle w:val="Heading1"/>
        <w:rPr>
          <w:sz w:val="24"/>
          <w:szCs w:val="24"/>
        </w:rPr>
      </w:pPr>
    </w:p>
    <w:p w14:paraId="741AB23D" w14:textId="77777777" w:rsidR="00B76B03" w:rsidRDefault="00B76B03" w:rsidP="00A5587C">
      <w:pPr>
        <w:pStyle w:val="Heading1"/>
        <w:rPr>
          <w:sz w:val="24"/>
          <w:szCs w:val="24"/>
        </w:rPr>
      </w:pPr>
    </w:p>
    <w:p w14:paraId="1CCAB43A" w14:textId="77777777" w:rsidR="00B76B03" w:rsidRDefault="00B76B03" w:rsidP="00A5587C">
      <w:pPr>
        <w:pStyle w:val="Heading1"/>
        <w:rPr>
          <w:sz w:val="24"/>
          <w:szCs w:val="24"/>
        </w:rPr>
      </w:pPr>
    </w:p>
    <w:p w14:paraId="1B70DD02" w14:textId="77777777" w:rsidR="00B76B03" w:rsidRDefault="00B76B03" w:rsidP="00A5587C">
      <w:pPr>
        <w:pStyle w:val="Heading1"/>
        <w:rPr>
          <w:sz w:val="24"/>
          <w:szCs w:val="24"/>
        </w:rPr>
      </w:pPr>
    </w:p>
    <w:p w14:paraId="3EDF3964" w14:textId="533C0059" w:rsidR="00B76B03" w:rsidRDefault="00B76B03" w:rsidP="00A5587C">
      <w:pPr>
        <w:pStyle w:val="Heading1"/>
        <w:rPr>
          <w:sz w:val="24"/>
          <w:szCs w:val="24"/>
        </w:rPr>
      </w:pPr>
    </w:p>
    <w:p w14:paraId="3FE63890" w14:textId="77777777" w:rsidR="00B76B03" w:rsidRPr="00B76B03" w:rsidRDefault="00B76B03" w:rsidP="00B76B03">
      <w:pPr>
        <w:pStyle w:val="Leadparagraph"/>
      </w:pPr>
    </w:p>
    <w:p w14:paraId="21B706E9" w14:textId="77777777" w:rsidR="00C011C9" w:rsidRPr="00A5587C" w:rsidRDefault="00C011C9" w:rsidP="00EA3691">
      <w:pPr>
        <w:spacing w:after="0"/>
      </w:pPr>
    </w:p>
    <w:sectPr w:rsidR="00C011C9" w:rsidRPr="00A5587C" w:rsidSect="00E331A7">
      <w:footerReference w:type="default" r:id="rId26"/>
      <w:headerReference w:type="first" r:id="rId27"/>
      <w:footerReference w:type="first" r:id="rId2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E4466" w14:textId="16FB5B4E" w:rsidR="004F6077" w:rsidRDefault="004F6077" w:rsidP="00E40CCC">
    <w:pPr>
      <w:pStyle w:val="Footer"/>
      <w:jc w:val="right"/>
    </w:pPr>
    <w:r>
      <w:t xml:space="preserve">Page </w:t>
    </w:r>
    <w:r>
      <w:fldChar w:fldCharType="begin"/>
    </w:r>
    <w:r>
      <w:instrText xml:space="preserve"> PAGE   \* MERGEFORMAT </w:instrText>
    </w:r>
    <w:r>
      <w:fldChar w:fldCharType="separate"/>
    </w:r>
    <w:r>
      <w:rPr>
        <w:noProof/>
      </w:rPr>
      <w:t>2</w:t>
    </w:r>
    <w:r>
      <w:fldChar w:fldCharType="end"/>
    </w:r>
    <w:r>
      <w:t xml:space="preserve"> of </w:t>
    </w:r>
    <w:r>
      <w:fldChar w:fldCharType="begin"/>
    </w:r>
    <w:r>
      <w:instrText xml:space="preserve"> NUMPAGES   \* MERGEFORMAT </w:instrText>
    </w:r>
    <w:r>
      <w:fldChar w:fldCharType="separate"/>
    </w:r>
    <w:r>
      <w:rPr>
        <w:noProof/>
      </w:rPr>
      <w:t>4</w:t>
    </w:r>
    <w:r>
      <w:rPr>
        <w:noProof/>
      </w:rPr>
      <w:fldChar w:fldCharType="end"/>
    </w:r>
  </w:p>
  <w:p w14:paraId="3602C523" w14:textId="77777777" w:rsidR="004F6077" w:rsidRDefault="004F6077" w:rsidP="00E40CCC">
    <w:pPr>
      <w:pStyle w:val="Footer"/>
      <w:jc w:val="right"/>
    </w:pPr>
    <w:r>
      <w:sym w:font="Symbol" w:char="F0E3"/>
    </w:r>
    <w:r>
      <w:t xml:space="preserve"> Royal Society of Chemistry</w:t>
    </w:r>
    <w:r>
      <w:tab/>
    </w:r>
    <w:r>
      <w:tab/>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48035" w14:textId="32787BB9" w:rsidR="004F6077" w:rsidRDefault="004F6077" w:rsidP="00E40CCC">
    <w:pPr>
      <w:pStyle w:val="Footer"/>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r>
      <w:fldChar w:fldCharType="begin"/>
    </w:r>
    <w:r>
      <w:instrText xml:space="preserve"> NUMPAGES   \* MERGEFORMAT </w:instrText>
    </w:r>
    <w:r>
      <w:fldChar w:fldCharType="separate"/>
    </w:r>
    <w:r>
      <w:rPr>
        <w:noProof/>
      </w:rPr>
      <w:t>4</w:t>
    </w:r>
    <w:r>
      <w:rPr>
        <w:noProof/>
      </w:rPr>
      <w:fldChar w:fldCharType="end"/>
    </w:r>
  </w:p>
  <w:p w14:paraId="21C7222F" w14:textId="77777777" w:rsidR="004F6077" w:rsidRDefault="004F6077" w:rsidP="00E40CCC">
    <w:pPr>
      <w:pStyle w:val="Footer"/>
      <w:tabs>
        <w:tab w:val="clear" w:pos="4513"/>
      </w:tabs>
      <w:jc w:val="right"/>
    </w:pPr>
    <w:r>
      <w:sym w:font="Symbol" w:char="F0E3"/>
    </w:r>
    <w:r>
      <w:t xml:space="preserve"> Royal Society of Chemistry</w:t>
    </w:r>
    <w:r>
      <w:tab/>
      <w:t>R</w:t>
    </w:r>
    <w:r w:rsidRPr="00F62417">
      <w:t>egistered charity number 207890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149ABC64" w:rsidR="00E40CCC" w:rsidRDefault="00E40CCC" w:rsidP="00E40CCC">
    <w:pPr>
      <w:pStyle w:val="Footer"/>
      <w:jc w:val="right"/>
    </w:pPr>
    <w:r>
      <w:t xml:space="preserve">Page </w:t>
    </w:r>
    <w:r>
      <w:fldChar w:fldCharType="begin"/>
    </w:r>
    <w:r>
      <w:instrText xml:space="preserve"> PAGE   \* MERGEFORMAT </w:instrText>
    </w:r>
    <w:r>
      <w:fldChar w:fldCharType="separate"/>
    </w:r>
    <w:r w:rsidR="004F6077">
      <w:rPr>
        <w:noProof/>
      </w:rPr>
      <w:t>4</w:t>
    </w:r>
    <w:r>
      <w:fldChar w:fldCharType="end"/>
    </w:r>
    <w:r>
      <w:t xml:space="preserve"> of </w:t>
    </w:r>
    <w:r w:rsidR="00151436">
      <w:fldChar w:fldCharType="begin"/>
    </w:r>
    <w:r w:rsidR="00151436">
      <w:instrText xml:space="preserve"> NUMPAGES   \* MERGEFORMAT </w:instrText>
    </w:r>
    <w:r w:rsidR="00151436">
      <w:fldChar w:fldCharType="separate"/>
    </w:r>
    <w:r w:rsidR="004F6077">
      <w:rPr>
        <w:noProof/>
      </w:rPr>
      <w:t>4</w:t>
    </w:r>
    <w:r w:rsidR="00151436">
      <w:rPr>
        <w:noProof/>
      </w:rPr>
      <w:fldChar w:fldCharType="end"/>
    </w:r>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1E1E7C21" w:rsidR="00E40CCC" w:rsidRDefault="00E40CCC" w:rsidP="00E40CCC">
    <w:pPr>
      <w:pStyle w:val="Footer"/>
      <w:jc w:val="right"/>
    </w:pPr>
    <w:r>
      <w:t xml:space="preserve">Page </w:t>
    </w:r>
    <w:r>
      <w:fldChar w:fldCharType="begin"/>
    </w:r>
    <w:r>
      <w:instrText xml:space="preserve"> PAGE   \* MERGEFORMAT </w:instrText>
    </w:r>
    <w:r>
      <w:fldChar w:fldCharType="separate"/>
    </w:r>
    <w:r w:rsidR="004F6077">
      <w:rPr>
        <w:noProof/>
      </w:rPr>
      <w:t>1</w:t>
    </w:r>
    <w:r>
      <w:fldChar w:fldCharType="end"/>
    </w:r>
    <w:r>
      <w:t xml:space="preserve"> of </w:t>
    </w:r>
    <w:r w:rsidR="00151436">
      <w:fldChar w:fldCharType="begin"/>
    </w:r>
    <w:r w:rsidR="00151436">
      <w:instrText xml:space="preserve"> NUMPAGES   \* MERGEFORMAT </w:instrText>
    </w:r>
    <w:r w:rsidR="00151436">
      <w:fldChar w:fldCharType="separate"/>
    </w:r>
    <w:r w:rsidR="004F6077">
      <w:rPr>
        <w:noProof/>
      </w:rPr>
      <w:t>2</w:t>
    </w:r>
    <w:r w:rsidR="00151436">
      <w:rPr>
        <w:noProof/>
      </w:rPr>
      <w:fldChar w:fldCharType="end"/>
    </w:r>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14F97" w14:textId="77777777" w:rsidR="004F6077" w:rsidRDefault="004F6077" w:rsidP="009875B2">
    <w:pPr>
      <w:pStyle w:val="Header"/>
      <w:jc w:val="right"/>
    </w:pPr>
    <w:r>
      <w:rPr>
        <w:noProof/>
        <w:lang w:eastAsia="en-GB"/>
      </w:rPr>
      <w:drawing>
        <wp:anchor distT="0" distB="0" distL="114300" distR="114300" simplePos="0" relativeHeight="251660288" behindDoc="1" locked="0" layoutInCell="1" allowOverlap="1" wp14:anchorId="4A796DEB" wp14:editId="2F7AA09F">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5" name="Picture 5"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36AD8"/>
    <w:multiLevelType w:val="hybridMultilevel"/>
    <w:tmpl w:val="4A5E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191E55"/>
    <w:multiLevelType w:val="hybridMultilevel"/>
    <w:tmpl w:val="AEA2F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F761C3"/>
    <w:multiLevelType w:val="hybridMultilevel"/>
    <w:tmpl w:val="6F7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24591B"/>
    <w:multiLevelType w:val="hybridMultilevel"/>
    <w:tmpl w:val="3EDE3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F22D65"/>
    <w:multiLevelType w:val="hybridMultilevel"/>
    <w:tmpl w:val="85A2F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3"/>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12"/>
  </w:num>
  <w:num w:numId="17">
    <w:abstractNumId w:val="19"/>
  </w:num>
  <w:num w:numId="18">
    <w:abstractNumId w:val="14"/>
  </w:num>
  <w:num w:numId="19">
    <w:abstractNumId w:val="21"/>
  </w:num>
  <w:num w:numId="20">
    <w:abstractNumId w:val="18"/>
  </w:num>
  <w:num w:numId="21">
    <w:abstractNumId w:val="20"/>
  </w:num>
  <w:num w:numId="22">
    <w:abstractNumId w:val="17"/>
  </w:num>
  <w:num w:numId="23">
    <w:abstractNumId w:val="2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5863"/>
    <w:rsid w:val="000709BF"/>
    <w:rsid w:val="000B30DF"/>
    <w:rsid w:val="000C7E4A"/>
    <w:rsid w:val="000D3D40"/>
    <w:rsid w:val="000D440E"/>
    <w:rsid w:val="000F7A0F"/>
    <w:rsid w:val="0010603F"/>
    <w:rsid w:val="00112D04"/>
    <w:rsid w:val="00114C4A"/>
    <w:rsid w:val="001167A2"/>
    <w:rsid w:val="00145ED1"/>
    <w:rsid w:val="00151436"/>
    <w:rsid w:val="0016440A"/>
    <w:rsid w:val="00165309"/>
    <w:rsid w:val="00170457"/>
    <w:rsid w:val="0018383B"/>
    <w:rsid w:val="001B7EB7"/>
    <w:rsid w:val="001D1E2A"/>
    <w:rsid w:val="001D703D"/>
    <w:rsid w:val="001D7818"/>
    <w:rsid w:val="001E0F30"/>
    <w:rsid w:val="001E2D76"/>
    <w:rsid w:val="001F26C9"/>
    <w:rsid w:val="001F2D6F"/>
    <w:rsid w:val="001F589D"/>
    <w:rsid w:val="00200C3D"/>
    <w:rsid w:val="00206ABE"/>
    <w:rsid w:val="00210131"/>
    <w:rsid w:val="002117FF"/>
    <w:rsid w:val="00220437"/>
    <w:rsid w:val="00232BDF"/>
    <w:rsid w:val="00245902"/>
    <w:rsid w:val="00254EDF"/>
    <w:rsid w:val="00274F1A"/>
    <w:rsid w:val="0028034B"/>
    <w:rsid w:val="00281035"/>
    <w:rsid w:val="00287576"/>
    <w:rsid w:val="00291C4D"/>
    <w:rsid w:val="00292178"/>
    <w:rsid w:val="0029407B"/>
    <w:rsid w:val="002A3815"/>
    <w:rsid w:val="002C0301"/>
    <w:rsid w:val="002C4A08"/>
    <w:rsid w:val="002E0A11"/>
    <w:rsid w:val="002F0461"/>
    <w:rsid w:val="003019B6"/>
    <w:rsid w:val="003260A5"/>
    <w:rsid w:val="00334EAD"/>
    <w:rsid w:val="00343CBA"/>
    <w:rsid w:val="00361A0D"/>
    <w:rsid w:val="00384D95"/>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520B6"/>
    <w:rsid w:val="00460F13"/>
    <w:rsid w:val="004634FA"/>
    <w:rsid w:val="004723CA"/>
    <w:rsid w:val="00472A1A"/>
    <w:rsid w:val="00490BB0"/>
    <w:rsid w:val="00496E2E"/>
    <w:rsid w:val="004A2D91"/>
    <w:rsid w:val="004A32F0"/>
    <w:rsid w:val="004B204F"/>
    <w:rsid w:val="004B2F65"/>
    <w:rsid w:val="004C6CC9"/>
    <w:rsid w:val="004F6077"/>
    <w:rsid w:val="005065D4"/>
    <w:rsid w:val="00510295"/>
    <w:rsid w:val="00515A5A"/>
    <w:rsid w:val="00520BDA"/>
    <w:rsid w:val="00527B54"/>
    <w:rsid w:val="005350B8"/>
    <w:rsid w:val="0054664B"/>
    <w:rsid w:val="005516AC"/>
    <w:rsid w:val="005615FE"/>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8537A"/>
    <w:rsid w:val="006D3E26"/>
    <w:rsid w:val="006F6F73"/>
    <w:rsid w:val="00702F5A"/>
    <w:rsid w:val="00707FDD"/>
    <w:rsid w:val="007142E1"/>
    <w:rsid w:val="00714A35"/>
    <w:rsid w:val="00723F23"/>
    <w:rsid w:val="007358E3"/>
    <w:rsid w:val="00746CEC"/>
    <w:rsid w:val="0075451A"/>
    <w:rsid w:val="00755C7E"/>
    <w:rsid w:val="007667DD"/>
    <w:rsid w:val="00784400"/>
    <w:rsid w:val="0079031C"/>
    <w:rsid w:val="007974A6"/>
    <w:rsid w:val="007B610A"/>
    <w:rsid w:val="007C1813"/>
    <w:rsid w:val="007D76A7"/>
    <w:rsid w:val="007E410C"/>
    <w:rsid w:val="0080030A"/>
    <w:rsid w:val="00805114"/>
    <w:rsid w:val="00807F8B"/>
    <w:rsid w:val="0081005F"/>
    <w:rsid w:val="008141FB"/>
    <w:rsid w:val="00815E3B"/>
    <w:rsid w:val="008342DB"/>
    <w:rsid w:val="00836F07"/>
    <w:rsid w:val="00853A62"/>
    <w:rsid w:val="00854D32"/>
    <w:rsid w:val="00857888"/>
    <w:rsid w:val="00870502"/>
    <w:rsid w:val="00873C13"/>
    <w:rsid w:val="00881418"/>
    <w:rsid w:val="00883E1A"/>
    <w:rsid w:val="00885B52"/>
    <w:rsid w:val="008A3B63"/>
    <w:rsid w:val="008A6AD0"/>
    <w:rsid w:val="008B3961"/>
    <w:rsid w:val="008C2782"/>
    <w:rsid w:val="008D41D2"/>
    <w:rsid w:val="008E2859"/>
    <w:rsid w:val="008F4156"/>
    <w:rsid w:val="008F7208"/>
    <w:rsid w:val="0090405B"/>
    <w:rsid w:val="00915C84"/>
    <w:rsid w:val="00923E53"/>
    <w:rsid w:val="009328DD"/>
    <w:rsid w:val="0094205D"/>
    <w:rsid w:val="00943452"/>
    <w:rsid w:val="00972310"/>
    <w:rsid w:val="00977AAC"/>
    <w:rsid w:val="00982F78"/>
    <w:rsid w:val="0098380A"/>
    <w:rsid w:val="009875B2"/>
    <w:rsid w:val="00987FC3"/>
    <w:rsid w:val="009C5777"/>
    <w:rsid w:val="009D4E77"/>
    <w:rsid w:val="009F0DFC"/>
    <w:rsid w:val="009F3445"/>
    <w:rsid w:val="00A36CB9"/>
    <w:rsid w:val="00A42400"/>
    <w:rsid w:val="00A46B94"/>
    <w:rsid w:val="00A50EEB"/>
    <w:rsid w:val="00A52886"/>
    <w:rsid w:val="00A5587C"/>
    <w:rsid w:val="00A74AC9"/>
    <w:rsid w:val="00A75F4C"/>
    <w:rsid w:val="00A85F6F"/>
    <w:rsid w:val="00A9584B"/>
    <w:rsid w:val="00AB1738"/>
    <w:rsid w:val="00AE621F"/>
    <w:rsid w:val="00AF3542"/>
    <w:rsid w:val="00AF776F"/>
    <w:rsid w:val="00B20041"/>
    <w:rsid w:val="00B57B2A"/>
    <w:rsid w:val="00B718A6"/>
    <w:rsid w:val="00B76B03"/>
    <w:rsid w:val="00BA512C"/>
    <w:rsid w:val="00BB1F22"/>
    <w:rsid w:val="00C011C9"/>
    <w:rsid w:val="00C17DDC"/>
    <w:rsid w:val="00C222CB"/>
    <w:rsid w:val="00C3053B"/>
    <w:rsid w:val="00C74010"/>
    <w:rsid w:val="00CA6ED6"/>
    <w:rsid w:val="00CD10BF"/>
    <w:rsid w:val="00CE37CF"/>
    <w:rsid w:val="00D174D9"/>
    <w:rsid w:val="00D20A6A"/>
    <w:rsid w:val="00D34A04"/>
    <w:rsid w:val="00D5111B"/>
    <w:rsid w:val="00D60214"/>
    <w:rsid w:val="00D62F8A"/>
    <w:rsid w:val="00D71A1A"/>
    <w:rsid w:val="00D90054"/>
    <w:rsid w:val="00DC30F3"/>
    <w:rsid w:val="00DC5D89"/>
    <w:rsid w:val="00DC64EC"/>
    <w:rsid w:val="00DD6FD3"/>
    <w:rsid w:val="00E15396"/>
    <w:rsid w:val="00E160E0"/>
    <w:rsid w:val="00E17C67"/>
    <w:rsid w:val="00E331A7"/>
    <w:rsid w:val="00E36068"/>
    <w:rsid w:val="00E40CCC"/>
    <w:rsid w:val="00E42AF7"/>
    <w:rsid w:val="00E47850"/>
    <w:rsid w:val="00E47D2B"/>
    <w:rsid w:val="00E5491A"/>
    <w:rsid w:val="00E61773"/>
    <w:rsid w:val="00E86125"/>
    <w:rsid w:val="00EA0301"/>
    <w:rsid w:val="00EA0DFF"/>
    <w:rsid w:val="00EA3691"/>
    <w:rsid w:val="00EB1D7C"/>
    <w:rsid w:val="00EC0B8E"/>
    <w:rsid w:val="00ED609E"/>
    <w:rsid w:val="00EF1342"/>
    <w:rsid w:val="00EF66DC"/>
    <w:rsid w:val="00F05BEA"/>
    <w:rsid w:val="00F256BF"/>
    <w:rsid w:val="00F32AE0"/>
    <w:rsid w:val="00F33F60"/>
    <w:rsid w:val="00F373ED"/>
    <w:rsid w:val="00F47056"/>
    <w:rsid w:val="00F60031"/>
    <w:rsid w:val="00F76CF5"/>
    <w:rsid w:val="00F91DF0"/>
    <w:rsid w:val="00FA248D"/>
    <w:rsid w:val="00FA7F39"/>
    <w:rsid w:val="00FB66F1"/>
    <w:rsid w:val="00FC0A2D"/>
    <w:rsid w:val="00FC34D7"/>
    <w:rsid w:val="00FC60FB"/>
    <w:rsid w:val="00FD0B10"/>
    <w:rsid w:val="00FD3BA3"/>
    <w:rsid w:val="00FD3F2B"/>
    <w:rsid w:val="00FD6BAE"/>
    <w:rsid w:val="00FE7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character" w:customStyle="1" w:styleId="st">
    <w:name w:val="st"/>
    <w:basedOn w:val="DefaultParagraphFont"/>
    <w:rsid w:val="008F7208"/>
  </w:style>
  <w:style w:type="character" w:styleId="CommentReference">
    <w:name w:val="annotation reference"/>
    <w:basedOn w:val="DefaultParagraphFont"/>
    <w:uiPriority w:val="99"/>
    <w:semiHidden/>
    <w:unhideWhenUsed/>
    <w:rsid w:val="0068537A"/>
    <w:rPr>
      <w:sz w:val="16"/>
      <w:szCs w:val="16"/>
    </w:rPr>
  </w:style>
  <w:style w:type="paragraph" w:styleId="CommentText">
    <w:name w:val="annotation text"/>
    <w:basedOn w:val="Normal"/>
    <w:link w:val="CommentTextChar"/>
    <w:uiPriority w:val="99"/>
    <w:semiHidden/>
    <w:unhideWhenUsed/>
    <w:rsid w:val="0068537A"/>
    <w:pPr>
      <w:keepLines w:val="0"/>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68537A"/>
    <w:rPr>
      <w:sz w:val="20"/>
      <w:szCs w:val="20"/>
    </w:rPr>
  </w:style>
  <w:style w:type="paragraph" w:styleId="CommentSubject">
    <w:name w:val="annotation subject"/>
    <w:basedOn w:val="CommentText"/>
    <w:next w:val="CommentText"/>
    <w:link w:val="CommentSubjectChar"/>
    <w:uiPriority w:val="99"/>
    <w:semiHidden/>
    <w:unhideWhenUsed/>
    <w:rsid w:val="008F4156"/>
    <w:pPr>
      <w:keepLines/>
      <w:spacing w:after="240"/>
    </w:pPr>
    <w:rPr>
      <w:rFonts w:ascii="Arial" w:hAnsi="Arial" w:cs="Arial"/>
      <w:b/>
      <w:bCs/>
    </w:rPr>
  </w:style>
  <w:style w:type="character" w:customStyle="1" w:styleId="CommentSubjectChar">
    <w:name w:val="Comment Subject Char"/>
    <w:basedOn w:val="CommentTextChar"/>
    <w:link w:val="CommentSubject"/>
    <w:uiPriority w:val="99"/>
    <w:semiHidden/>
    <w:rsid w:val="008F4156"/>
    <w:rPr>
      <w:rFonts w:ascii="Arial" w:hAnsi="Arial" w:cs="Arial"/>
      <w:b/>
      <w:bCs/>
      <w:sz w:val="20"/>
      <w:szCs w:val="20"/>
    </w:rPr>
  </w:style>
  <w:style w:type="character" w:styleId="FootnoteReference">
    <w:name w:val="footnote reference"/>
    <w:basedOn w:val="DefaultParagraphFont"/>
    <w:uiPriority w:val="99"/>
    <w:semiHidden/>
    <w:unhideWhenUsed/>
    <w:rsid w:val="00F25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www.rsc.org/learn-chemistry/resource/res00000018/chemicals-from-sal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hyperlink" Target="http://www.rsc.li/EiC118-preciouswater" TargetMode="External"/><Relationship Id="rId17" Type="http://schemas.openxmlformats.org/officeDocument/2006/relationships/hyperlink" Target="http://rsc.li/Electrolysis-brine" TargetMode="External"/><Relationship Id="rId25" Type="http://schemas.openxmlformats.org/officeDocument/2006/relationships/hyperlink" Target="http://www.rsc.li/EiC118-preciouswate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rsc.li/EiC118-preciouswat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sc.li/EiC118-preciouswater" TargetMode="External"/><Relationship Id="rId24" Type="http://schemas.openxmlformats.org/officeDocument/2006/relationships/image" Target="media/image5.jpe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britannica.com/science/grain-size-scale" TargetMode="External"/><Relationship Id="rId28" Type="http://schemas.openxmlformats.org/officeDocument/2006/relationships/footer" Target="footer4.xml"/><Relationship Id="rId10" Type="http://schemas.openxmlformats.org/officeDocument/2006/relationships/hyperlink" Target="http://www.rsc.li/EiC118-preciouswater" TargetMode="External"/><Relationship Id="rId19" Type="http://schemas.openxmlformats.org/officeDocument/2006/relationships/hyperlink" Target="http://www.winsfordrocksaltmine.co.uk/histo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4.jpe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27d643f5-4560-4eff-9f48-d0fe6b2bec2d"/>
    <ds:schemaRef ds:uri="http://www.w3.org/XML/1998/namespace"/>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Catalysts get helping hands full article</vt:lpstr>
    </vt:vector>
  </TitlesOfParts>
  <Company>Royal Society of Chemistry</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Precious water, full article</dc:title>
  <dc:subject>Demonstration silver acetylide as a contact explosive</dc:subject>
  <dc:creator>Royal Society of Chemistry</dc:creator>
  <dc:description>From Education in Chemistry, January 2018.</dc:description>
  <cp:lastModifiedBy>Luke Blackburn</cp:lastModifiedBy>
  <cp:revision>22</cp:revision>
  <dcterms:created xsi:type="dcterms:W3CDTF">2017-11-09T13:54:00Z</dcterms:created>
  <dcterms:modified xsi:type="dcterms:W3CDTF">2017-11-20T10:57:00Z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