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0FDCB971" w:rsidR="0005693A" w:rsidRDefault="00C85BDC" w:rsidP="0005693A">
      <w:pPr>
        <w:pStyle w:val="Heading1"/>
      </w:pPr>
      <w:r>
        <w:t xml:space="preserve">Using the FAR </w:t>
      </w:r>
      <w:r w:rsidR="00C90583">
        <w:t>approach</w:t>
      </w:r>
    </w:p>
    <w:p w14:paraId="4FB10F87" w14:textId="4DB65355"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C85BDC">
        <w:rPr>
          <w:rStyle w:val="LeadparagraphChar"/>
        </w:rPr>
        <w:t>September 2019</w:t>
      </w:r>
      <w:r>
        <w:rPr>
          <w:rStyle w:val="LeadparagraphChar"/>
        </w:rPr>
        <w:br/>
      </w:r>
      <w:hyperlink r:id="rId10" w:history="1">
        <w:r w:rsidR="00C571AE" w:rsidRPr="00C571AE">
          <w:rPr>
            <w:rStyle w:val="Hyperlink"/>
          </w:rPr>
          <w:t>rsc.li/2VBOrzG</w:t>
        </w:r>
      </w:hyperlink>
    </w:p>
    <w:p w14:paraId="6B2B4508" w14:textId="2D2EE2D0" w:rsidR="0005693A" w:rsidRDefault="00C90583" w:rsidP="0005693A">
      <w:pPr>
        <w:pStyle w:val="Leadparagraph"/>
      </w:pPr>
      <w:r w:rsidRPr="00C90583">
        <w:t>Before choosing what model to use in the classroom, ask yourself these questions. You can also plan your approach to using the model with the FAR approach table below.</w:t>
      </w:r>
    </w:p>
    <w:p w14:paraId="7AC0186E" w14:textId="4366D0D2" w:rsidR="00A3032A" w:rsidRPr="00A3032A" w:rsidRDefault="00A3032A" w:rsidP="00A3032A">
      <w:r>
        <w:t>After your lesson, give your students the Understanding models question sheet to fill out. It will help you assess whether they grasp the model you’re using.</w:t>
      </w:r>
    </w:p>
    <w:p w14:paraId="5D5609EC" w14:textId="29C617B2" w:rsidR="0005693A" w:rsidRDefault="00C90583" w:rsidP="0005693A">
      <w:pPr>
        <w:pStyle w:val="Heading2"/>
      </w:pPr>
      <w:r>
        <w:t>Justify your choice of model</w:t>
      </w:r>
    </w:p>
    <w:p w14:paraId="2F87BED0" w14:textId="3B4CBCDB" w:rsidR="00C90583" w:rsidRPr="00C90583" w:rsidRDefault="00C90583" w:rsidP="00C90583">
      <w:r>
        <w:t xml:space="preserve">Ask yourself these questions to work out if you’ve chosen the right model for the concept you’re teaching. </w:t>
      </w:r>
    </w:p>
    <w:p w14:paraId="0DA5ED59" w14:textId="77777777" w:rsidR="00C90583" w:rsidRPr="005528B6" w:rsidRDefault="00C90583" w:rsidP="00C90583">
      <w:pPr>
        <w:pStyle w:val="ListParagraph"/>
        <w:numPr>
          <w:ilvl w:val="0"/>
          <w:numId w:val="9"/>
        </w:numPr>
      </w:pPr>
      <w:r w:rsidRPr="005528B6">
        <w:t xml:space="preserve">Do you </w:t>
      </w:r>
      <w:r w:rsidRPr="00C90583">
        <w:rPr>
          <w:i/>
        </w:rPr>
        <w:t>need</w:t>
      </w:r>
      <w:r w:rsidRPr="005528B6">
        <w:t xml:space="preserve"> a model to teach this concept? Why? </w:t>
      </w:r>
    </w:p>
    <w:p w14:paraId="318F364A" w14:textId="77777777" w:rsidR="00C90583" w:rsidRDefault="00C90583" w:rsidP="00C90583">
      <w:pPr>
        <w:pStyle w:val="ListParagraph"/>
        <w:numPr>
          <w:ilvl w:val="0"/>
          <w:numId w:val="9"/>
        </w:numPr>
      </w:pPr>
      <w:r w:rsidRPr="005528B6">
        <w:t xml:space="preserve">Why have you chosen </w:t>
      </w:r>
      <w:r w:rsidRPr="00C90583">
        <w:rPr>
          <w:i/>
        </w:rPr>
        <w:t>this</w:t>
      </w:r>
      <w:r w:rsidRPr="005528B6">
        <w:t xml:space="preserve"> particular model?</w:t>
      </w:r>
    </w:p>
    <w:p w14:paraId="5E228F3F" w14:textId="77777777" w:rsidR="00C90583" w:rsidRPr="005528B6" w:rsidRDefault="00C90583" w:rsidP="00C90583">
      <w:pPr>
        <w:pStyle w:val="ListParagraph"/>
        <w:numPr>
          <w:ilvl w:val="0"/>
          <w:numId w:val="9"/>
        </w:numPr>
      </w:pPr>
      <w:r>
        <w:t xml:space="preserve">Does your model reduce </w:t>
      </w:r>
      <w:r w:rsidRPr="00A3032A">
        <w:t xml:space="preserve">the </w:t>
      </w:r>
      <w:hyperlink r:id="rId11" w:history="1">
        <w:r w:rsidRPr="00A3032A">
          <w:rPr>
            <w:rStyle w:val="Hyperlink"/>
          </w:rPr>
          <w:t>split-attention effect</w:t>
        </w:r>
      </w:hyperlink>
      <w:r>
        <w:t xml:space="preserve">? </w:t>
      </w:r>
    </w:p>
    <w:p w14:paraId="6EDE3FF9" w14:textId="77777777" w:rsidR="00C90583" w:rsidRPr="005528B6" w:rsidRDefault="00C90583" w:rsidP="00C90583">
      <w:pPr>
        <w:pStyle w:val="ListParagraph"/>
        <w:numPr>
          <w:ilvl w:val="0"/>
          <w:numId w:val="9"/>
        </w:numPr>
      </w:pPr>
      <w:r w:rsidRPr="005528B6">
        <w:t xml:space="preserve">Why have you chosen to use this model </w:t>
      </w:r>
      <w:r w:rsidRPr="00C90583">
        <w:rPr>
          <w:i/>
        </w:rPr>
        <w:t>at this point in time</w:t>
      </w:r>
      <w:r w:rsidRPr="005528B6">
        <w:t xml:space="preserve"> during the lesson?</w:t>
      </w:r>
    </w:p>
    <w:p w14:paraId="5F49165C" w14:textId="77777777" w:rsidR="00C90583" w:rsidRPr="005528B6" w:rsidRDefault="00C90583" w:rsidP="00C90583">
      <w:pPr>
        <w:pStyle w:val="ListParagraph"/>
        <w:numPr>
          <w:ilvl w:val="0"/>
          <w:numId w:val="9"/>
        </w:numPr>
      </w:pPr>
      <w:r w:rsidRPr="005528B6">
        <w:t xml:space="preserve">What previous understanding does the pupil need to have to access this model? </w:t>
      </w:r>
    </w:p>
    <w:p w14:paraId="11EBBEA3" w14:textId="77777777" w:rsidR="00C90583" w:rsidRPr="005528B6" w:rsidRDefault="00C90583" w:rsidP="00C90583">
      <w:pPr>
        <w:pStyle w:val="ListParagraph"/>
        <w:numPr>
          <w:ilvl w:val="0"/>
          <w:numId w:val="9"/>
        </w:numPr>
      </w:pPr>
      <w:r w:rsidRPr="005528B6">
        <w:t>What misconceptions could this model cause?</w:t>
      </w:r>
    </w:p>
    <w:p w14:paraId="1BFD2652" w14:textId="77777777" w:rsidR="00C90583" w:rsidRDefault="00C90583" w:rsidP="00C90583">
      <w:pPr>
        <w:pStyle w:val="ListParagraph"/>
        <w:numPr>
          <w:ilvl w:val="0"/>
          <w:numId w:val="9"/>
        </w:numPr>
      </w:pPr>
      <w:r w:rsidRPr="005528B6">
        <w:t xml:space="preserve">What questions may the </w:t>
      </w:r>
      <w:r w:rsidRPr="00C90583">
        <w:rPr>
          <w:i/>
        </w:rPr>
        <w:t>pupils</w:t>
      </w:r>
      <w:r w:rsidRPr="005528B6">
        <w:t xml:space="preserve"> have after this model has been used? </w:t>
      </w:r>
    </w:p>
    <w:p w14:paraId="59B3C69E" w14:textId="424CF982" w:rsidR="00C90583" w:rsidRDefault="00C90583" w:rsidP="00C90583">
      <w:pPr>
        <w:pStyle w:val="ListParagraph"/>
        <w:numPr>
          <w:ilvl w:val="0"/>
          <w:numId w:val="9"/>
        </w:numPr>
        <w:rPr>
          <w:rFonts w:cstheme="majorHAnsi"/>
          <w:lang w:eastAsia="en-GB"/>
        </w:rPr>
      </w:pPr>
      <w:r w:rsidRPr="00C90583">
        <w:rPr>
          <w:rFonts w:cstheme="majorHAnsi"/>
          <w:lang w:eastAsia="en-GB"/>
        </w:rPr>
        <w:t xml:space="preserve">What questions are </w:t>
      </w:r>
      <w:r w:rsidRPr="00C90583">
        <w:rPr>
          <w:rFonts w:cstheme="majorHAnsi"/>
          <w:i/>
          <w:lang w:eastAsia="en-GB"/>
        </w:rPr>
        <w:t>you</w:t>
      </w:r>
      <w:r w:rsidRPr="00C90583">
        <w:rPr>
          <w:rFonts w:cstheme="majorHAnsi"/>
          <w:lang w:eastAsia="en-GB"/>
        </w:rPr>
        <w:t xml:space="preserve"> going to ask to probe understanding and to seek out misconceptions?</w:t>
      </w:r>
    </w:p>
    <w:p w14:paraId="7D04B33E" w14:textId="77777777" w:rsidR="00C90583" w:rsidRDefault="00C90583" w:rsidP="00C90583">
      <w:pPr>
        <w:rPr>
          <w:lang w:eastAsia="en-GB"/>
        </w:rPr>
      </w:pPr>
      <w:r>
        <w:rPr>
          <w:lang w:eastAsia="en-GB"/>
        </w:rPr>
        <w:t>Afterwards, ask yourself:</w:t>
      </w:r>
    </w:p>
    <w:p w14:paraId="2756AFBE" w14:textId="77777777" w:rsidR="00C90583" w:rsidRDefault="00C90583" w:rsidP="00C90583">
      <w:pPr>
        <w:pStyle w:val="ListParagraph"/>
        <w:numPr>
          <w:ilvl w:val="0"/>
          <w:numId w:val="10"/>
        </w:numPr>
        <w:rPr>
          <w:lang w:eastAsia="en-GB"/>
        </w:rPr>
      </w:pPr>
      <w:r>
        <w:rPr>
          <w:lang w:eastAsia="en-GB"/>
        </w:rPr>
        <w:t>Would you use this model again?</w:t>
      </w:r>
    </w:p>
    <w:p w14:paraId="1E0CBB62" w14:textId="1F1C9A43" w:rsidR="00C90583" w:rsidRDefault="00C90583" w:rsidP="00C90583">
      <w:pPr>
        <w:pStyle w:val="ListParagraph"/>
        <w:numPr>
          <w:ilvl w:val="0"/>
          <w:numId w:val="10"/>
        </w:numPr>
        <w:rPr>
          <w:lang w:eastAsia="en-GB"/>
        </w:rPr>
      </w:pPr>
      <w:r>
        <w:rPr>
          <w:lang w:eastAsia="en-GB"/>
        </w:rPr>
        <w:t>What problems did you have with it?</w:t>
      </w:r>
    </w:p>
    <w:p w14:paraId="7E332BDD" w14:textId="0014DF6A" w:rsidR="00C90583" w:rsidRDefault="00C90583" w:rsidP="00C90583">
      <w:pPr>
        <w:pStyle w:val="ListParagraph"/>
        <w:numPr>
          <w:ilvl w:val="0"/>
          <w:numId w:val="10"/>
        </w:numPr>
        <w:rPr>
          <w:lang w:eastAsia="en-GB"/>
        </w:rPr>
      </w:pPr>
      <w:r>
        <w:rPr>
          <w:lang w:eastAsia="en-GB"/>
        </w:rPr>
        <w:t>How would you adapt it in future?</w:t>
      </w:r>
    </w:p>
    <w:p w14:paraId="610BD7E3" w14:textId="77777777" w:rsidR="00E70BCC" w:rsidRDefault="00E70BCC">
      <w:pPr>
        <w:keepLines w:val="0"/>
        <w:spacing w:before="200" w:after="0"/>
        <w:rPr>
          <w:b/>
          <w:color w:val="2C4D67"/>
          <w:sz w:val="26"/>
          <w:szCs w:val="26"/>
          <w:lang w:eastAsia="en-GB"/>
        </w:rPr>
      </w:pPr>
      <w:r>
        <w:rPr>
          <w:lang w:eastAsia="en-GB"/>
        </w:rPr>
        <w:br w:type="page"/>
      </w:r>
    </w:p>
    <w:p w14:paraId="1D8F7FC1" w14:textId="39A0989F" w:rsidR="00C90583" w:rsidRDefault="00C90583" w:rsidP="00C90583">
      <w:pPr>
        <w:pStyle w:val="Heading2"/>
        <w:rPr>
          <w:lang w:eastAsia="en-GB"/>
        </w:rPr>
      </w:pPr>
      <w:r>
        <w:rPr>
          <w:lang w:eastAsia="en-GB"/>
        </w:rPr>
        <w:lastRenderedPageBreak/>
        <w:t>Planning to use the FAR approach</w:t>
      </w:r>
    </w:p>
    <w:tbl>
      <w:tblPr>
        <w:tblStyle w:val="TableGrid"/>
        <w:tblW w:w="9493" w:type="dxa"/>
        <w:tblCellMar>
          <w:left w:w="85" w:type="dxa"/>
          <w:right w:w="85" w:type="dxa"/>
        </w:tblCellMar>
        <w:tblLook w:val="04A0" w:firstRow="1" w:lastRow="0" w:firstColumn="1" w:lastColumn="0" w:noHBand="0" w:noVBand="1"/>
      </w:tblPr>
      <w:tblGrid>
        <w:gridCol w:w="2547"/>
        <w:gridCol w:w="6946"/>
      </w:tblGrid>
      <w:tr w:rsidR="00C90583" w:rsidRPr="005528B6" w14:paraId="3FBC1A65" w14:textId="77777777" w:rsidTr="003C4CA3">
        <w:trPr>
          <w:trHeight w:val="227"/>
        </w:trPr>
        <w:tc>
          <w:tcPr>
            <w:tcW w:w="9493" w:type="dxa"/>
            <w:gridSpan w:val="2"/>
          </w:tcPr>
          <w:p w14:paraId="3FB28C45" w14:textId="77777777" w:rsidR="00C90583" w:rsidRPr="003C4CA3" w:rsidRDefault="00C90583" w:rsidP="0054515C">
            <w:pPr>
              <w:spacing w:after="200"/>
              <w:rPr>
                <w:b/>
                <w:sz w:val="19"/>
                <w:szCs w:val="19"/>
              </w:rPr>
            </w:pPr>
            <w:bookmarkStart w:id="0" w:name="_GoBack" w:colFirst="0" w:colLast="1"/>
            <w:r w:rsidRPr="003C4CA3">
              <w:rPr>
                <w:b/>
                <w:sz w:val="19"/>
                <w:szCs w:val="19"/>
              </w:rPr>
              <w:t>Focus (before lesson)</w:t>
            </w:r>
          </w:p>
        </w:tc>
      </w:tr>
      <w:tr w:rsidR="00C90583" w:rsidRPr="005528B6" w14:paraId="0D8552F3" w14:textId="77777777" w:rsidTr="003C4CA3">
        <w:tc>
          <w:tcPr>
            <w:tcW w:w="2547" w:type="dxa"/>
          </w:tcPr>
          <w:p w14:paraId="2E4D5AAD" w14:textId="77777777" w:rsidR="00C90583" w:rsidRPr="003C4CA3" w:rsidRDefault="00C90583" w:rsidP="0054515C">
            <w:pPr>
              <w:spacing w:after="200"/>
              <w:rPr>
                <w:sz w:val="19"/>
                <w:szCs w:val="19"/>
              </w:rPr>
            </w:pPr>
            <w:r w:rsidRPr="003C4CA3">
              <w:rPr>
                <w:sz w:val="19"/>
                <w:szCs w:val="19"/>
              </w:rPr>
              <w:t>Concept that will be taught during the lesson</w:t>
            </w:r>
          </w:p>
        </w:tc>
        <w:tc>
          <w:tcPr>
            <w:tcW w:w="6946" w:type="dxa"/>
          </w:tcPr>
          <w:p w14:paraId="689C6B59" w14:textId="77777777" w:rsidR="00C90583" w:rsidRPr="003C4CA3" w:rsidRDefault="00C90583" w:rsidP="0054515C">
            <w:pPr>
              <w:spacing w:after="200"/>
              <w:rPr>
                <w:sz w:val="19"/>
                <w:szCs w:val="19"/>
              </w:rPr>
            </w:pPr>
            <w:r w:rsidRPr="003C4CA3">
              <w:rPr>
                <w:sz w:val="19"/>
                <w:szCs w:val="19"/>
              </w:rPr>
              <w:t>Is it a difficult, unfamiliar, or abstract concept or process?</w:t>
            </w:r>
          </w:p>
          <w:p w14:paraId="4C239E86" w14:textId="148B87B0" w:rsidR="00C90583" w:rsidRPr="003C4CA3" w:rsidRDefault="00C90583" w:rsidP="0054515C">
            <w:pPr>
              <w:spacing w:after="200"/>
              <w:rPr>
                <w:color w:val="FF0000"/>
                <w:sz w:val="19"/>
                <w:szCs w:val="19"/>
              </w:rPr>
            </w:pPr>
            <w:r w:rsidRPr="003C4CA3">
              <w:rPr>
                <w:i/>
                <w:sz w:val="19"/>
                <w:szCs w:val="19"/>
              </w:rPr>
              <w:t xml:space="preserve">Gas exchange between the alveoli and the capillaries. Difficult as need to talk about concentration gradients of two different gases, they think it’s familiar as ‘it’s just breathing’, abstract as it changes their view of the lungs and they find it hard to visualise the millions of alveoli. </w:t>
            </w:r>
          </w:p>
        </w:tc>
      </w:tr>
      <w:tr w:rsidR="00C90583" w:rsidRPr="005528B6" w14:paraId="0F1E279C" w14:textId="77777777" w:rsidTr="003C4CA3">
        <w:tc>
          <w:tcPr>
            <w:tcW w:w="2547" w:type="dxa"/>
          </w:tcPr>
          <w:p w14:paraId="4ECBE6B4" w14:textId="77777777" w:rsidR="00C90583" w:rsidRPr="003C4CA3" w:rsidRDefault="00C90583" w:rsidP="0054515C">
            <w:pPr>
              <w:spacing w:after="200"/>
              <w:rPr>
                <w:sz w:val="19"/>
                <w:szCs w:val="19"/>
              </w:rPr>
            </w:pPr>
            <w:r w:rsidRPr="003C4CA3">
              <w:rPr>
                <w:sz w:val="19"/>
                <w:szCs w:val="19"/>
              </w:rPr>
              <w:t>Pupils</w:t>
            </w:r>
          </w:p>
        </w:tc>
        <w:tc>
          <w:tcPr>
            <w:tcW w:w="6946" w:type="dxa"/>
          </w:tcPr>
          <w:p w14:paraId="7F5E6A98" w14:textId="77777777" w:rsidR="00C90583" w:rsidRPr="003C4CA3" w:rsidRDefault="00C90583" w:rsidP="0054515C">
            <w:pPr>
              <w:spacing w:after="200"/>
              <w:rPr>
                <w:sz w:val="19"/>
                <w:szCs w:val="19"/>
              </w:rPr>
            </w:pPr>
            <w:r w:rsidRPr="003C4CA3">
              <w:rPr>
                <w:sz w:val="19"/>
                <w:szCs w:val="19"/>
              </w:rPr>
              <w:t>What ideas do pupils already know about the concept or process that the model will be describing?</w:t>
            </w:r>
          </w:p>
          <w:p w14:paraId="642C35F0" w14:textId="77777777" w:rsidR="00C90583" w:rsidRPr="003C4CA3" w:rsidRDefault="00C90583" w:rsidP="0054515C">
            <w:pPr>
              <w:spacing w:after="200"/>
              <w:rPr>
                <w:i/>
                <w:color w:val="FF0000"/>
                <w:sz w:val="19"/>
                <w:szCs w:val="19"/>
              </w:rPr>
            </w:pPr>
            <w:r w:rsidRPr="003C4CA3">
              <w:rPr>
                <w:i/>
                <w:sz w:val="19"/>
                <w:szCs w:val="19"/>
              </w:rPr>
              <w:t xml:space="preserve">Definition of diffusion and recall of aerobic respiration equation. </w:t>
            </w:r>
          </w:p>
        </w:tc>
      </w:tr>
      <w:tr w:rsidR="00C90583" w:rsidRPr="005528B6" w14:paraId="727421AE" w14:textId="77777777" w:rsidTr="003C4CA3">
        <w:tc>
          <w:tcPr>
            <w:tcW w:w="2547" w:type="dxa"/>
          </w:tcPr>
          <w:p w14:paraId="12E242F9" w14:textId="77777777" w:rsidR="00C90583" w:rsidRPr="003C4CA3" w:rsidRDefault="00C90583" w:rsidP="0054515C">
            <w:pPr>
              <w:spacing w:after="200"/>
              <w:rPr>
                <w:sz w:val="19"/>
                <w:szCs w:val="19"/>
              </w:rPr>
            </w:pPr>
            <w:r w:rsidRPr="003C4CA3">
              <w:rPr>
                <w:sz w:val="19"/>
                <w:szCs w:val="19"/>
              </w:rPr>
              <w:t>Model</w:t>
            </w:r>
          </w:p>
        </w:tc>
        <w:tc>
          <w:tcPr>
            <w:tcW w:w="6946" w:type="dxa"/>
          </w:tcPr>
          <w:p w14:paraId="0D2FFFE2" w14:textId="77777777" w:rsidR="00C90583" w:rsidRPr="003C4CA3" w:rsidRDefault="00C90583" w:rsidP="0054515C">
            <w:pPr>
              <w:spacing w:after="200"/>
              <w:rPr>
                <w:sz w:val="19"/>
                <w:szCs w:val="19"/>
              </w:rPr>
            </w:pPr>
            <w:r w:rsidRPr="003C4CA3">
              <w:rPr>
                <w:sz w:val="19"/>
                <w:szCs w:val="19"/>
              </w:rPr>
              <w:t xml:space="preserve">Is the model itself something that pupils are familiar with? </w:t>
            </w:r>
          </w:p>
          <w:p w14:paraId="05784823" w14:textId="5B8BF999" w:rsidR="00C90583" w:rsidRPr="003C4CA3" w:rsidRDefault="00C90583" w:rsidP="0054515C">
            <w:pPr>
              <w:spacing w:after="200"/>
              <w:rPr>
                <w:i/>
                <w:color w:val="FF0000"/>
                <w:sz w:val="19"/>
                <w:szCs w:val="19"/>
              </w:rPr>
            </w:pPr>
            <w:r w:rsidRPr="003C4CA3">
              <w:rPr>
                <w:i/>
                <w:sz w:val="19"/>
                <w:szCs w:val="19"/>
              </w:rPr>
              <w:t xml:space="preserve">Visual model, so yes, they’re familiar with diagrams. But not a ‘split-diagram’ to show the two gases being exchanged. </w:t>
            </w:r>
          </w:p>
        </w:tc>
      </w:tr>
      <w:tr w:rsidR="00C90583" w:rsidRPr="005528B6" w14:paraId="7D63A78F" w14:textId="77777777" w:rsidTr="003C4CA3">
        <w:trPr>
          <w:trHeight w:val="227"/>
        </w:trPr>
        <w:tc>
          <w:tcPr>
            <w:tcW w:w="9493" w:type="dxa"/>
            <w:gridSpan w:val="2"/>
          </w:tcPr>
          <w:p w14:paraId="6C3D0E8A" w14:textId="77777777" w:rsidR="00C90583" w:rsidRPr="003C4CA3" w:rsidRDefault="00C90583" w:rsidP="0054515C">
            <w:pPr>
              <w:spacing w:after="200"/>
              <w:rPr>
                <w:b/>
                <w:sz w:val="19"/>
                <w:szCs w:val="19"/>
              </w:rPr>
            </w:pPr>
            <w:r w:rsidRPr="003C4CA3">
              <w:rPr>
                <w:b/>
                <w:sz w:val="19"/>
                <w:szCs w:val="19"/>
              </w:rPr>
              <w:t>Action (during lesson)</w:t>
            </w:r>
          </w:p>
        </w:tc>
      </w:tr>
      <w:tr w:rsidR="00C90583" w:rsidRPr="005528B6" w14:paraId="68D8BF2D" w14:textId="77777777" w:rsidTr="003C4CA3">
        <w:tc>
          <w:tcPr>
            <w:tcW w:w="2547" w:type="dxa"/>
          </w:tcPr>
          <w:p w14:paraId="73201AA6" w14:textId="77777777" w:rsidR="00C90583" w:rsidRPr="003C4CA3" w:rsidRDefault="00C90583" w:rsidP="0054515C">
            <w:pPr>
              <w:spacing w:after="200"/>
              <w:rPr>
                <w:sz w:val="19"/>
                <w:szCs w:val="19"/>
              </w:rPr>
            </w:pPr>
            <w:r w:rsidRPr="003C4CA3">
              <w:rPr>
                <w:sz w:val="19"/>
                <w:szCs w:val="19"/>
              </w:rPr>
              <w:t>Discuss</w:t>
            </w:r>
          </w:p>
        </w:tc>
        <w:tc>
          <w:tcPr>
            <w:tcW w:w="6946" w:type="dxa"/>
          </w:tcPr>
          <w:p w14:paraId="31AB3C54" w14:textId="77777777" w:rsidR="00C90583" w:rsidRPr="003C4CA3" w:rsidRDefault="00C90583" w:rsidP="0054515C">
            <w:pPr>
              <w:spacing w:after="200"/>
              <w:rPr>
                <w:sz w:val="19"/>
                <w:szCs w:val="19"/>
              </w:rPr>
            </w:pPr>
            <w:r w:rsidRPr="003C4CA3">
              <w:rPr>
                <w:sz w:val="19"/>
                <w:szCs w:val="19"/>
              </w:rPr>
              <w:t>Discuss the features of the science concept and the model</w:t>
            </w:r>
          </w:p>
          <w:p w14:paraId="11363D42" w14:textId="2A554E52" w:rsidR="00C90583" w:rsidRPr="003C4CA3" w:rsidRDefault="00C90583" w:rsidP="0054515C">
            <w:pPr>
              <w:spacing w:after="200"/>
              <w:rPr>
                <w:i/>
                <w:color w:val="FF0000"/>
                <w:sz w:val="19"/>
                <w:szCs w:val="19"/>
              </w:rPr>
            </w:pPr>
            <w:r w:rsidRPr="003C4CA3">
              <w:rPr>
                <w:i/>
                <w:sz w:val="19"/>
                <w:szCs w:val="19"/>
              </w:rPr>
              <w:t>Lots of questions about size, magnitude and SA</w:t>
            </w:r>
            <w:proofErr w:type="gramStart"/>
            <w:r w:rsidRPr="003C4CA3">
              <w:rPr>
                <w:i/>
                <w:sz w:val="19"/>
                <w:szCs w:val="19"/>
              </w:rPr>
              <w:t>:V</w:t>
            </w:r>
            <w:proofErr w:type="gramEnd"/>
            <w:r w:rsidRPr="003C4CA3">
              <w:rPr>
                <w:i/>
                <w:sz w:val="19"/>
                <w:szCs w:val="19"/>
              </w:rPr>
              <w:t xml:space="preserve">. They grasped it was a diagram of what’s ‘happening inside us’, but found it hard to visualise the concentration gradients. </w:t>
            </w:r>
          </w:p>
        </w:tc>
      </w:tr>
      <w:tr w:rsidR="00C90583" w:rsidRPr="005528B6" w14:paraId="2689CC21" w14:textId="77777777" w:rsidTr="003C4CA3">
        <w:tc>
          <w:tcPr>
            <w:tcW w:w="2547" w:type="dxa"/>
          </w:tcPr>
          <w:p w14:paraId="5E2B1602" w14:textId="77777777" w:rsidR="00C90583" w:rsidRPr="003C4CA3" w:rsidRDefault="00C90583" w:rsidP="0054515C">
            <w:pPr>
              <w:spacing w:after="200"/>
              <w:rPr>
                <w:sz w:val="19"/>
                <w:szCs w:val="19"/>
              </w:rPr>
            </w:pPr>
            <w:r w:rsidRPr="003C4CA3">
              <w:rPr>
                <w:sz w:val="19"/>
                <w:szCs w:val="19"/>
              </w:rPr>
              <w:t>Likes</w:t>
            </w:r>
          </w:p>
        </w:tc>
        <w:tc>
          <w:tcPr>
            <w:tcW w:w="6946" w:type="dxa"/>
          </w:tcPr>
          <w:p w14:paraId="35F843D0" w14:textId="77777777" w:rsidR="00C90583" w:rsidRPr="003C4CA3" w:rsidRDefault="00C90583" w:rsidP="0054515C">
            <w:pPr>
              <w:spacing w:after="200"/>
              <w:rPr>
                <w:sz w:val="19"/>
                <w:szCs w:val="19"/>
              </w:rPr>
            </w:pPr>
            <w:r w:rsidRPr="003C4CA3">
              <w:rPr>
                <w:sz w:val="19"/>
                <w:szCs w:val="19"/>
              </w:rPr>
              <w:t>Draw similarities between the concept and the model</w:t>
            </w:r>
          </w:p>
          <w:p w14:paraId="104E4A6C" w14:textId="648ADB8B" w:rsidR="00C90583" w:rsidRPr="003C4CA3" w:rsidRDefault="00C90583" w:rsidP="0054515C">
            <w:pPr>
              <w:spacing w:after="200"/>
              <w:rPr>
                <w:i/>
                <w:color w:val="FF0000"/>
                <w:sz w:val="19"/>
                <w:szCs w:val="19"/>
              </w:rPr>
            </w:pPr>
            <w:r w:rsidRPr="003C4CA3">
              <w:rPr>
                <w:i/>
                <w:sz w:val="19"/>
                <w:szCs w:val="19"/>
              </w:rPr>
              <w:t xml:space="preserve">Shows clear gas exchange and the two-cell thick distance gases must diffuse through. </w:t>
            </w:r>
          </w:p>
        </w:tc>
      </w:tr>
      <w:tr w:rsidR="00C90583" w:rsidRPr="005528B6" w14:paraId="32AF6D50" w14:textId="77777777" w:rsidTr="003C4CA3">
        <w:tc>
          <w:tcPr>
            <w:tcW w:w="2547" w:type="dxa"/>
          </w:tcPr>
          <w:p w14:paraId="0F68DEFD" w14:textId="444F2008" w:rsidR="00C90583" w:rsidRPr="003C4CA3" w:rsidRDefault="00AE5669" w:rsidP="0054515C">
            <w:pPr>
              <w:spacing w:after="200"/>
              <w:rPr>
                <w:sz w:val="19"/>
                <w:szCs w:val="19"/>
              </w:rPr>
            </w:pPr>
            <w:r w:rsidRPr="003C4CA3">
              <w:rPr>
                <w:sz w:val="19"/>
                <w:szCs w:val="19"/>
              </w:rPr>
              <w:t>Dis</w:t>
            </w:r>
            <w:r w:rsidR="00C90583" w:rsidRPr="003C4CA3">
              <w:rPr>
                <w:sz w:val="19"/>
                <w:szCs w:val="19"/>
              </w:rPr>
              <w:t>likes</w:t>
            </w:r>
          </w:p>
        </w:tc>
        <w:tc>
          <w:tcPr>
            <w:tcW w:w="6946" w:type="dxa"/>
          </w:tcPr>
          <w:p w14:paraId="453F50F3" w14:textId="77777777" w:rsidR="00C90583" w:rsidRPr="003C4CA3" w:rsidRDefault="00C90583" w:rsidP="0054515C">
            <w:pPr>
              <w:spacing w:after="200"/>
              <w:rPr>
                <w:sz w:val="19"/>
                <w:szCs w:val="19"/>
              </w:rPr>
            </w:pPr>
            <w:r w:rsidRPr="003C4CA3">
              <w:rPr>
                <w:sz w:val="19"/>
                <w:szCs w:val="19"/>
              </w:rPr>
              <w:t>Discuss where the model is different from the concept.</w:t>
            </w:r>
          </w:p>
          <w:p w14:paraId="2911473B" w14:textId="77777777" w:rsidR="00C90583" w:rsidRPr="003C4CA3" w:rsidRDefault="00C90583" w:rsidP="0054515C">
            <w:pPr>
              <w:spacing w:after="200"/>
              <w:rPr>
                <w:i/>
                <w:sz w:val="19"/>
                <w:szCs w:val="19"/>
              </w:rPr>
            </w:pPr>
            <w:r w:rsidRPr="003C4CA3">
              <w:rPr>
                <w:i/>
                <w:sz w:val="19"/>
                <w:szCs w:val="19"/>
              </w:rPr>
              <w:t xml:space="preserve">Didn’t label any other gases other than oxygen and carbon dioxide. Didn’t overload with role of haemoglobin and plasma. </w:t>
            </w:r>
          </w:p>
          <w:p w14:paraId="16E66AD1" w14:textId="77777777" w:rsidR="00C90583" w:rsidRPr="003C4CA3" w:rsidRDefault="00C90583" w:rsidP="0054515C">
            <w:pPr>
              <w:spacing w:after="200"/>
              <w:rPr>
                <w:i/>
                <w:sz w:val="19"/>
                <w:szCs w:val="19"/>
              </w:rPr>
            </w:pPr>
            <w:r w:rsidRPr="003C4CA3">
              <w:rPr>
                <w:i/>
                <w:sz w:val="19"/>
                <w:szCs w:val="19"/>
              </w:rPr>
              <w:t>Diagram made it seem like the process was active rather than passive.</w:t>
            </w:r>
          </w:p>
          <w:p w14:paraId="209C993D" w14:textId="77777777" w:rsidR="00C90583" w:rsidRPr="003C4CA3" w:rsidRDefault="00C90583" w:rsidP="0054515C">
            <w:pPr>
              <w:spacing w:after="200"/>
              <w:rPr>
                <w:color w:val="FF0000"/>
                <w:sz w:val="19"/>
                <w:szCs w:val="19"/>
              </w:rPr>
            </w:pPr>
            <w:r w:rsidRPr="003C4CA3">
              <w:rPr>
                <w:i/>
                <w:sz w:val="19"/>
                <w:szCs w:val="19"/>
              </w:rPr>
              <w:t>There’s LOTS of alveoli!</w:t>
            </w:r>
            <w:r w:rsidRPr="003C4CA3">
              <w:rPr>
                <w:sz w:val="19"/>
                <w:szCs w:val="19"/>
              </w:rPr>
              <w:t xml:space="preserve"> </w:t>
            </w:r>
          </w:p>
        </w:tc>
      </w:tr>
      <w:tr w:rsidR="00C90583" w:rsidRPr="005528B6" w14:paraId="41DBE8DF" w14:textId="77777777" w:rsidTr="003C4CA3">
        <w:trPr>
          <w:trHeight w:val="227"/>
        </w:trPr>
        <w:tc>
          <w:tcPr>
            <w:tcW w:w="9493" w:type="dxa"/>
            <w:gridSpan w:val="2"/>
          </w:tcPr>
          <w:p w14:paraId="0F0159BA" w14:textId="77777777" w:rsidR="00C90583" w:rsidRPr="003C4CA3" w:rsidRDefault="00C90583" w:rsidP="0054515C">
            <w:pPr>
              <w:spacing w:after="200"/>
              <w:rPr>
                <w:b/>
                <w:sz w:val="19"/>
                <w:szCs w:val="19"/>
              </w:rPr>
            </w:pPr>
            <w:r w:rsidRPr="003C4CA3">
              <w:rPr>
                <w:b/>
                <w:sz w:val="19"/>
                <w:szCs w:val="19"/>
              </w:rPr>
              <w:t>Reflection (after lesson)</w:t>
            </w:r>
          </w:p>
        </w:tc>
      </w:tr>
      <w:tr w:rsidR="00C90583" w:rsidRPr="005528B6" w14:paraId="4FA2D5A1" w14:textId="77777777" w:rsidTr="003C4CA3">
        <w:tc>
          <w:tcPr>
            <w:tcW w:w="2547" w:type="dxa"/>
          </w:tcPr>
          <w:p w14:paraId="2C81849C" w14:textId="77777777" w:rsidR="00C90583" w:rsidRPr="003C4CA3" w:rsidRDefault="00C90583" w:rsidP="0054515C">
            <w:pPr>
              <w:spacing w:after="200"/>
              <w:rPr>
                <w:sz w:val="19"/>
                <w:szCs w:val="19"/>
              </w:rPr>
            </w:pPr>
            <w:r w:rsidRPr="003C4CA3">
              <w:rPr>
                <w:sz w:val="19"/>
                <w:szCs w:val="19"/>
              </w:rPr>
              <w:t>Conclusions</w:t>
            </w:r>
          </w:p>
        </w:tc>
        <w:tc>
          <w:tcPr>
            <w:tcW w:w="6946" w:type="dxa"/>
          </w:tcPr>
          <w:p w14:paraId="7FC92717" w14:textId="77777777" w:rsidR="00C90583" w:rsidRPr="003C4CA3" w:rsidRDefault="00C90583" w:rsidP="0054515C">
            <w:pPr>
              <w:spacing w:after="200"/>
              <w:rPr>
                <w:sz w:val="19"/>
                <w:szCs w:val="19"/>
              </w:rPr>
            </w:pPr>
            <w:r w:rsidRPr="003C4CA3">
              <w:rPr>
                <w:sz w:val="19"/>
                <w:szCs w:val="19"/>
              </w:rPr>
              <w:t>Was the model clear and useful, or confusing?</w:t>
            </w:r>
          </w:p>
          <w:p w14:paraId="62ED9610" w14:textId="77777777" w:rsidR="00C90583" w:rsidRPr="003C4CA3" w:rsidRDefault="00C90583" w:rsidP="0054515C">
            <w:pPr>
              <w:spacing w:after="200"/>
              <w:rPr>
                <w:i/>
                <w:color w:val="FF0000"/>
                <w:sz w:val="19"/>
                <w:szCs w:val="19"/>
              </w:rPr>
            </w:pPr>
            <w:r w:rsidRPr="003C4CA3">
              <w:rPr>
                <w:i/>
                <w:sz w:val="19"/>
                <w:szCs w:val="19"/>
              </w:rPr>
              <w:t xml:space="preserve">Clear to some, confusing to others. Many were passively copying down the diagram rather than listening to the explanations during my model. Some asked if they had to draw the diagram as they’d rather write it in words.  </w:t>
            </w:r>
          </w:p>
        </w:tc>
      </w:tr>
      <w:tr w:rsidR="00C90583" w:rsidRPr="005528B6" w14:paraId="17EC8B1E" w14:textId="77777777" w:rsidTr="003C4CA3">
        <w:tc>
          <w:tcPr>
            <w:tcW w:w="2547" w:type="dxa"/>
          </w:tcPr>
          <w:p w14:paraId="34EA57F5" w14:textId="20D4AB70" w:rsidR="00C90583" w:rsidRPr="003C4CA3" w:rsidRDefault="00C90583" w:rsidP="0054515C">
            <w:pPr>
              <w:spacing w:after="200"/>
              <w:rPr>
                <w:sz w:val="19"/>
                <w:szCs w:val="19"/>
              </w:rPr>
            </w:pPr>
            <w:r w:rsidRPr="003C4CA3">
              <w:rPr>
                <w:sz w:val="19"/>
                <w:szCs w:val="19"/>
              </w:rPr>
              <w:t>Improvements</w:t>
            </w:r>
          </w:p>
        </w:tc>
        <w:tc>
          <w:tcPr>
            <w:tcW w:w="6946" w:type="dxa"/>
          </w:tcPr>
          <w:p w14:paraId="1D3D1D02" w14:textId="77777777" w:rsidR="00C90583" w:rsidRPr="003C4CA3" w:rsidRDefault="00C90583" w:rsidP="0054515C">
            <w:pPr>
              <w:spacing w:after="200"/>
              <w:rPr>
                <w:color w:val="FF0000"/>
                <w:sz w:val="19"/>
                <w:szCs w:val="19"/>
              </w:rPr>
            </w:pPr>
            <w:r w:rsidRPr="003C4CA3">
              <w:rPr>
                <w:sz w:val="19"/>
                <w:szCs w:val="19"/>
              </w:rPr>
              <w:t>How could the model be improved for future use?</w:t>
            </w:r>
            <w:r w:rsidRPr="003C4CA3">
              <w:rPr>
                <w:color w:val="FF0000"/>
                <w:sz w:val="19"/>
                <w:szCs w:val="19"/>
              </w:rPr>
              <w:t xml:space="preserve"> </w:t>
            </w:r>
          </w:p>
          <w:p w14:paraId="4C8EA8BF" w14:textId="316587D6" w:rsidR="00C90583" w:rsidRPr="003C4CA3" w:rsidRDefault="00C90583" w:rsidP="0054515C">
            <w:pPr>
              <w:spacing w:after="200"/>
              <w:rPr>
                <w:i/>
                <w:sz w:val="19"/>
                <w:szCs w:val="19"/>
              </w:rPr>
            </w:pPr>
            <w:r w:rsidRPr="003C4CA3">
              <w:rPr>
                <w:i/>
                <w:sz w:val="19"/>
                <w:szCs w:val="19"/>
              </w:rPr>
              <w:t>Next time I would try drawing two separate alveoli and show just one gas diffusing in each one (but make sure not to reinforce a misconception!)</w:t>
            </w:r>
          </w:p>
        </w:tc>
      </w:tr>
      <w:tr w:rsidR="00C90583" w:rsidRPr="005528B6" w14:paraId="6F9731C1" w14:textId="77777777" w:rsidTr="003C4CA3">
        <w:tc>
          <w:tcPr>
            <w:tcW w:w="2547" w:type="dxa"/>
          </w:tcPr>
          <w:p w14:paraId="68A1CEAB" w14:textId="77777777" w:rsidR="00C90583" w:rsidRPr="003C4CA3" w:rsidRDefault="00C90583" w:rsidP="0054515C">
            <w:pPr>
              <w:spacing w:after="200"/>
              <w:rPr>
                <w:sz w:val="19"/>
                <w:szCs w:val="19"/>
              </w:rPr>
            </w:pPr>
            <w:r w:rsidRPr="003C4CA3">
              <w:rPr>
                <w:sz w:val="19"/>
                <w:szCs w:val="19"/>
              </w:rPr>
              <w:t xml:space="preserve">Planning </w:t>
            </w:r>
          </w:p>
        </w:tc>
        <w:tc>
          <w:tcPr>
            <w:tcW w:w="6946" w:type="dxa"/>
          </w:tcPr>
          <w:p w14:paraId="22826EFC" w14:textId="77777777" w:rsidR="00C90583" w:rsidRPr="003C4CA3" w:rsidRDefault="00C90583" w:rsidP="0054515C">
            <w:pPr>
              <w:spacing w:after="200"/>
              <w:rPr>
                <w:sz w:val="19"/>
                <w:szCs w:val="19"/>
              </w:rPr>
            </w:pPr>
            <w:r w:rsidRPr="003C4CA3">
              <w:rPr>
                <w:sz w:val="19"/>
                <w:szCs w:val="19"/>
              </w:rPr>
              <w:t>Do the class need to revisit the idea?</w:t>
            </w:r>
          </w:p>
          <w:p w14:paraId="00E86C81" w14:textId="77777777" w:rsidR="00C90583" w:rsidRPr="003C4CA3" w:rsidRDefault="00C90583" w:rsidP="0054515C">
            <w:pPr>
              <w:spacing w:after="200"/>
              <w:rPr>
                <w:i/>
                <w:color w:val="FF0000"/>
                <w:sz w:val="19"/>
                <w:szCs w:val="19"/>
              </w:rPr>
            </w:pPr>
            <w:r w:rsidRPr="003C4CA3">
              <w:rPr>
                <w:i/>
                <w:sz w:val="19"/>
                <w:szCs w:val="19"/>
              </w:rPr>
              <w:t xml:space="preserve">Yes! After a gap when we try to retrieve, I will get them to try drawing / explaining from memory. </w:t>
            </w:r>
          </w:p>
        </w:tc>
      </w:tr>
      <w:bookmarkEnd w:id="0"/>
    </w:tbl>
    <w:p w14:paraId="416654EB" w14:textId="50FFA61B" w:rsidR="007705C4" w:rsidRDefault="007705C4" w:rsidP="0005693A"/>
    <w:sectPr w:rsidR="007705C4"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792C09F"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54515C">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54515C">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0F5B81D5"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54515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54515C">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05BAF"/>
    <w:multiLevelType w:val="hybridMultilevel"/>
    <w:tmpl w:val="052E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1F2761"/>
    <w:multiLevelType w:val="hybridMultilevel"/>
    <w:tmpl w:val="B7EC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546E7B"/>
    <w:multiLevelType w:val="hybridMultilevel"/>
    <w:tmpl w:val="50AE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4"/>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C0230"/>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C4CA3"/>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515C"/>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3032A"/>
    <w:rsid w:val="00A42400"/>
    <w:rsid w:val="00A50EEB"/>
    <w:rsid w:val="00A52886"/>
    <w:rsid w:val="00A75F4C"/>
    <w:rsid w:val="00A9584B"/>
    <w:rsid w:val="00AB1738"/>
    <w:rsid w:val="00AE5669"/>
    <w:rsid w:val="00AE621F"/>
    <w:rsid w:val="00AE7C6A"/>
    <w:rsid w:val="00AF3542"/>
    <w:rsid w:val="00AF776F"/>
    <w:rsid w:val="00B20041"/>
    <w:rsid w:val="00B57B2A"/>
    <w:rsid w:val="00BA512C"/>
    <w:rsid w:val="00BB1F22"/>
    <w:rsid w:val="00C17DDC"/>
    <w:rsid w:val="00C3053B"/>
    <w:rsid w:val="00C571AE"/>
    <w:rsid w:val="00C85BDC"/>
    <w:rsid w:val="00C90583"/>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70BCC"/>
    <w:rsid w:val="00E86125"/>
    <w:rsid w:val="00EA0301"/>
    <w:rsid w:val="00EA0DFF"/>
    <w:rsid w:val="00EC0B8E"/>
    <w:rsid w:val="00ED609E"/>
    <w:rsid w:val="00EE78E2"/>
    <w:rsid w:val="00EF1342"/>
    <w:rsid w:val="00EF62DA"/>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c.rsc.org/feature/reduce-cognitive-load-to-build-knowledge/3010223.articl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2VBOrz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Using the FAR approach</vt:lpstr>
    </vt:vector>
  </TitlesOfParts>
  <Company>Royal Society of Chemistry</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FAR approach</dc:title>
  <dc:subject>Demonstration silver acetylide as a contact explosive</dc:subject>
  <dc:creator>Royal Society of Chemistry</dc:creator>
  <dc:description>From How to reflect on your use of models, Education in Chemistry, rsc.li/2VBOrzG</dc:description>
  <cp:lastModifiedBy>Lisa Clatworthy</cp:lastModifiedBy>
  <cp:revision>10</cp:revision>
  <dcterms:created xsi:type="dcterms:W3CDTF">2019-05-02T12:02:00Z</dcterms:created>
  <dcterms:modified xsi:type="dcterms:W3CDTF">2019-05-21T14:24:00Z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