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15ABB" w14:textId="56D35AE4" w:rsidR="00A5740C" w:rsidRDefault="00157F4B" w:rsidP="000E4D3D">
      <w:pPr>
        <w:pStyle w:val="RSCH1"/>
      </w:pPr>
      <w:r>
        <w:t xml:space="preserve">Fight fire! Fill up with </w:t>
      </w:r>
      <w:proofErr w:type="gramStart"/>
      <w:r>
        <w:t>foam</w:t>
      </w:r>
      <w:proofErr w:type="gramEnd"/>
    </w:p>
    <w:p w14:paraId="38C89AA8" w14:textId="014DF86F" w:rsidR="00CA36F5" w:rsidRPr="00F854F3" w:rsidRDefault="00CA36F5" w:rsidP="00CA36F5">
      <w:pPr>
        <w:pStyle w:val="RSCBasictext"/>
      </w:pPr>
      <w:r w:rsidRPr="00F854F3">
        <w:t xml:space="preserve">This resource accompanies the article </w:t>
      </w:r>
      <w:r w:rsidR="00DF3592">
        <w:rPr>
          <w:b/>
          <w:bCs/>
        </w:rPr>
        <w:t>Chemicals that play with fire</w:t>
      </w:r>
      <w:r w:rsidRPr="00F854F3">
        <w:t xml:space="preserve"> in </w:t>
      </w:r>
      <w:r w:rsidRPr="00F854F3">
        <w:rPr>
          <w:i/>
          <w:iCs/>
        </w:rPr>
        <w:t>Education in Chemistry</w:t>
      </w:r>
      <w:r>
        <w:rPr>
          <w:i/>
          <w:iCs/>
        </w:rPr>
        <w:t xml:space="preserve"> </w:t>
      </w:r>
      <w:r w:rsidRPr="00F854F3">
        <w:t xml:space="preserve">which can be viewed at: </w:t>
      </w:r>
      <w:hyperlink r:id="rId8" w:history="1">
        <w:r w:rsidR="00C140BC">
          <w:rPr>
            <w:rStyle w:val="Hyperlink"/>
          </w:rPr>
          <w:t>rsc.li/44gGuU2</w:t>
        </w:r>
      </w:hyperlink>
      <w:r w:rsidR="007C1076">
        <w:t xml:space="preserve">. Using this resource, your learners </w:t>
      </w:r>
      <w:r w:rsidR="00E77081">
        <w:t xml:space="preserve">will </w:t>
      </w:r>
      <w:r w:rsidR="006F0928">
        <w:t>plan and carry out their own investigation into the reagents that produce carbon dioxide foam.</w:t>
      </w:r>
    </w:p>
    <w:p w14:paraId="791953DF" w14:textId="536DE5D8" w:rsidR="00A5740C" w:rsidRDefault="00722220" w:rsidP="000736CE">
      <w:pPr>
        <w:pStyle w:val="RSCH2"/>
      </w:pPr>
      <w:r>
        <w:t>Learning objectives</w:t>
      </w:r>
    </w:p>
    <w:p w14:paraId="52B9B328" w14:textId="77777777" w:rsidR="007F2E78" w:rsidRPr="00DE7F1D" w:rsidRDefault="007F2E78" w:rsidP="00B0448D">
      <w:pPr>
        <w:pStyle w:val="RSCLearningobjectives"/>
      </w:pPr>
      <w:r w:rsidRPr="00DE7F1D">
        <w:t>Plan an investigation to identify the reagent that produces the largest quantity of carbon dioxide foam.</w:t>
      </w:r>
    </w:p>
    <w:p w14:paraId="391AD9D4" w14:textId="77777777" w:rsidR="007F2E78" w:rsidRPr="00DE7F1D" w:rsidRDefault="007F2E78" w:rsidP="00B0448D">
      <w:pPr>
        <w:pStyle w:val="RSCLearningobjectives"/>
      </w:pPr>
      <w:r w:rsidRPr="00DE7F1D">
        <w:t>Record the investigation results and make a conclusion.</w:t>
      </w:r>
    </w:p>
    <w:p w14:paraId="56235AC1" w14:textId="77777777" w:rsidR="007F2E78" w:rsidRPr="00DE7F1D" w:rsidRDefault="007F2E78" w:rsidP="00B0448D">
      <w:pPr>
        <w:pStyle w:val="RSCLearningobjectives"/>
      </w:pPr>
      <w:r w:rsidRPr="00DE7F1D">
        <w:t>Design a ‘foam launcher’ suitable for delivering the foam to a fire.</w:t>
      </w:r>
    </w:p>
    <w:p w14:paraId="1DB6B755" w14:textId="60CD7B45" w:rsidR="00722220" w:rsidRPr="0049734A" w:rsidRDefault="00963E4F" w:rsidP="00722220">
      <w:pPr>
        <w:pStyle w:val="RSCBasictext"/>
      </w:pPr>
      <w:r>
        <w:t xml:space="preserve">Success criteria: </w:t>
      </w:r>
      <w:r w:rsidR="00854B66">
        <w:t>learners</w:t>
      </w:r>
      <w:r>
        <w:t xml:space="preserve"> react a suitable combination of the reagents available to </w:t>
      </w:r>
      <w:r w:rsidR="0094660C">
        <w:t xml:space="preserve">safely </w:t>
      </w:r>
      <w:r>
        <w:t>produce a good quantity of foam containing carbon dioxide.</w:t>
      </w:r>
    </w:p>
    <w:p w14:paraId="7E7E93C8" w14:textId="48FDDB95" w:rsidR="008762EF" w:rsidRDefault="008762EF" w:rsidP="004102F1">
      <w:pPr>
        <w:pStyle w:val="RSCH2"/>
      </w:pPr>
      <w:r>
        <w:t>Planning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71"/>
        <w:gridCol w:w="7143"/>
      </w:tblGrid>
      <w:tr w:rsidR="008762EF" w:rsidRPr="00985C41" w14:paraId="5A8A6A27" w14:textId="77777777" w:rsidTr="00D44F64">
        <w:trPr>
          <w:trHeight w:val="482"/>
          <w:jc w:val="center"/>
        </w:trPr>
        <w:tc>
          <w:tcPr>
            <w:tcW w:w="1871" w:type="dxa"/>
            <w:shd w:val="clear" w:color="auto" w:fill="E0E88E"/>
            <w:vAlign w:val="center"/>
          </w:tcPr>
          <w:p w14:paraId="5F7E5A18" w14:textId="10D1C006" w:rsidR="008762EF" w:rsidRPr="00E73726" w:rsidRDefault="008762EF" w:rsidP="0079604F">
            <w:pPr>
              <w:spacing w:before="58" w:after="58" w:line="259" w:lineRule="auto"/>
              <w:ind w:left="0" w:right="28" w:firstLine="0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 w:rsidRPr="006E2492">
              <w:rPr>
                <w:rFonts w:ascii="Century Gothic" w:hAnsi="Century Gothic"/>
                <w:b/>
                <w:bCs/>
                <w:color w:val="006F62"/>
              </w:rPr>
              <w:t>Time</w:t>
            </w:r>
          </w:p>
        </w:tc>
        <w:tc>
          <w:tcPr>
            <w:tcW w:w="7143" w:type="dxa"/>
            <w:shd w:val="clear" w:color="auto" w:fill="auto"/>
            <w:vAlign w:val="center"/>
          </w:tcPr>
          <w:p w14:paraId="015059EA" w14:textId="2F74E086" w:rsidR="00ED7185" w:rsidRPr="009D5647" w:rsidRDefault="00BE0906" w:rsidP="00ED7185">
            <w:pPr>
              <w:spacing w:before="60" w:after="60" w:line="259" w:lineRule="auto"/>
              <w:ind w:left="0" w:right="33" w:firstLine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</w:t>
            </w:r>
            <w:r w:rsidR="00ED7185" w:rsidRPr="009D5647">
              <w:rPr>
                <w:rFonts w:ascii="Century Gothic" w:hAnsi="Century Gothic"/>
              </w:rPr>
              <w:t>0 minutes</w:t>
            </w:r>
            <w:r w:rsidR="00F518F8">
              <w:rPr>
                <w:rFonts w:ascii="Century Gothic" w:hAnsi="Century Gothic"/>
              </w:rPr>
              <w:t xml:space="preserve"> </w:t>
            </w:r>
            <w:r w:rsidR="00F518F8" w:rsidRPr="009D5647">
              <w:rPr>
                <w:rFonts w:ascii="Century Gothic" w:hAnsi="Century Gothic"/>
              </w:rPr>
              <w:t>–</w:t>
            </w:r>
            <w:r w:rsidR="00F518F8">
              <w:rPr>
                <w:rFonts w:ascii="Century Gothic" w:hAnsi="Century Gothic"/>
              </w:rPr>
              <w:t xml:space="preserve"> t</w:t>
            </w:r>
            <w:r w:rsidR="00ED7185" w:rsidRPr="009D5647">
              <w:rPr>
                <w:rFonts w:ascii="Century Gothic" w:hAnsi="Century Gothic"/>
              </w:rPr>
              <w:t>his time can be split into</w:t>
            </w:r>
            <w:r w:rsidR="00A13278" w:rsidRPr="009D5647">
              <w:rPr>
                <w:rFonts w:ascii="Century Gothic" w:hAnsi="Century Gothic"/>
              </w:rPr>
              <w:t>:</w:t>
            </w:r>
          </w:p>
          <w:p w14:paraId="377413EE" w14:textId="7F2FC479" w:rsidR="00ED7185" w:rsidRPr="009D5647" w:rsidRDefault="00ED7185" w:rsidP="00ED7185">
            <w:pPr>
              <w:pStyle w:val="ListParagraph"/>
              <w:numPr>
                <w:ilvl w:val="0"/>
                <w:numId w:val="16"/>
              </w:numPr>
              <w:spacing w:before="60" w:after="60" w:line="259" w:lineRule="auto"/>
              <w:ind w:right="33"/>
              <w:rPr>
                <w:rFonts w:ascii="Century Gothic" w:hAnsi="Century Gothic"/>
              </w:rPr>
            </w:pPr>
            <w:r w:rsidRPr="009D5647">
              <w:rPr>
                <w:rFonts w:ascii="Century Gothic" w:hAnsi="Century Gothic"/>
              </w:rPr>
              <w:t>20 min</w:t>
            </w:r>
            <w:r w:rsidR="0029552B">
              <w:rPr>
                <w:rFonts w:ascii="Century Gothic" w:hAnsi="Century Gothic"/>
              </w:rPr>
              <w:t xml:space="preserve"> </w:t>
            </w:r>
            <w:r w:rsidR="0029552B" w:rsidRPr="009D5647">
              <w:rPr>
                <w:rFonts w:ascii="Century Gothic" w:hAnsi="Century Gothic"/>
              </w:rPr>
              <w:t>–</w:t>
            </w:r>
            <w:r w:rsidR="00F518F8">
              <w:rPr>
                <w:rFonts w:ascii="Century Gothic" w:hAnsi="Century Gothic"/>
              </w:rPr>
              <w:t xml:space="preserve"> </w:t>
            </w:r>
            <w:r w:rsidRPr="009D5647">
              <w:rPr>
                <w:rFonts w:ascii="Century Gothic" w:hAnsi="Century Gothic"/>
              </w:rPr>
              <w:t xml:space="preserve">setting the scene and planning </w:t>
            </w:r>
            <w:proofErr w:type="gramStart"/>
            <w:r w:rsidRPr="009D5647">
              <w:rPr>
                <w:rFonts w:ascii="Century Gothic" w:hAnsi="Century Gothic"/>
              </w:rPr>
              <w:t>time</w:t>
            </w:r>
            <w:proofErr w:type="gramEnd"/>
          </w:p>
          <w:p w14:paraId="77A97713" w14:textId="3051C605" w:rsidR="00ED7185" w:rsidRPr="009D5647" w:rsidRDefault="00ED7185" w:rsidP="00ED7185">
            <w:pPr>
              <w:pStyle w:val="ListParagraph"/>
              <w:numPr>
                <w:ilvl w:val="0"/>
                <w:numId w:val="16"/>
              </w:numPr>
              <w:spacing w:before="60" w:after="60" w:line="259" w:lineRule="auto"/>
              <w:ind w:right="33"/>
              <w:rPr>
                <w:rFonts w:ascii="Century Gothic" w:hAnsi="Century Gothic"/>
              </w:rPr>
            </w:pPr>
            <w:r w:rsidRPr="009D5647">
              <w:rPr>
                <w:rFonts w:ascii="Century Gothic" w:hAnsi="Century Gothic"/>
              </w:rPr>
              <w:t>30 min</w:t>
            </w:r>
            <w:r w:rsidR="0029552B">
              <w:rPr>
                <w:rFonts w:ascii="Century Gothic" w:hAnsi="Century Gothic"/>
              </w:rPr>
              <w:t xml:space="preserve"> </w:t>
            </w:r>
            <w:r w:rsidR="0029552B" w:rsidRPr="009D5647">
              <w:rPr>
                <w:rFonts w:ascii="Century Gothic" w:hAnsi="Century Gothic"/>
              </w:rPr>
              <w:t>–</w:t>
            </w:r>
            <w:r w:rsidR="00F518F8">
              <w:rPr>
                <w:rFonts w:ascii="Century Gothic" w:hAnsi="Century Gothic"/>
              </w:rPr>
              <w:t xml:space="preserve"> </w:t>
            </w:r>
            <w:r w:rsidR="00E04973" w:rsidRPr="009D5647">
              <w:rPr>
                <w:rFonts w:ascii="Century Gothic" w:hAnsi="Century Gothic"/>
              </w:rPr>
              <w:t>practical work</w:t>
            </w:r>
          </w:p>
          <w:p w14:paraId="5807104C" w14:textId="59615448" w:rsidR="00ED7185" w:rsidRDefault="00ED7185" w:rsidP="00ED7185">
            <w:pPr>
              <w:pStyle w:val="ListParagraph"/>
              <w:numPr>
                <w:ilvl w:val="0"/>
                <w:numId w:val="16"/>
              </w:numPr>
              <w:spacing w:before="60" w:after="60" w:line="259" w:lineRule="auto"/>
              <w:ind w:right="33"/>
              <w:rPr>
                <w:rFonts w:ascii="Century Gothic" w:hAnsi="Century Gothic"/>
              </w:rPr>
            </w:pPr>
            <w:r w:rsidRPr="009D5647">
              <w:rPr>
                <w:rFonts w:ascii="Century Gothic" w:hAnsi="Century Gothic"/>
              </w:rPr>
              <w:t>10 min</w:t>
            </w:r>
            <w:r w:rsidR="0029552B">
              <w:rPr>
                <w:rFonts w:ascii="Century Gothic" w:hAnsi="Century Gothic"/>
              </w:rPr>
              <w:t xml:space="preserve"> </w:t>
            </w:r>
            <w:r w:rsidR="0029552B" w:rsidRPr="009D5647">
              <w:rPr>
                <w:rFonts w:ascii="Century Gothic" w:hAnsi="Century Gothic"/>
              </w:rPr>
              <w:t>–</w:t>
            </w:r>
            <w:r w:rsidR="00F518F8">
              <w:rPr>
                <w:rFonts w:ascii="Century Gothic" w:hAnsi="Century Gothic"/>
              </w:rPr>
              <w:t xml:space="preserve"> making</w:t>
            </w:r>
            <w:r w:rsidRPr="009D5647">
              <w:rPr>
                <w:rFonts w:ascii="Century Gothic" w:hAnsi="Century Gothic"/>
              </w:rPr>
              <w:t xml:space="preserve"> a </w:t>
            </w:r>
            <w:proofErr w:type="gramStart"/>
            <w:r w:rsidRPr="009D5647">
              <w:rPr>
                <w:rFonts w:ascii="Century Gothic" w:hAnsi="Century Gothic"/>
              </w:rPr>
              <w:t>conclusion</w:t>
            </w:r>
            <w:proofErr w:type="gramEnd"/>
          </w:p>
          <w:p w14:paraId="7103C40C" w14:textId="76EFA08E" w:rsidR="00BE0906" w:rsidRPr="00BE0906" w:rsidRDefault="00BE0906" w:rsidP="00BE0906">
            <w:pPr>
              <w:spacing w:before="60" w:after="60" w:line="259" w:lineRule="auto"/>
              <w:ind w:left="0" w:right="33" w:firstLine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Optional homework:</w:t>
            </w:r>
          </w:p>
          <w:p w14:paraId="07904883" w14:textId="7FE5B26E" w:rsidR="00ED7185" w:rsidRDefault="00ED7185" w:rsidP="00ED7185">
            <w:pPr>
              <w:pStyle w:val="ListParagraph"/>
              <w:numPr>
                <w:ilvl w:val="0"/>
                <w:numId w:val="16"/>
              </w:numPr>
              <w:spacing w:before="60" w:after="60" w:line="259" w:lineRule="auto"/>
              <w:ind w:right="33"/>
              <w:rPr>
                <w:rFonts w:ascii="Century Gothic" w:hAnsi="Century Gothic"/>
              </w:rPr>
            </w:pPr>
            <w:r w:rsidRPr="009D5647">
              <w:rPr>
                <w:rFonts w:ascii="Century Gothic" w:hAnsi="Century Gothic"/>
              </w:rPr>
              <w:t>10 min</w:t>
            </w:r>
            <w:r w:rsidR="0029552B">
              <w:rPr>
                <w:rFonts w:ascii="Century Gothic" w:hAnsi="Century Gothic"/>
              </w:rPr>
              <w:t xml:space="preserve"> </w:t>
            </w:r>
            <w:r w:rsidR="0029552B" w:rsidRPr="009D5647">
              <w:rPr>
                <w:rFonts w:ascii="Century Gothic" w:hAnsi="Century Gothic"/>
              </w:rPr>
              <w:t>–</w:t>
            </w:r>
            <w:r w:rsidR="00F518F8">
              <w:rPr>
                <w:rFonts w:ascii="Century Gothic" w:hAnsi="Century Gothic"/>
              </w:rPr>
              <w:t xml:space="preserve"> a</w:t>
            </w:r>
            <w:r w:rsidRPr="009D5647">
              <w:rPr>
                <w:rFonts w:ascii="Century Gothic" w:hAnsi="Century Gothic"/>
              </w:rPr>
              <w:t xml:space="preserve">nswering </w:t>
            </w:r>
            <w:proofErr w:type="gramStart"/>
            <w:r w:rsidR="00A13278" w:rsidRPr="009D5647">
              <w:rPr>
                <w:rFonts w:ascii="Century Gothic" w:hAnsi="Century Gothic"/>
              </w:rPr>
              <w:t>q</w:t>
            </w:r>
            <w:r w:rsidRPr="009D5647">
              <w:rPr>
                <w:rFonts w:ascii="Century Gothic" w:hAnsi="Century Gothic"/>
              </w:rPr>
              <w:t>uestions</w:t>
            </w:r>
            <w:proofErr w:type="gramEnd"/>
          </w:p>
          <w:p w14:paraId="0D534574" w14:textId="2A2C9143" w:rsidR="00CD3CD1" w:rsidRPr="00CD3CD1" w:rsidRDefault="00CD3CD1" w:rsidP="00CD3CD1">
            <w:pPr>
              <w:pStyle w:val="ListParagraph"/>
              <w:numPr>
                <w:ilvl w:val="0"/>
                <w:numId w:val="16"/>
              </w:numPr>
              <w:spacing w:before="60" w:after="60" w:line="259" w:lineRule="auto"/>
              <w:ind w:right="33"/>
              <w:rPr>
                <w:rFonts w:ascii="Century Gothic" w:hAnsi="Century Gothic"/>
              </w:rPr>
            </w:pPr>
            <w:r w:rsidRPr="009D5647">
              <w:rPr>
                <w:rFonts w:ascii="Century Gothic" w:hAnsi="Century Gothic"/>
              </w:rPr>
              <w:t>20 min</w:t>
            </w:r>
            <w:r w:rsidR="0029552B">
              <w:rPr>
                <w:rFonts w:ascii="Century Gothic" w:hAnsi="Century Gothic"/>
              </w:rPr>
              <w:t xml:space="preserve"> </w:t>
            </w:r>
            <w:r w:rsidR="0029552B" w:rsidRPr="009D5647">
              <w:rPr>
                <w:rFonts w:ascii="Century Gothic" w:hAnsi="Century Gothic"/>
              </w:rPr>
              <w:t>–</w:t>
            </w:r>
            <w:r w:rsidR="00F518F8">
              <w:rPr>
                <w:rFonts w:ascii="Century Gothic" w:hAnsi="Century Gothic"/>
              </w:rPr>
              <w:t xml:space="preserve"> </w:t>
            </w:r>
            <w:r w:rsidRPr="009D5647">
              <w:rPr>
                <w:rFonts w:ascii="Century Gothic" w:hAnsi="Century Gothic"/>
              </w:rPr>
              <w:t>design</w:t>
            </w:r>
            <w:r w:rsidR="00F518F8">
              <w:rPr>
                <w:rFonts w:ascii="Century Gothic" w:hAnsi="Century Gothic"/>
              </w:rPr>
              <w:t>ing</w:t>
            </w:r>
            <w:r w:rsidRPr="009D5647">
              <w:rPr>
                <w:rFonts w:ascii="Century Gothic" w:hAnsi="Century Gothic"/>
              </w:rPr>
              <w:t xml:space="preserve"> </w:t>
            </w:r>
            <w:r w:rsidR="00F518F8">
              <w:rPr>
                <w:rFonts w:ascii="Century Gothic" w:hAnsi="Century Gothic"/>
              </w:rPr>
              <w:t xml:space="preserve">a </w:t>
            </w:r>
            <w:r w:rsidRPr="009D5647">
              <w:rPr>
                <w:rFonts w:ascii="Century Gothic" w:hAnsi="Century Gothic"/>
              </w:rPr>
              <w:t>‘foam launcher’</w:t>
            </w:r>
          </w:p>
        </w:tc>
      </w:tr>
      <w:tr w:rsidR="008762EF" w:rsidRPr="00985C41" w14:paraId="09864E05" w14:textId="77777777" w:rsidTr="00D44F64">
        <w:trPr>
          <w:trHeight w:val="482"/>
          <w:jc w:val="center"/>
        </w:trPr>
        <w:tc>
          <w:tcPr>
            <w:tcW w:w="1871" w:type="dxa"/>
            <w:shd w:val="clear" w:color="auto" w:fill="E0E88E"/>
            <w:vAlign w:val="center"/>
          </w:tcPr>
          <w:p w14:paraId="0B173369" w14:textId="3918340C" w:rsidR="008762EF" w:rsidRPr="00D44F64" w:rsidRDefault="008762EF" w:rsidP="0079604F">
            <w:pPr>
              <w:spacing w:after="0" w:line="259" w:lineRule="auto"/>
              <w:ind w:left="0" w:firstLine="0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 w:rsidRPr="00D44F64">
              <w:rPr>
                <w:rFonts w:ascii="Century Gothic" w:hAnsi="Century Gothic"/>
                <w:b/>
                <w:bCs/>
                <w:color w:val="006F62"/>
              </w:rPr>
              <w:t>Group size</w:t>
            </w:r>
          </w:p>
        </w:tc>
        <w:tc>
          <w:tcPr>
            <w:tcW w:w="7143" w:type="dxa"/>
            <w:vAlign w:val="center"/>
          </w:tcPr>
          <w:p w14:paraId="141C0370" w14:textId="6919013A" w:rsidR="008762EF" w:rsidRPr="009D5647" w:rsidRDefault="00ED7185" w:rsidP="00D44F64">
            <w:pPr>
              <w:tabs>
                <w:tab w:val="left" w:pos="1593"/>
              </w:tabs>
              <w:spacing w:after="0" w:line="259" w:lineRule="auto"/>
              <w:ind w:left="0" w:firstLine="0"/>
              <w:rPr>
                <w:rFonts w:ascii="Century Gothic" w:hAnsi="Century Gothic"/>
              </w:rPr>
            </w:pPr>
            <w:r w:rsidRPr="009D5647">
              <w:rPr>
                <w:rFonts w:ascii="Century Gothic" w:hAnsi="Century Gothic"/>
              </w:rPr>
              <w:t>2</w:t>
            </w:r>
            <w:r w:rsidR="00DE7F1D">
              <w:rPr>
                <w:rFonts w:ascii="Century Gothic" w:hAnsi="Century Gothic"/>
              </w:rPr>
              <w:t>–</w:t>
            </w:r>
            <w:r w:rsidRPr="009D5647">
              <w:rPr>
                <w:rFonts w:ascii="Century Gothic" w:hAnsi="Century Gothic"/>
              </w:rPr>
              <w:t>3</w:t>
            </w:r>
          </w:p>
        </w:tc>
      </w:tr>
      <w:tr w:rsidR="008762EF" w:rsidRPr="00985C41" w14:paraId="6666B3A6" w14:textId="77777777" w:rsidTr="00D44F64">
        <w:trPr>
          <w:trHeight w:val="482"/>
          <w:jc w:val="center"/>
        </w:trPr>
        <w:tc>
          <w:tcPr>
            <w:tcW w:w="1871" w:type="dxa"/>
            <w:shd w:val="clear" w:color="auto" w:fill="E0E88E"/>
            <w:vAlign w:val="center"/>
          </w:tcPr>
          <w:p w14:paraId="006BD762" w14:textId="1339E3A7" w:rsidR="008762EF" w:rsidRPr="00D44F64" w:rsidRDefault="008762EF" w:rsidP="0079604F">
            <w:pPr>
              <w:spacing w:after="0" w:line="259" w:lineRule="auto"/>
              <w:ind w:left="0" w:firstLine="0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 w:rsidRPr="00D44F64">
              <w:rPr>
                <w:rFonts w:ascii="Century Gothic" w:hAnsi="Century Gothic"/>
                <w:b/>
                <w:bCs/>
                <w:color w:val="006F62"/>
              </w:rPr>
              <w:t>Curriculum links</w:t>
            </w:r>
          </w:p>
        </w:tc>
        <w:tc>
          <w:tcPr>
            <w:tcW w:w="7143" w:type="dxa"/>
            <w:vAlign w:val="center"/>
          </w:tcPr>
          <w:p w14:paraId="44327B9B" w14:textId="043CE192" w:rsidR="008762EF" w:rsidRPr="009D5647" w:rsidRDefault="00E04973" w:rsidP="00D44F64">
            <w:pPr>
              <w:tabs>
                <w:tab w:val="left" w:pos="1593"/>
              </w:tabs>
              <w:spacing w:after="0" w:line="259" w:lineRule="auto"/>
              <w:ind w:left="0" w:right="283" w:firstLine="0"/>
              <w:rPr>
                <w:rFonts w:ascii="Century Gothic" w:hAnsi="Century Gothic"/>
              </w:rPr>
            </w:pPr>
            <w:r w:rsidRPr="009D5647">
              <w:rPr>
                <w:rFonts w:ascii="Century Gothic" w:hAnsi="Century Gothic"/>
              </w:rPr>
              <w:t>C</w:t>
            </w:r>
            <w:r w:rsidR="00ED7185" w:rsidRPr="009D5647">
              <w:rPr>
                <w:rFonts w:ascii="Century Gothic" w:hAnsi="Century Gothic"/>
              </w:rPr>
              <w:t>ombustion, reactions of acids and bases,</w:t>
            </w:r>
            <w:r w:rsidR="00963E4F" w:rsidRPr="009D5647">
              <w:rPr>
                <w:rFonts w:ascii="Century Gothic" w:hAnsi="Century Gothic"/>
              </w:rPr>
              <w:t xml:space="preserve"> planning and carrying out an investigation</w:t>
            </w:r>
            <w:r w:rsidR="00C66BC9" w:rsidRPr="009D5647">
              <w:rPr>
                <w:rFonts w:ascii="Century Gothic" w:hAnsi="Century Gothic"/>
              </w:rPr>
              <w:t>.</w:t>
            </w:r>
          </w:p>
        </w:tc>
      </w:tr>
    </w:tbl>
    <w:p w14:paraId="5BF0B414" w14:textId="59A78E6D" w:rsidR="007A5872" w:rsidRDefault="00B0448D" w:rsidP="004102F1">
      <w:pPr>
        <w:pStyle w:val="RSCH2"/>
      </w:pPr>
      <w:r>
        <w:t>Suggested lesson plan</w:t>
      </w:r>
    </w:p>
    <w:p w14:paraId="3F023CCF" w14:textId="6F6F8504" w:rsidR="00FD26C7" w:rsidRPr="00C0344C" w:rsidRDefault="00FD26C7" w:rsidP="00ED7185">
      <w:pPr>
        <w:pStyle w:val="RSCBasictext"/>
      </w:pPr>
      <w:r>
        <w:t xml:space="preserve">Start the lesson with </w:t>
      </w:r>
      <w:r w:rsidRPr="00983365">
        <w:t>th</w:t>
      </w:r>
      <w:r w:rsidR="00C0344C" w:rsidRPr="00983365">
        <w:t>e</w:t>
      </w:r>
      <w:r w:rsidRPr="00983365">
        <w:t xml:space="preserve"> </w:t>
      </w:r>
      <w:r w:rsidR="00C0344C" w:rsidRPr="00827509">
        <w:rPr>
          <w:b/>
          <w:bCs/>
        </w:rPr>
        <w:t>Fire stopper</w:t>
      </w:r>
      <w:r w:rsidR="00C0344C">
        <w:rPr>
          <w:b/>
          <w:bCs/>
        </w:rPr>
        <w:t xml:space="preserve"> </w:t>
      </w:r>
      <w:r w:rsidR="00C0344C">
        <w:t>demonstratio</w:t>
      </w:r>
      <w:r w:rsidR="00A64EAC">
        <w:t>n (</w:t>
      </w:r>
      <w:hyperlink r:id="rId9" w:history="1">
        <w:r w:rsidR="009072C5">
          <w:rPr>
            <w:rStyle w:val="Hyperlink"/>
          </w:rPr>
          <w:t>rsc.li/3OXdpHR</w:t>
        </w:r>
      </w:hyperlink>
      <w:r w:rsidR="00A64EAC">
        <w:t xml:space="preserve">) </w:t>
      </w:r>
      <w:r w:rsidR="00A64EAC" w:rsidRPr="00A64EAC">
        <w:t>to show learners how carbon dioxide extinguishes fire by smothering the flames and preventing further oxygen from reaching the fire</w:t>
      </w:r>
      <w:r w:rsidR="00983365">
        <w:t xml:space="preserve">. </w:t>
      </w:r>
    </w:p>
    <w:p w14:paraId="4E28BC40" w14:textId="56189700" w:rsidR="00DF14B7" w:rsidRDefault="00DE7F1D" w:rsidP="00DF14B7">
      <w:pPr>
        <w:pStyle w:val="RSCBasictext"/>
      </w:pPr>
      <w:r>
        <w:t>I</w:t>
      </w:r>
      <w:r w:rsidR="00DF14B7">
        <w:t xml:space="preserve">ntroduce the </w:t>
      </w:r>
      <w:r w:rsidR="003414C5">
        <w:t>task</w:t>
      </w:r>
      <w:r w:rsidR="00DF14B7">
        <w:t xml:space="preserve"> using the student </w:t>
      </w:r>
      <w:r w:rsidR="00F518F8">
        <w:t>sheet</w:t>
      </w:r>
      <w:r w:rsidR="00DF14B7">
        <w:t xml:space="preserve"> </w:t>
      </w:r>
      <w:r w:rsidR="003414C5">
        <w:t xml:space="preserve">and slides </w:t>
      </w:r>
      <w:r w:rsidR="00DF14B7">
        <w:t xml:space="preserve">for guidance. Show the </w:t>
      </w:r>
      <w:r w:rsidR="000F48B7">
        <w:t>learners</w:t>
      </w:r>
      <w:r w:rsidR="00DF14B7">
        <w:t xml:space="preserve"> the equipment and reagents </w:t>
      </w:r>
      <w:r w:rsidR="001822DD">
        <w:t>that they will be testing</w:t>
      </w:r>
      <w:r w:rsidR="00DF14B7">
        <w:t>.</w:t>
      </w:r>
    </w:p>
    <w:p w14:paraId="6599B166" w14:textId="0B06A867" w:rsidR="00DF14B7" w:rsidRDefault="00DF14B7" w:rsidP="00DF14B7">
      <w:pPr>
        <w:pStyle w:val="RSCBasictext"/>
      </w:pPr>
      <w:r>
        <w:t>The task then falls into three stages</w:t>
      </w:r>
      <w:r w:rsidR="0067677D">
        <w:t>:</w:t>
      </w:r>
      <w:r>
        <w:t xml:space="preserve"> </w:t>
      </w:r>
      <w:r w:rsidRPr="00854B66">
        <w:rPr>
          <w:b/>
          <w:bCs/>
        </w:rPr>
        <w:t>plan, experiment</w:t>
      </w:r>
      <w:r w:rsidR="0067677D">
        <w:t xml:space="preserve"> and</w:t>
      </w:r>
      <w:r>
        <w:t xml:space="preserve"> </w:t>
      </w:r>
      <w:r w:rsidR="0094660C" w:rsidRPr="00854B66">
        <w:rPr>
          <w:b/>
          <w:bCs/>
        </w:rPr>
        <w:t>make</w:t>
      </w:r>
      <w:r w:rsidRPr="00854B66">
        <w:rPr>
          <w:b/>
          <w:bCs/>
        </w:rPr>
        <w:t xml:space="preserve"> </w:t>
      </w:r>
      <w:r w:rsidR="00E04973" w:rsidRPr="00854B66">
        <w:rPr>
          <w:b/>
          <w:bCs/>
        </w:rPr>
        <w:t>conclusions</w:t>
      </w:r>
      <w:r w:rsidR="00E04973">
        <w:t>.</w:t>
      </w:r>
    </w:p>
    <w:p w14:paraId="4C54F6DB" w14:textId="59F1AE23" w:rsidR="001E31D7" w:rsidRDefault="00DF14B7" w:rsidP="00DF14B7">
      <w:pPr>
        <w:pStyle w:val="RSCBasictext"/>
      </w:pPr>
      <w:r>
        <w:t>Prior to starting any experiment</w:t>
      </w:r>
      <w:r w:rsidR="001822DD">
        <w:t>s</w:t>
      </w:r>
      <w:r w:rsidR="00E04973">
        <w:t>,</w:t>
      </w:r>
      <w:r>
        <w:t xml:space="preserve"> ensure </w:t>
      </w:r>
      <w:r w:rsidR="00854B66">
        <w:t>learners</w:t>
      </w:r>
      <w:r>
        <w:t xml:space="preserve"> have a clear plan to investigate </w:t>
      </w:r>
      <w:r w:rsidR="003A4F64">
        <w:t xml:space="preserve">which extra reagent produces the largest volume of carbon dioxide foam. </w:t>
      </w:r>
      <w:r w:rsidR="00854B66">
        <w:t>Learners</w:t>
      </w:r>
      <w:r w:rsidR="002C3043">
        <w:t xml:space="preserve"> w</w:t>
      </w:r>
      <w:r w:rsidR="00874B08">
        <w:t xml:space="preserve">ill </w:t>
      </w:r>
      <w:r w:rsidR="002C3043">
        <w:t xml:space="preserve">need to choose an order in which to add reagents to the </w:t>
      </w:r>
      <w:r w:rsidR="00874B08">
        <w:t>reaction container.</w:t>
      </w:r>
      <w:r w:rsidR="0062290D">
        <w:t xml:space="preserve"> </w:t>
      </w:r>
      <w:r w:rsidR="00E773DE" w:rsidRPr="00E773DE">
        <w:rPr>
          <w:b/>
          <w:bCs/>
        </w:rPr>
        <w:lastRenderedPageBreak/>
        <w:t>Note:</w:t>
      </w:r>
      <w:r w:rsidR="00E773DE">
        <w:t xml:space="preserve"> e</w:t>
      </w:r>
      <w:r w:rsidR="00874B08">
        <w:t xml:space="preserve">nsure that </w:t>
      </w:r>
      <w:r w:rsidR="00854B66">
        <w:t>learners</w:t>
      </w:r>
      <w:r w:rsidR="00874B08">
        <w:t xml:space="preserve"> know to keep this order the same for each </w:t>
      </w:r>
      <w:r w:rsidR="00C64E1C">
        <w:t>test,</w:t>
      </w:r>
      <w:r w:rsidR="00874B08">
        <w:t xml:space="preserve"> so they are only changing the </w:t>
      </w:r>
      <w:r w:rsidR="0029552B">
        <w:t>extra reagent in each experiment.</w:t>
      </w:r>
    </w:p>
    <w:p w14:paraId="4D352452" w14:textId="00FD449B" w:rsidR="00DF14B7" w:rsidRDefault="00DF14B7" w:rsidP="00DF14B7">
      <w:pPr>
        <w:pStyle w:val="RSCBasictext"/>
      </w:pPr>
      <w:r>
        <w:t xml:space="preserve">As </w:t>
      </w:r>
      <w:r w:rsidR="00854B66">
        <w:t>learners</w:t>
      </w:r>
      <w:r>
        <w:t xml:space="preserve"> discuss their plans</w:t>
      </w:r>
      <w:r w:rsidR="00963E4F">
        <w:t>,</w:t>
      </w:r>
      <w:r>
        <w:t xml:space="preserve"> circulate to </w:t>
      </w:r>
      <w:r w:rsidR="00217AAC">
        <w:t>support and scaffold discussions</w:t>
      </w:r>
      <w:r>
        <w:t>.</w:t>
      </w:r>
      <w:r w:rsidR="00217AAC">
        <w:t xml:space="preserve"> </w:t>
      </w:r>
      <w:r w:rsidR="00F6253C">
        <w:t>Ensure</w:t>
      </w:r>
      <w:r w:rsidR="0029552B">
        <w:t xml:space="preserve"> </w:t>
      </w:r>
      <w:r w:rsidR="00854B66">
        <w:t>learners</w:t>
      </w:r>
      <w:r w:rsidR="0029552B">
        <w:t xml:space="preserve"> have drawn a suitable table to record their results. </w:t>
      </w:r>
      <w:r w:rsidR="00F6253C">
        <w:t>Confirm that</w:t>
      </w:r>
      <w:r w:rsidR="00550317">
        <w:t xml:space="preserve"> learners are aware </w:t>
      </w:r>
      <w:r w:rsidR="00397BD8">
        <w:t xml:space="preserve">of the </w:t>
      </w:r>
      <w:r w:rsidR="006158EA">
        <w:t xml:space="preserve">reagent </w:t>
      </w:r>
      <w:r w:rsidR="00397BD8">
        <w:t>hazard warnings</w:t>
      </w:r>
      <w:r w:rsidR="006158EA">
        <w:t xml:space="preserve"> and have </w:t>
      </w:r>
      <w:r w:rsidR="00213F92">
        <w:t xml:space="preserve">included safety precautions in their plans. </w:t>
      </w:r>
      <w:r w:rsidR="00217AAC">
        <w:t xml:space="preserve">Prior to </w:t>
      </w:r>
      <w:r w:rsidR="00854B66">
        <w:t>learners</w:t>
      </w:r>
      <w:r w:rsidR="00217AAC">
        <w:t xml:space="preserve"> starting any practical work</w:t>
      </w:r>
      <w:r w:rsidR="00EF378C">
        <w:t>,</w:t>
      </w:r>
      <w:r w:rsidR="00217AAC">
        <w:t xml:space="preserve"> risk assess their plans.</w:t>
      </w:r>
    </w:p>
    <w:p w14:paraId="6E376169" w14:textId="7252CDBC" w:rsidR="0029552B" w:rsidRDefault="00C64E1C" w:rsidP="00DF14B7">
      <w:pPr>
        <w:pStyle w:val="RSCBasictext"/>
      </w:pPr>
      <w:r>
        <w:t>I</w:t>
      </w:r>
      <w:r w:rsidR="00896FD9" w:rsidRPr="00896FD9">
        <w:t>n the planning stage</w:t>
      </w:r>
      <w:r>
        <w:t>,</w:t>
      </w:r>
      <w:r w:rsidR="00896FD9" w:rsidRPr="00896FD9">
        <w:t xml:space="preserve"> </w:t>
      </w:r>
      <w:r w:rsidR="00854B66">
        <w:t>learners</w:t>
      </w:r>
      <w:r w:rsidR="00896FD9" w:rsidRPr="00896FD9">
        <w:t xml:space="preserve"> will apply their understanding of practical skills to a new situation, which learners often find demanding.</w:t>
      </w:r>
      <w:r>
        <w:t xml:space="preserve"> </w:t>
      </w:r>
      <w:r w:rsidR="00B733BC">
        <w:t>Use the</w:t>
      </w:r>
      <w:r w:rsidR="00B150BE">
        <w:t xml:space="preserve"> </w:t>
      </w:r>
      <w:r w:rsidR="00B150BE" w:rsidRPr="007D4DE4">
        <w:t>additional</w:t>
      </w:r>
      <w:r w:rsidR="00B150BE" w:rsidRPr="00B10F4B">
        <w:rPr>
          <w:b/>
          <w:bCs/>
        </w:rPr>
        <w:t xml:space="preserve"> investigation </w:t>
      </w:r>
      <w:r w:rsidR="00053DA8" w:rsidRPr="00B10F4B">
        <w:rPr>
          <w:b/>
          <w:bCs/>
        </w:rPr>
        <w:t>support sheet</w:t>
      </w:r>
      <w:r w:rsidR="00053DA8">
        <w:t xml:space="preserve"> </w:t>
      </w:r>
      <w:r w:rsidR="00B733BC">
        <w:t xml:space="preserve">for </w:t>
      </w:r>
      <w:r w:rsidR="00854B66">
        <w:t>learners</w:t>
      </w:r>
      <w:r w:rsidR="00B10F4B">
        <w:t xml:space="preserve"> requiring a</w:t>
      </w:r>
      <w:r w:rsidR="00013E41">
        <w:t xml:space="preserve"> scaffold</w:t>
      </w:r>
      <w:r w:rsidR="00B10F4B">
        <w:t xml:space="preserve">ed </w:t>
      </w:r>
      <w:r w:rsidR="00013E41">
        <w:t xml:space="preserve">method, </w:t>
      </w:r>
      <w:r w:rsidR="00B10F4B">
        <w:t>results table and conclusion.</w:t>
      </w:r>
    </w:p>
    <w:p w14:paraId="35F9D39F" w14:textId="0C4D1C1F" w:rsidR="00ED7185" w:rsidRDefault="00217AAC" w:rsidP="008D49B0">
      <w:pPr>
        <w:pStyle w:val="RSCBasictext"/>
      </w:pPr>
      <w:r>
        <w:t xml:space="preserve">Once </w:t>
      </w:r>
      <w:r w:rsidR="00854B66">
        <w:t>learners</w:t>
      </w:r>
      <w:r>
        <w:t xml:space="preserve"> have completed their investigation</w:t>
      </w:r>
      <w:r w:rsidR="00B10F4B">
        <w:t>,</w:t>
      </w:r>
      <w:r>
        <w:t xml:space="preserve"> introduce the</w:t>
      </w:r>
      <w:r w:rsidR="005D58FB">
        <w:t xml:space="preserve"> </w:t>
      </w:r>
      <w:r w:rsidR="005D58FB" w:rsidRPr="00E773DE">
        <w:t>questions and</w:t>
      </w:r>
      <w:r w:rsidRPr="00E773DE">
        <w:t xml:space="preserve"> </w:t>
      </w:r>
      <w:r w:rsidR="005D58FB" w:rsidRPr="00E773DE">
        <w:t>c</w:t>
      </w:r>
      <w:r w:rsidR="0094660C" w:rsidRPr="00E773DE">
        <w:t>hallenge</w:t>
      </w:r>
      <w:r w:rsidRPr="00E773DE">
        <w:t xml:space="preserve">. </w:t>
      </w:r>
      <w:r w:rsidR="000167B4" w:rsidRPr="00E773DE">
        <w:t>If time does not allow, these sections</w:t>
      </w:r>
      <w:r w:rsidRPr="00E773DE">
        <w:t xml:space="preserve"> could be set for homework.</w:t>
      </w:r>
    </w:p>
    <w:p w14:paraId="60DEF6C1" w14:textId="35449192" w:rsidR="007A5872" w:rsidRDefault="006738C7" w:rsidP="004102F1">
      <w:pPr>
        <w:pStyle w:val="RSCH2"/>
      </w:pPr>
      <w:r>
        <w:t>Setting up the experiment</w:t>
      </w:r>
    </w:p>
    <w:p w14:paraId="2EB98702" w14:textId="77777777" w:rsidR="00BE5665" w:rsidRDefault="00BE5665" w:rsidP="00BE5665">
      <w:pPr>
        <w:pStyle w:val="RSCBasictext"/>
        <w:rPr>
          <w:lang w:eastAsia="en-GB"/>
        </w:rPr>
      </w:pPr>
      <w:r>
        <w:rPr>
          <w:lang w:eastAsia="en-GB"/>
        </w:rPr>
        <w:t xml:space="preserve">Refer to the </w:t>
      </w:r>
      <w:r w:rsidRPr="00854B66">
        <w:rPr>
          <w:b/>
          <w:bCs/>
          <w:lang w:eastAsia="en-GB"/>
        </w:rPr>
        <w:t>technician notes</w:t>
      </w:r>
      <w:r>
        <w:rPr>
          <w:lang w:eastAsia="en-GB"/>
        </w:rPr>
        <w:t xml:space="preserve"> for the equipment list, safety notes and preparation and disposal advice. </w:t>
      </w:r>
    </w:p>
    <w:p w14:paraId="3E1D21FD" w14:textId="43E70184" w:rsidR="006738C7" w:rsidRPr="008E3862" w:rsidRDefault="00000000" w:rsidP="008E3862">
      <w:pPr>
        <w:pStyle w:val="Standard"/>
        <w:rPr>
          <w:rFonts w:ascii="Century Gothic" w:hAnsi="Century Gothic"/>
        </w:rPr>
      </w:pPr>
      <w:hyperlink r:id="rId10" w:history="1">
        <w:r w:rsidR="00BE5665">
          <w:rPr>
            <w:rStyle w:val="Hyperlink"/>
            <w:rFonts w:ascii="Century Gothic" w:hAnsi="Century Gothic"/>
          </w:rPr>
          <w:t>Read our standard health and safety guidance</w:t>
        </w:r>
      </w:hyperlink>
      <w:r w:rsidR="00BE5665">
        <w:rPr>
          <w:rFonts w:ascii="Century Gothic" w:hAnsi="Century Gothic"/>
          <w:lang w:eastAsia="en-GB"/>
        </w:rPr>
        <w:t xml:space="preserve"> </w:t>
      </w:r>
      <w:r w:rsidR="00BE5665">
        <w:rPr>
          <w:rFonts w:ascii="Century Gothic" w:hAnsi="Century Gothic"/>
        </w:rPr>
        <w:t>and carry out a risk assessment before running any live practical.</w:t>
      </w:r>
    </w:p>
    <w:p w14:paraId="35E05890" w14:textId="580AF24B" w:rsidR="0029552B" w:rsidRDefault="0029552B" w:rsidP="00296611">
      <w:pPr>
        <w:pStyle w:val="RSCH2"/>
      </w:pPr>
      <w:r>
        <w:t>Example results</w:t>
      </w:r>
    </w:p>
    <w:p w14:paraId="457DE992" w14:textId="6DB01E62" w:rsidR="0046005F" w:rsidRDefault="00422870" w:rsidP="00BA14AD">
      <w:pPr>
        <w:pStyle w:val="RSCH3"/>
        <w:rPr>
          <w:lang w:eastAsia="en-GB"/>
        </w:rPr>
      </w:pPr>
      <w:r>
        <w:rPr>
          <w:lang w:eastAsia="en-GB"/>
        </w:rPr>
        <w:t>Extra reagent: w</w:t>
      </w:r>
      <w:r w:rsidR="00BA14AD" w:rsidRPr="00F2294B">
        <w:rPr>
          <w:lang w:eastAsia="en-GB"/>
        </w:rPr>
        <w:t xml:space="preserve">ashing </w:t>
      </w:r>
      <w:r w:rsidR="00BA14AD">
        <w:rPr>
          <w:lang w:eastAsia="en-GB"/>
        </w:rPr>
        <w:t xml:space="preserve">detergent </w:t>
      </w:r>
      <w:proofErr w:type="gramStart"/>
      <w:r w:rsidR="00BA14AD" w:rsidRPr="00F2294B">
        <w:rPr>
          <w:lang w:eastAsia="en-GB"/>
        </w:rPr>
        <w:t>powder</w:t>
      </w:r>
      <w:proofErr w:type="gramEnd"/>
    </w:p>
    <w:p w14:paraId="59556C34" w14:textId="140E5762" w:rsidR="0047778A" w:rsidRDefault="0084735F" w:rsidP="0084735F">
      <w:pPr>
        <w:pStyle w:val="RSCBasictext"/>
      </w:pPr>
      <w:r>
        <w:t>The table below provides example re</w:t>
      </w:r>
      <w:r w:rsidR="00B10E41">
        <w:t xml:space="preserve">sults </w:t>
      </w:r>
      <w:r w:rsidR="006E6DC4">
        <w:t xml:space="preserve">of changing the order of reagent addition. </w:t>
      </w:r>
      <w:r w:rsidR="002E161A">
        <w:t xml:space="preserve">Although results </w:t>
      </w:r>
      <w:r w:rsidR="006E6DC4">
        <w:t xml:space="preserve">will </w:t>
      </w:r>
      <w:r w:rsidR="007F4483">
        <w:t xml:space="preserve">differ based on the brand used, </w:t>
      </w:r>
      <w:r w:rsidR="002E161A">
        <w:t>the highest volume of foam was produced when the washing detergent powder was added to the reaction container first.</w:t>
      </w:r>
    </w:p>
    <w:tbl>
      <w:tblPr>
        <w:tblW w:w="90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6"/>
        <w:gridCol w:w="2266"/>
        <w:gridCol w:w="2266"/>
        <w:gridCol w:w="2266"/>
      </w:tblGrid>
      <w:tr w:rsidR="00D84B83" w:rsidRPr="004D3D65" w14:paraId="3859768A" w14:textId="77777777" w:rsidTr="000F48B7">
        <w:trPr>
          <w:trHeight w:val="624"/>
        </w:trPr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88E"/>
            <w:vAlign w:val="center"/>
            <w:hideMark/>
          </w:tcPr>
          <w:p w14:paraId="39B316EB" w14:textId="73529946" w:rsidR="00B3742D" w:rsidRPr="00724CAF" w:rsidRDefault="00B3742D" w:rsidP="00A72853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Segoe UI"/>
                <w:color w:val="006F62"/>
                <w:lang w:eastAsia="en-GB"/>
              </w:rPr>
            </w:pPr>
            <w:r w:rsidRPr="00724CAF">
              <w:rPr>
                <w:rFonts w:ascii="Century Gothic" w:eastAsia="Times New Roman" w:hAnsi="Century Gothic" w:cs="Segoe UI"/>
                <w:b/>
                <w:bCs/>
                <w:color w:val="006F62"/>
                <w:lang w:eastAsia="en-GB"/>
              </w:rPr>
              <w:t>Added first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88E"/>
            <w:vAlign w:val="center"/>
            <w:hideMark/>
          </w:tcPr>
          <w:p w14:paraId="2682F630" w14:textId="5A686E0C" w:rsidR="00B3742D" w:rsidRPr="00724CAF" w:rsidRDefault="00B3742D" w:rsidP="00A72853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Segoe UI"/>
                <w:color w:val="006F62"/>
                <w:lang w:eastAsia="en-GB"/>
              </w:rPr>
            </w:pPr>
            <w:r w:rsidRPr="00724CAF">
              <w:rPr>
                <w:rFonts w:ascii="Century Gothic" w:eastAsia="Times New Roman" w:hAnsi="Century Gothic" w:cs="Segoe UI"/>
                <w:b/>
                <w:bCs/>
                <w:color w:val="006F62"/>
                <w:lang w:eastAsia="en-GB"/>
              </w:rPr>
              <w:t>Added second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88E"/>
            <w:vAlign w:val="center"/>
            <w:hideMark/>
          </w:tcPr>
          <w:p w14:paraId="092B477D" w14:textId="40A37912" w:rsidR="00B3742D" w:rsidRPr="00724CAF" w:rsidRDefault="00B3742D" w:rsidP="00A72853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Segoe UI"/>
                <w:color w:val="006F62"/>
                <w:lang w:eastAsia="en-GB"/>
              </w:rPr>
            </w:pPr>
            <w:r w:rsidRPr="00724CAF">
              <w:rPr>
                <w:rFonts w:ascii="Century Gothic" w:eastAsia="Times New Roman" w:hAnsi="Century Gothic" w:cs="Segoe UI"/>
                <w:b/>
                <w:bCs/>
                <w:color w:val="006F62"/>
                <w:lang w:eastAsia="en-GB"/>
              </w:rPr>
              <w:t>Added last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88E"/>
            <w:vAlign w:val="center"/>
            <w:hideMark/>
          </w:tcPr>
          <w:p w14:paraId="5C6234CA" w14:textId="505BD6BC" w:rsidR="00B3742D" w:rsidRPr="00724CAF" w:rsidRDefault="007A0599" w:rsidP="00A72853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Segoe UI"/>
                <w:color w:val="006F62"/>
                <w:lang w:eastAsia="en-GB"/>
              </w:rPr>
            </w:pPr>
            <w:r w:rsidRPr="00724CAF">
              <w:rPr>
                <w:rFonts w:ascii="Century Gothic" w:eastAsia="Times New Roman" w:hAnsi="Century Gothic" w:cs="Segoe UI"/>
                <w:b/>
                <w:bCs/>
                <w:color w:val="006F62"/>
                <w:lang w:eastAsia="en-GB"/>
              </w:rPr>
              <w:t>Volume of f</w:t>
            </w:r>
            <w:r w:rsidR="00B3742D" w:rsidRPr="00724CAF">
              <w:rPr>
                <w:rFonts w:ascii="Century Gothic" w:eastAsia="Times New Roman" w:hAnsi="Century Gothic" w:cs="Segoe UI"/>
                <w:b/>
                <w:bCs/>
                <w:color w:val="006F62"/>
                <w:lang w:eastAsia="en-GB"/>
              </w:rPr>
              <w:t>oam</w:t>
            </w:r>
            <w:r w:rsidRPr="00724CAF">
              <w:rPr>
                <w:rFonts w:ascii="Century Gothic" w:eastAsia="Times New Roman" w:hAnsi="Century Gothic" w:cs="Segoe UI"/>
                <w:b/>
                <w:bCs/>
                <w:color w:val="006F62"/>
                <w:lang w:eastAsia="en-GB"/>
              </w:rPr>
              <w:t xml:space="preserve"> produced</w:t>
            </w:r>
            <w:r w:rsidR="00B3742D" w:rsidRPr="00724CAF">
              <w:rPr>
                <w:rFonts w:ascii="Century Gothic" w:eastAsia="Times New Roman" w:hAnsi="Century Gothic" w:cs="Segoe UI"/>
                <w:b/>
                <w:bCs/>
                <w:color w:val="006F62"/>
                <w:lang w:eastAsia="en-GB"/>
              </w:rPr>
              <w:t xml:space="preserve"> (</w:t>
            </w:r>
            <w:r w:rsidR="00E76495" w:rsidRPr="00724CAF">
              <w:rPr>
                <w:rFonts w:ascii="Century Gothic" w:eastAsia="Times New Roman" w:hAnsi="Century Gothic" w:cs="Segoe UI"/>
                <w:b/>
                <w:bCs/>
                <w:color w:val="006F62"/>
                <w:lang w:eastAsia="en-GB"/>
              </w:rPr>
              <w:t>cm</w:t>
            </w:r>
            <w:r w:rsidR="00E76495" w:rsidRPr="00724CAF">
              <w:rPr>
                <w:rFonts w:ascii="Century Gothic" w:eastAsia="Times New Roman" w:hAnsi="Century Gothic" w:cs="Segoe UI"/>
                <w:b/>
                <w:bCs/>
                <w:color w:val="006F62"/>
                <w:vertAlign w:val="superscript"/>
                <w:lang w:eastAsia="en-GB"/>
              </w:rPr>
              <w:t>3</w:t>
            </w:r>
            <w:r w:rsidR="00B3742D" w:rsidRPr="00724CAF">
              <w:rPr>
                <w:rFonts w:ascii="Century Gothic" w:eastAsia="Times New Roman" w:hAnsi="Century Gothic" w:cs="Segoe UI"/>
                <w:b/>
                <w:bCs/>
                <w:color w:val="006F62"/>
                <w:lang w:eastAsia="en-GB"/>
              </w:rPr>
              <w:t>)</w:t>
            </w:r>
            <w:r w:rsidR="00B3742D" w:rsidRPr="00724CAF">
              <w:rPr>
                <w:rFonts w:ascii="Century Gothic" w:eastAsia="Times New Roman" w:hAnsi="Century Gothic" w:cs="Segoe UI"/>
                <w:color w:val="006F62"/>
                <w:lang w:eastAsia="en-GB"/>
              </w:rPr>
              <w:t> </w:t>
            </w:r>
          </w:p>
        </w:tc>
      </w:tr>
      <w:tr w:rsidR="00D84B83" w:rsidRPr="004D3D65" w14:paraId="0CE6A9F0" w14:textId="77777777" w:rsidTr="000F48B7">
        <w:trPr>
          <w:trHeight w:val="624"/>
        </w:trPr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B25673F" w14:textId="63DEC7F2" w:rsidR="00B3742D" w:rsidRPr="00724CAF" w:rsidRDefault="00B3742D" w:rsidP="00A72853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Segoe UI"/>
                <w:lang w:eastAsia="en-GB"/>
              </w:rPr>
            </w:pPr>
            <w:r w:rsidRPr="00724CAF">
              <w:rPr>
                <w:rFonts w:ascii="Century Gothic" w:eastAsia="Times New Roman" w:hAnsi="Century Gothic" w:cs="Segoe UI"/>
                <w:lang w:eastAsia="en-GB"/>
              </w:rPr>
              <w:t>Sulfuric acid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4F6B0EE" w14:textId="54304611" w:rsidR="00B3742D" w:rsidRPr="00724CAF" w:rsidRDefault="005263FC" w:rsidP="00A72853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Segoe UI"/>
                <w:lang w:eastAsia="en-GB"/>
              </w:rPr>
            </w:pPr>
            <w:r w:rsidRPr="00724CAF">
              <w:rPr>
                <w:rFonts w:ascii="Century Gothic" w:eastAsia="Times New Roman" w:hAnsi="Century Gothic" w:cs="Segoe UI"/>
                <w:lang w:eastAsia="en-GB"/>
              </w:rPr>
              <w:t>Sodium hydrogen carbonate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6EE7A85" w14:textId="37FF6115" w:rsidR="00B3742D" w:rsidRPr="00724CAF" w:rsidRDefault="00B3742D" w:rsidP="00A72853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Segoe UI"/>
                <w:lang w:eastAsia="en-GB"/>
              </w:rPr>
            </w:pPr>
            <w:r w:rsidRPr="00724CAF">
              <w:rPr>
                <w:rFonts w:ascii="Century Gothic" w:eastAsia="Times New Roman" w:hAnsi="Century Gothic" w:cs="Segoe UI"/>
                <w:lang w:eastAsia="en-GB"/>
              </w:rPr>
              <w:t>Washing detergent powder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5DF14E9" w14:textId="0F653089" w:rsidR="00B3742D" w:rsidRPr="00724CAF" w:rsidRDefault="00B3742D" w:rsidP="00A72853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Segoe UI"/>
                <w:lang w:eastAsia="en-GB"/>
              </w:rPr>
            </w:pPr>
            <w:r w:rsidRPr="00724CAF">
              <w:rPr>
                <w:rFonts w:ascii="Century Gothic" w:eastAsia="Times New Roman" w:hAnsi="Century Gothic" w:cs="Segoe UI"/>
                <w:lang w:eastAsia="en-GB"/>
              </w:rPr>
              <w:t>250</w:t>
            </w:r>
          </w:p>
        </w:tc>
      </w:tr>
      <w:tr w:rsidR="00D84B83" w:rsidRPr="004D3D65" w14:paraId="63ED21BB" w14:textId="77777777" w:rsidTr="000F48B7">
        <w:trPr>
          <w:trHeight w:val="624"/>
        </w:trPr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8121031" w14:textId="0E264EFE" w:rsidR="00B3742D" w:rsidRPr="00724CAF" w:rsidRDefault="007A0599" w:rsidP="00A72853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Segoe UI"/>
                <w:lang w:eastAsia="en-GB"/>
              </w:rPr>
            </w:pPr>
            <w:r w:rsidRPr="00724CAF">
              <w:rPr>
                <w:rFonts w:ascii="Century Gothic" w:eastAsia="Times New Roman" w:hAnsi="Century Gothic" w:cs="Segoe UI"/>
                <w:lang w:eastAsia="en-GB"/>
              </w:rPr>
              <w:t>Sodium hydrogen carbonate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803DD86" w14:textId="2A2F0923" w:rsidR="00B3742D" w:rsidRPr="00724CAF" w:rsidRDefault="00B3742D" w:rsidP="00A72853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Segoe UI"/>
                <w:lang w:eastAsia="en-GB"/>
              </w:rPr>
            </w:pPr>
            <w:r w:rsidRPr="00724CAF">
              <w:rPr>
                <w:rFonts w:ascii="Century Gothic" w:eastAsia="Times New Roman" w:hAnsi="Century Gothic" w:cs="Segoe UI"/>
                <w:lang w:eastAsia="en-GB"/>
              </w:rPr>
              <w:t>Sulfuric acid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7564097" w14:textId="519574D3" w:rsidR="00B3742D" w:rsidRPr="00724CAF" w:rsidRDefault="00B3742D" w:rsidP="00A72853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Segoe UI"/>
                <w:lang w:eastAsia="en-GB"/>
              </w:rPr>
            </w:pPr>
            <w:r w:rsidRPr="00724CAF">
              <w:rPr>
                <w:rFonts w:ascii="Century Gothic" w:eastAsia="Times New Roman" w:hAnsi="Century Gothic" w:cs="Segoe UI"/>
                <w:lang w:eastAsia="en-GB"/>
              </w:rPr>
              <w:t>Washing detergent powder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2F88B58" w14:textId="19132AFF" w:rsidR="00B3742D" w:rsidRPr="00724CAF" w:rsidRDefault="00B3742D" w:rsidP="00A72853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Segoe UI"/>
                <w:lang w:eastAsia="en-GB"/>
              </w:rPr>
            </w:pPr>
            <w:r w:rsidRPr="00724CAF">
              <w:rPr>
                <w:rFonts w:ascii="Century Gothic" w:eastAsia="Times New Roman" w:hAnsi="Century Gothic" w:cs="Segoe UI"/>
                <w:lang w:eastAsia="en-GB"/>
              </w:rPr>
              <w:t>250</w:t>
            </w:r>
          </w:p>
        </w:tc>
      </w:tr>
      <w:tr w:rsidR="00D84B83" w:rsidRPr="004D3D65" w14:paraId="0A8BEE04" w14:textId="77777777" w:rsidTr="000F48B7">
        <w:trPr>
          <w:trHeight w:val="624"/>
        </w:trPr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B33F0EE" w14:textId="05C8774D" w:rsidR="00B3742D" w:rsidRPr="00724CAF" w:rsidRDefault="00B3742D" w:rsidP="00A72853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Segoe UI"/>
                <w:lang w:eastAsia="en-GB"/>
              </w:rPr>
            </w:pPr>
            <w:r w:rsidRPr="00724CAF">
              <w:rPr>
                <w:rFonts w:ascii="Century Gothic" w:eastAsia="Times New Roman" w:hAnsi="Century Gothic" w:cs="Segoe UI"/>
                <w:lang w:eastAsia="en-GB"/>
              </w:rPr>
              <w:t>Sulfuric acid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2AEA6D0" w14:textId="2A31BFBD" w:rsidR="00B3742D" w:rsidRPr="00724CAF" w:rsidRDefault="00B3742D" w:rsidP="00A72853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Segoe UI"/>
                <w:lang w:eastAsia="en-GB"/>
              </w:rPr>
            </w:pPr>
            <w:r w:rsidRPr="00724CAF">
              <w:rPr>
                <w:rFonts w:ascii="Century Gothic" w:eastAsia="Times New Roman" w:hAnsi="Century Gothic" w:cs="Segoe UI"/>
                <w:lang w:eastAsia="en-GB"/>
              </w:rPr>
              <w:t>Washing detergent powder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14256EC" w14:textId="0317EEDB" w:rsidR="00B3742D" w:rsidRPr="00724CAF" w:rsidRDefault="007A0599" w:rsidP="00A72853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Segoe UI"/>
                <w:lang w:eastAsia="en-GB"/>
              </w:rPr>
            </w:pPr>
            <w:r w:rsidRPr="00724CAF">
              <w:rPr>
                <w:rFonts w:ascii="Century Gothic" w:eastAsia="Times New Roman" w:hAnsi="Century Gothic" w:cs="Segoe UI"/>
                <w:lang w:eastAsia="en-GB"/>
              </w:rPr>
              <w:t>Sodium hydrogen carbonate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90D8204" w14:textId="1BE77228" w:rsidR="00B3742D" w:rsidRPr="00724CAF" w:rsidRDefault="00B3742D" w:rsidP="00A72853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Segoe UI"/>
                <w:lang w:eastAsia="en-GB"/>
              </w:rPr>
            </w:pPr>
            <w:r w:rsidRPr="00724CAF">
              <w:rPr>
                <w:rFonts w:ascii="Century Gothic" w:eastAsia="Times New Roman" w:hAnsi="Century Gothic" w:cs="Segoe UI"/>
                <w:lang w:eastAsia="en-GB"/>
              </w:rPr>
              <w:t>600</w:t>
            </w:r>
          </w:p>
        </w:tc>
      </w:tr>
      <w:tr w:rsidR="00D84B83" w:rsidRPr="004D3D65" w14:paraId="4F1D6D3C" w14:textId="77777777" w:rsidTr="000F48B7">
        <w:trPr>
          <w:trHeight w:val="624"/>
        </w:trPr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36CB06" w14:textId="0C7D7CDF" w:rsidR="00B3742D" w:rsidRPr="00724CAF" w:rsidRDefault="007A0599" w:rsidP="00A72853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Segoe UI"/>
                <w:lang w:eastAsia="en-GB"/>
              </w:rPr>
            </w:pPr>
            <w:r w:rsidRPr="00724CAF">
              <w:rPr>
                <w:rFonts w:ascii="Century Gothic" w:eastAsia="Times New Roman" w:hAnsi="Century Gothic" w:cs="Segoe UI"/>
                <w:lang w:eastAsia="en-GB"/>
              </w:rPr>
              <w:t>Sodium hydrogen carbonate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217682B" w14:textId="0C761C8B" w:rsidR="00B3742D" w:rsidRPr="00724CAF" w:rsidRDefault="00B3742D" w:rsidP="00A72853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Segoe UI"/>
                <w:lang w:eastAsia="en-GB"/>
              </w:rPr>
            </w:pPr>
            <w:r w:rsidRPr="00724CAF">
              <w:rPr>
                <w:rFonts w:ascii="Century Gothic" w:eastAsia="Times New Roman" w:hAnsi="Century Gothic" w:cs="Segoe UI"/>
                <w:lang w:eastAsia="en-GB"/>
              </w:rPr>
              <w:t>Washing detergent powder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03FBEF" w14:textId="7A103EE5" w:rsidR="00B3742D" w:rsidRPr="00724CAF" w:rsidRDefault="00B3742D" w:rsidP="00A72853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Segoe UI"/>
                <w:lang w:eastAsia="en-GB"/>
              </w:rPr>
            </w:pPr>
            <w:r w:rsidRPr="00724CAF">
              <w:rPr>
                <w:rFonts w:ascii="Century Gothic" w:eastAsia="Times New Roman" w:hAnsi="Century Gothic" w:cs="Segoe UI"/>
                <w:lang w:eastAsia="en-GB"/>
              </w:rPr>
              <w:t>Sulfuric acid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EE4D025" w14:textId="46A0A504" w:rsidR="00B3742D" w:rsidRPr="00724CAF" w:rsidRDefault="00B3742D" w:rsidP="00A72853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Segoe UI"/>
                <w:lang w:eastAsia="en-GB"/>
              </w:rPr>
            </w:pPr>
            <w:r w:rsidRPr="00724CAF">
              <w:rPr>
                <w:rFonts w:ascii="Century Gothic" w:eastAsia="Times New Roman" w:hAnsi="Century Gothic" w:cs="Segoe UI"/>
                <w:lang w:eastAsia="en-GB"/>
              </w:rPr>
              <w:t>60</w:t>
            </w:r>
            <w:r w:rsidR="0020367B" w:rsidRPr="00724CAF">
              <w:rPr>
                <w:rFonts w:ascii="Century Gothic" w:eastAsia="Times New Roman" w:hAnsi="Century Gothic" w:cs="Segoe UI"/>
                <w:lang w:eastAsia="en-GB"/>
              </w:rPr>
              <w:t>0</w:t>
            </w:r>
          </w:p>
        </w:tc>
      </w:tr>
      <w:tr w:rsidR="00D84B83" w:rsidRPr="004D3D65" w14:paraId="5FA8D7C1" w14:textId="77777777" w:rsidTr="000F48B7">
        <w:trPr>
          <w:trHeight w:val="624"/>
        </w:trPr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6F4822C" w14:textId="03452DB5" w:rsidR="00B3742D" w:rsidRPr="00724CAF" w:rsidRDefault="00B3742D" w:rsidP="00A72853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Segoe UI"/>
                <w:lang w:eastAsia="en-GB"/>
              </w:rPr>
            </w:pPr>
            <w:r w:rsidRPr="00724CAF">
              <w:rPr>
                <w:rFonts w:ascii="Century Gothic" w:eastAsia="Times New Roman" w:hAnsi="Century Gothic" w:cs="Segoe UI"/>
                <w:lang w:eastAsia="en-GB"/>
              </w:rPr>
              <w:t>Washing detergent powder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D32909F" w14:textId="3ECB9CB2" w:rsidR="00B3742D" w:rsidRPr="00724CAF" w:rsidRDefault="00B3742D" w:rsidP="00A72853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Segoe UI"/>
                <w:lang w:eastAsia="en-GB"/>
              </w:rPr>
            </w:pPr>
            <w:r w:rsidRPr="00724CAF">
              <w:rPr>
                <w:rFonts w:ascii="Century Gothic" w:eastAsia="Times New Roman" w:hAnsi="Century Gothic" w:cs="Segoe UI"/>
                <w:lang w:eastAsia="en-GB"/>
              </w:rPr>
              <w:t>Sulfuric acid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7E31E44" w14:textId="7AC2950E" w:rsidR="00B3742D" w:rsidRPr="00724CAF" w:rsidRDefault="007A0599" w:rsidP="00A72853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Segoe UI"/>
                <w:lang w:eastAsia="en-GB"/>
              </w:rPr>
            </w:pPr>
            <w:r w:rsidRPr="00724CAF">
              <w:rPr>
                <w:rFonts w:ascii="Century Gothic" w:eastAsia="Times New Roman" w:hAnsi="Century Gothic" w:cs="Segoe UI"/>
                <w:lang w:eastAsia="en-GB"/>
              </w:rPr>
              <w:t>Sodium hydrogen carbonate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F0D163B" w14:textId="41007BC1" w:rsidR="00B3742D" w:rsidRPr="00724CAF" w:rsidRDefault="00B3742D" w:rsidP="00A72853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Segoe UI"/>
                <w:lang w:eastAsia="en-GB"/>
              </w:rPr>
            </w:pPr>
            <w:r w:rsidRPr="00724CAF">
              <w:rPr>
                <w:rFonts w:ascii="Century Gothic" w:eastAsia="Times New Roman" w:hAnsi="Century Gothic" w:cs="Segoe UI"/>
                <w:lang w:eastAsia="en-GB"/>
              </w:rPr>
              <w:t>700</w:t>
            </w:r>
          </w:p>
        </w:tc>
      </w:tr>
      <w:tr w:rsidR="00B3742D" w:rsidRPr="004D3D65" w14:paraId="0A22F1BE" w14:textId="77777777" w:rsidTr="000F48B7">
        <w:trPr>
          <w:trHeight w:val="624"/>
        </w:trPr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B69F016" w14:textId="38E4CDCF" w:rsidR="00B3742D" w:rsidRPr="00724CAF" w:rsidRDefault="00B3742D" w:rsidP="00A72853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Segoe UI"/>
                <w:lang w:eastAsia="en-GB"/>
              </w:rPr>
            </w:pPr>
            <w:r w:rsidRPr="00724CAF">
              <w:rPr>
                <w:rFonts w:ascii="Century Gothic" w:eastAsia="Times New Roman" w:hAnsi="Century Gothic" w:cs="Segoe UI"/>
                <w:lang w:eastAsia="en-GB"/>
              </w:rPr>
              <w:t>Washing detergent powder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A2C6830" w14:textId="0D684FA1" w:rsidR="00B3742D" w:rsidRPr="00724CAF" w:rsidRDefault="007A0599" w:rsidP="00A72853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Segoe UI"/>
                <w:lang w:eastAsia="en-GB"/>
              </w:rPr>
            </w:pPr>
            <w:r w:rsidRPr="00724CAF">
              <w:rPr>
                <w:rFonts w:ascii="Century Gothic" w:eastAsia="Times New Roman" w:hAnsi="Century Gothic" w:cs="Segoe UI"/>
                <w:lang w:eastAsia="en-GB"/>
              </w:rPr>
              <w:t>Sodium hydrogen carbonate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4A5DE5D" w14:textId="7DDA7058" w:rsidR="00B3742D" w:rsidRPr="00724CAF" w:rsidRDefault="00B3742D" w:rsidP="00A72853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Segoe UI"/>
                <w:lang w:eastAsia="en-GB"/>
              </w:rPr>
            </w:pPr>
            <w:r w:rsidRPr="00724CAF">
              <w:rPr>
                <w:rFonts w:ascii="Century Gothic" w:eastAsia="Times New Roman" w:hAnsi="Century Gothic" w:cs="Segoe UI"/>
                <w:lang w:eastAsia="en-GB"/>
              </w:rPr>
              <w:t>Sulfuric acid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A508954" w14:textId="77777777" w:rsidR="00B3742D" w:rsidRPr="00724CAF" w:rsidRDefault="00B3742D" w:rsidP="00A72853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Segoe UI"/>
                <w:lang w:eastAsia="en-GB"/>
              </w:rPr>
            </w:pPr>
            <w:r w:rsidRPr="00724CAF">
              <w:rPr>
                <w:rFonts w:ascii="Century Gothic" w:eastAsia="Times New Roman" w:hAnsi="Century Gothic" w:cs="Segoe UI"/>
                <w:lang w:eastAsia="en-GB"/>
              </w:rPr>
              <w:t>650 </w:t>
            </w:r>
          </w:p>
        </w:tc>
      </w:tr>
    </w:tbl>
    <w:p w14:paraId="604AD305" w14:textId="0DA97817" w:rsidR="00813D20" w:rsidRDefault="00DE3134" w:rsidP="00625920">
      <w:pPr>
        <w:pStyle w:val="RSCBasictext"/>
        <w:rPr>
          <w:lang w:eastAsia="en-GB"/>
        </w:rPr>
      </w:pPr>
      <w:r>
        <w:rPr>
          <w:lang w:eastAsia="en-GB"/>
        </w:rPr>
        <w:lastRenderedPageBreak/>
        <w:t>The image shows an</w:t>
      </w:r>
      <w:r w:rsidR="00402E05">
        <w:rPr>
          <w:lang w:eastAsia="en-GB"/>
        </w:rPr>
        <w:t xml:space="preserve"> example of the volume of foam produced when</w:t>
      </w:r>
      <w:r w:rsidR="008B5B1B">
        <w:rPr>
          <w:lang w:eastAsia="en-GB"/>
        </w:rPr>
        <w:t xml:space="preserve"> washing powder detergent </w:t>
      </w:r>
      <w:r>
        <w:rPr>
          <w:lang w:eastAsia="en-GB"/>
        </w:rPr>
        <w:t>i</w:t>
      </w:r>
      <w:r w:rsidR="008B5B1B">
        <w:rPr>
          <w:lang w:eastAsia="en-GB"/>
        </w:rPr>
        <w:t xml:space="preserve">s added </w:t>
      </w:r>
      <w:r w:rsidR="00F455C3">
        <w:rPr>
          <w:lang w:eastAsia="en-GB"/>
        </w:rPr>
        <w:t xml:space="preserve">to the measuring cylinder </w:t>
      </w:r>
      <w:r w:rsidR="008B5B1B">
        <w:rPr>
          <w:lang w:eastAsia="en-GB"/>
        </w:rPr>
        <w:t xml:space="preserve">first, followed by </w:t>
      </w:r>
      <w:r w:rsidR="00625920">
        <w:rPr>
          <w:lang w:eastAsia="en-GB"/>
        </w:rPr>
        <w:t>sodium hydrogen carbonate</w:t>
      </w:r>
      <w:r w:rsidR="00965DCC">
        <w:rPr>
          <w:lang w:eastAsia="en-GB"/>
        </w:rPr>
        <w:t xml:space="preserve"> </w:t>
      </w:r>
      <w:r w:rsidR="00F455C3">
        <w:rPr>
          <w:lang w:eastAsia="en-GB"/>
        </w:rPr>
        <w:t>with</w:t>
      </w:r>
      <w:r w:rsidR="00965DCC">
        <w:rPr>
          <w:lang w:eastAsia="en-GB"/>
        </w:rPr>
        <w:t xml:space="preserve"> </w:t>
      </w:r>
      <w:r w:rsidR="00625920">
        <w:rPr>
          <w:lang w:eastAsia="en-GB"/>
        </w:rPr>
        <w:t>sulfuric acid added</w:t>
      </w:r>
      <w:r w:rsidR="00965DCC">
        <w:rPr>
          <w:lang w:eastAsia="en-GB"/>
        </w:rPr>
        <w:t xml:space="preserve"> </w:t>
      </w:r>
      <w:r w:rsidR="00625920">
        <w:rPr>
          <w:lang w:eastAsia="en-GB"/>
        </w:rPr>
        <w:t>last.</w:t>
      </w:r>
    </w:p>
    <w:p w14:paraId="30B2B26D" w14:textId="0935CDC7" w:rsidR="00BD7922" w:rsidRDefault="001C2D04" w:rsidP="00BD7922">
      <w:pPr>
        <w:pStyle w:val="RSCH3"/>
        <w:rPr>
          <w:lang w:eastAsia="en-GB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FD16108" wp14:editId="186E691B">
            <wp:simplePos x="250825" y="1831975"/>
            <wp:positionH relativeFrom="margin">
              <wp:align>left</wp:align>
            </wp:positionH>
            <wp:positionV relativeFrom="margin">
              <wp:align>top</wp:align>
            </wp:positionV>
            <wp:extent cx="2196465" cy="696595"/>
            <wp:effectExtent l="6985" t="0" r="1270" b="1270"/>
            <wp:wrapSquare wrapText="bothSides"/>
            <wp:docPr id="1" name="Picture 1" descr="A one litre plastic measuring cylinder containing approximately 600 cm3 of white foa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one litre plastic measuring cylinder containing approximately 600 cm3 of white foam.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45" t="34982" r="7492" b="27011"/>
                    <a:stretch/>
                  </pic:blipFill>
                  <pic:spPr bwMode="auto">
                    <a:xfrm rot="5400000">
                      <a:off x="0" y="0"/>
                      <a:ext cx="2196465" cy="6965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2870">
        <w:rPr>
          <w:lang w:eastAsia="en-GB"/>
        </w:rPr>
        <w:t>Extra reagent: w</w:t>
      </w:r>
      <w:r w:rsidR="00BD7922" w:rsidRPr="00F2294B">
        <w:rPr>
          <w:lang w:eastAsia="en-GB"/>
        </w:rPr>
        <w:t xml:space="preserve">ashing </w:t>
      </w:r>
      <w:r w:rsidR="00516EBD">
        <w:rPr>
          <w:lang w:eastAsia="en-GB"/>
        </w:rPr>
        <w:t xml:space="preserve">up liquid </w:t>
      </w:r>
      <w:proofErr w:type="gramStart"/>
      <w:r w:rsidR="00516EBD">
        <w:rPr>
          <w:lang w:eastAsia="en-GB"/>
        </w:rPr>
        <w:t>solution</w:t>
      </w:r>
      <w:proofErr w:type="gramEnd"/>
    </w:p>
    <w:p w14:paraId="62D2A045" w14:textId="6F5E3989" w:rsidR="003435E9" w:rsidRDefault="003435E9" w:rsidP="003435E9">
      <w:pPr>
        <w:pStyle w:val="RSCBasictext"/>
      </w:pPr>
      <w:r>
        <w:t>In the</w:t>
      </w:r>
      <w:r w:rsidR="00E773DE">
        <w:t>se</w:t>
      </w:r>
      <w:r>
        <w:t xml:space="preserve"> results, a</w:t>
      </w:r>
      <w:r w:rsidR="00021C58">
        <w:t xml:space="preserve"> 1:5 dilution w</w:t>
      </w:r>
      <w:r>
        <w:t>ashing up liquid solution</w:t>
      </w:r>
      <w:r w:rsidR="00021C58">
        <w:t xml:space="preserve"> </w:t>
      </w:r>
      <w:r>
        <w:t>(1 part washing up liquid mixed with 5 parts water)</w:t>
      </w:r>
      <w:r w:rsidR="00021C58">
        <w:t xml:space="preserve"> was tested. </w:t>
      </w:r>
      <w:r w:rsidR="009F2A95">
        <w:t xml:space="preserve">A higher volume of foam may be </w:t>
      </w:r>
      <w:r w:rsidR="008D2734">
        <w:t>produced</w:t>
      </w:r>
      <w:r w:rsidR="009F2A95">
        <w:t xml:space="preserve"> by diluting the washing up liquid solution more. </w:t>
      </w:r>
      <w:r w:rsidR="00516EBD">
        <w:t>The results will differ based on the brand used</w:t>
      </w:r>
      <w:r w:rsidR="009F2A95">
        <w:t>, so make sure to</w:t>
      </w:r>
      <w:r w:rsidR="0063267E">
        <w:t xml:space="preserve"> test before running a live practical</w:t>
      </w:r>
      <w:r w:rsidR="008C0636">
        <w:t>.</w:t>
      </w:r>
    </w:p>
    <w:p w14:paraId="20E57508" w14:textId="77777777" w:rsidR="000F48B7" w:rsidRDefault="000F48B7" w:rsidP="003435E9">
      <w:pPr>
        <w:pStyle w:val="RSCBasictext"/>
      </w:pPr>
    </w:p>
    <w:tbl>
      <w:tblPr>
        <w:tblW w:w="90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6"/>
        <w:gridCol w:w="2266"/>
        <w:gridCol w:w="2266"/>
        <w:gridCol w:w="2266"/>
      </w:tblGrid>
      <w:tr w:rsidR="00E773DE" w:rsidRPr="00E540C8" w14:paraId="2B799281" w14:textId="77777777" w:rsidTr="00724CAF">
        <w:trPr>
          <w:trHeight w:val="624"/>
        </w:trPr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88E"/>
            <w:vAlign w:val="center"/>
            <w:hideMark/>
          </w:tcPr>
          <w:p w14:paraId="3CA4BF3A" w14:textId="77777777" w:rsidR="00E773DE" w:rsidRPr="00724CAF" w:rsidRDefault="00E773DE" w:rsidP="00A72853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color w:val="006F62"/>
                <w:lang w:eastAsia="en-GB"/>
              </w:rPr>
            </w:pPr>
            <w:r w:rsidRPr="00724CAF">
              <w:rPr>
                <w:rFonts w:ascii="Century Gothic" w:eastAsia="Times New Roman" w:hAnsi="Century Gothic" w:cs="Segoe UI"/>
                <w:b/>
                <w:bCs/>
                <w:color w:val="006F62"/>
                <w:lang w:eastAsia="en-GB"/>
              </w:rPr>
              <w:t>Added first</w:t>
            </w:r>
            <w:r w:rsidRPr="00724CAF">
              <w:rPr>
                <w:rFonts w:ascii="Century Gothic" w:eastAsia="Times New Roman" w:hAnsi="Century Gothic" w:cs="Segoe UI"/>
                <w:color w:val="006F62"/>
                <w:lang w:eastAsia="en-GB"/>
              </w:rPr>
              <w:t> 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88E"/>
            <w:vAlign w:val="center"/>
            <w:hideMark/>
          </w:tcPr>
          <w:p w14:paraId="1748D6AF" w14:textId="77777777" w:rsidR="00E773DE" w:rsidRPr="00724CAF" w:rsidRDefault="00E773DE" w:rsidP="00A72853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color w:val="006F62"/>
                <w:lang w:eastAsia="en-GB"/>
              </w:rPr>
            </w:pPr>
            <w:r w:rsidRPr="00724CAF">
              <w:rPr>
                <w:rFonts w:ascii="Century Gothic" w:eastAsia="Times New Roman" w:hAnsi="Century Gothic" w:cs="Segoe UI"/>
                <w:b/>
                <w:bCs/>
                <w:color w:val="006F62"/>
                <w:lang w:eastAsia="en-GB"/>
              </w:rPr>
              <w:t>Added second</w:t>
            </w:r>
            <w:r w:rsidRPr="00724CAF">
              <w:rPr>
                <w:rFonts w:ascii="Century Gothic" w:eastAsia="Times New Roman" w:hAnsi="Century Gothic" w:cs="Segoe UI"/>
                <w:color w:val="006F62"/>
                <w:lang w:eastAsia="en-GB"/>
              </w:rPr>
              <w:t> 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88E"/>
            <w:vAlign w:val="center"/>
            <w:hideMark/>
          </w:tcPr>
          <w:p w14:paraId="6060BD68" w14:textId="77777777" w:rsidR="00E773DE" w:rsidRPr="00724CAF" w:rsidRDefault="00E773DE" w:rsidP="00A72853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color w:val="006F62"/>
                <w:lang w:eastAsia="en-GB"/>
              </w:rPr>
            </w:pPr>
            <w:r w:rsidRPr="00724CAF">
              <w:rPr>
                <w:rFonts w:ascii="Century Gothic" w:eastAsia="Times New Roman" w:hAnsi="Century Gothic" w:cs="Segoe UI"/>
                <w:b/>
                <w:bCs/>
                <w:color w:val="006F62"/>
                <w:lang w:eastAsia="en-GB"/>
              </w:rPr>
              <w:t>Added last</w:t>
            </w:r>
            <w:r w:rsidRPr="00724CAF">
              <w:rPr>
                <w:rFonts w:ascii="Century Gothic" w:eastAsia="Times New Roman" w:hAnsi="Century Gothic" w:cs="Segoe UI"/>
                <w:color w:val="006F62"/>
                <w:lang w:eastAsia="en-GB"/>
              </w:rPr>
              <w:t> 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88E"/>
            <w:vAlign w:val="center"/>
            <w:hideMark/>
          </w:tcPr>
          <w:p w14:paraId="4919CA4B" w14:textId="0E197870" w:rsidR="00E773DE" w:rsidRPr="00724CAF" w:rsidRDefault="00E773DE" w:rsidP="00E773D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color w:val="006F62"/>
                <w:lang w:eastAsia="en-GB"/>
              </w:rPr>
            </w:pPr>
            <w:r w:rsidRPr="00724CAF">
              <w:rPr>
                <w:rFonts w:ascii="Century Gothic" w:eastAsia="Times New Roman" w:hAnsi="Century Gothic" w:cs="Segoe UI"/>
                <w:b/>
                <w:bCs/>
                <w:color w:val="006F62"/>
                <w:lang w:eastAsia="en-GB"/>
              </w:rPr>
              <w:t>Volume of foam produced (</w:t>
            </w:r>
            <w:r w:rsidR="00E76495" w:rsidRPr="00724CAF">
              <w:rPr>
                <w:rFonts w:ascii="Century Gothic" w:eastAsia="Times New Roman" w:hAnsi="Century Gothic" w:cs="Segoe UI"/>
                <w:b/>
                <w:bCs/>
                <w:color w:val="006F62"/>
                <w:lang w:eastAsia="en-GB"/>
              </w:rPr>
              <w:t>cm</w:t>
            </w:r>
            <w:r w:rsidR="00E76495" w:rsidRPr="00724CAF">
              <w:rPr>
                <w:rFonts w:ascii="Century Gothic" w:eastAsia="Times New Roman" w:hAnsi="Century Gothic" w:cs="Segoe UI"/>
                <w:b/>
                <w:bCs/>
                <w:color w:val="006F62"/>
                <w:vertAlign w:val="superscript"/>
                <w:lang w:eastAsia="en-GB"/>
              </w:rPr>
              <w:t>3</w:t>
            </w:r>
            <w:r w:rsidRPr="00724CAF">
              <w:rPr>
                <w:rFonts w:ascii="Century Gothic" w:eastAsia="Times New Roman" w:hAnsi="Century Gothic" w:cs="Segoe UI"/>
                <w:b/>
                <w:bCs/>
                <w:color w:val="006F62"/>
                <w:lang w:eastAsia="en-GB"/>
              </w:rPr>
              <w:t>)</w:t>
            </w:r>
            <w:r w:rsidRPr="00724CAF">
              <w:rPr>
                <w:rFonts w:ascii="Century Gothic" w:eastAsia="Times New Roman" w:hAnsi="Century Gothic" w:cs="Segoe UI"/>
                <w:color w:val="006F62"/>
                <w:lang w:eastAsia="en-GB"/>
              </w:rPr>
              <w:t> </w:t>
            </w:r>
          </w:p>
        </w:tc>
      </w:tr>
      <w:tr w:rsidR="00E773DE" w:rsidRPr="00E540C8" w14:paraId="7F7E2687" w14:textId="77777777" w:rsidTr="00724CAF">
        <w:trPr>
          <w:trHeight w:val="624"/>
        </w:trPr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1F63926" w14:textId="0A2C423C" w:rsidR="00E773DE" w:rsidRPr="00724CAF" w:rsidRDefault="00E773DE" w:rsidP="00A72853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lang w:eastAsia="en-GB"/>
              </w:rPr>
            </w:pPr>
            <w:r w:rsidRPr="00724CAF">
              <w:rPr>
                <w:rFonts w:ascii="Century Gothic" w:eastAsia="Times New Roman" w:hAnsi="Century Gothic" w:cs="Segoe UI"/>
                <w:lang w:eastAsia="en-GB"/>
              </w:rPr>
              <w:t>Sulfuric acid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DFB624A" w14:textId="3C2ED3B1" w:rsidR="00E773DE" w:rsidRPr="00724CAF" w:rsidRDefault="00E773DE" w:rsidP="00A72853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lang w:eastAsia="en-GB"/>
              </w:rPr>
            </w:pPr>
            <w:r w:rsidRPr="00724CAF">
              <w:rPr>
                <w:rFonts w:ascii="Century Gothic" w:eastAsia="Times New Roman" w:hAnsi="Century Gothic" w:cs="Segoe UI"/>
                <w:lang w:eastAsia="en-GB"/>
              </w:rPr>
              <w:t>Sodium hydrogen carbonate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FF6718B" w14:textId="77777777" w:rsidR="00E773DE" w:rsidRPr="00724CAF" w:rsidRDefault="00E773DE" w:rsidP="00A72853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lang w:eastAsia="en-GB"/>
              </w:rPr>
            </w:pPr>
            <w:r w:rsidRPr="00724CAF">
              <w:rPr>
                <w:rFonts w:ascii="Century Gothic" w:eastAsia="Times New Roman" w:hAnsi="Century Gothic" w:cs="Segoe UI"/>
                <w:lang w:eastAsia="en-GB"/>
              </w:rPr>
              <w:t>Washing up liquid 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C6ED855" w14:textId="77777777" w:rsidR="00E773DE" w:rsidRPr="00724CAF" w:rsidRDefault="00E773DE" w:rsidP="00A72853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lang w:eastAsia="en-GB"/>
              </w:rPr>
            </w:pPr>
            <w:r w:rsidRPr="00724CAF">
              <w:rPr>
                <w:rFonts w:ascii="Century Gothic" w:eastAsia="Times New Roman" w:hAnsi="Century Gothic" w:cs="Segoe UI"/>
                <w:lang w:eastAsia="en-GB"/>
              </w:rPr>
              <w:t>200 </w:t>
            </w:r>
          </w:p>
        </w:tc>
      </w:tr>
      <w:tr w:rsidR="00E773DE" w:rsidRPr="00E540C8" w14:paraId="6626F3BB" w14:textId="77777777" w:rsidTr="00724CAF">
        <w:trPr>
          <w:trHeight w:val="624"/>
        </w:trPr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5990E1E" w14:textId="1110B768" w:rsidR="00E773DE" w:rsidRPr="00724CAF" w:rsidRDefault="00E773DE" w:rsidP="00A72853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lang w:eastAsia="en-GB"/>
              </w:rPr>
            </w:pPr>
            <w:r w:rsidRPr="00724CAF">
              <w:rPr>
                <w:rFonts w:ascii="Century Gothic" w:eastAsia="Times New Roman" w:hAnsi="Century Gothic" w:cs="Segoe UI"/>
                <w:lang w:eastAsia="en-GB"/>
              </w:rPr>
              <w:t>Sodium hydrogen carbonate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BBF5F26" w14:textId="10459ECA" w:rsidR="00E773DE" w:rsidRPr="00724CAF" w:rsidRDefault="00E773DE" w:rsidP="00A72853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lang w:eastAsia="en-GB"/>
              </w:rPr>
            </w:pPr>
            <w:r w:rsidRPr="00724CAF">
              <w:rPr>
                <w:rFonts w:ascii="Century Gothic" w:eastAsia="Times New Roman" w:hAnsi="Century Gothic" w:cs="Segoe UI"/>
                <w:lang w:eastAsia="en-GB"/>
              </w:rPr>
              <w:t>Sulfuric acid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7B2353B" w14:textId="77777777" w:rsidR="00E773DE" w:rsidRPr="00724CAF" w:rsidRDefault="00E773DE" w:rsidP="00A72853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lang w:eastAsia="en-GB"/>
              </w:rPr>
            </w:pPr>
            <w:r w:rsidRPr="00724CAF">
              <w:rPr>
                <w:rFonts w:ascii="Century Gothic" w:eastAsia="Times New Roman" w:hAnsi="Century Gothic" w:cs="Segoe UI"/>
                <w:lang w:eastAsia="en-GB"/>
              </w:rPr>
              <w:t>Washing up liquid 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B0FF2A" w14:textId="77777777" w:rsidR="00E773DE" w:rsidRPr="00724CAF" w:rsidRDefault="00E773DE" w:rsidP="00A72853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lang w:eastAsia="en-GB"/>
              </w:rPr>
            </w:pPr>
            <w:r w:rsidRPr="00724CAF">
              <w:rPr>
                <w:rFonts w:ascii="Century Gothic" w:eastAsia="Times New Roman" w:hAnsi="Century Gothic" w:cs="Segoe UI"/>
                <w:lang w:eastAsia="en-GB"/>
              </w:rPr>
              <w:t>400 </w:t>
            </w:r>
          </w:p>
        </w:tc>
      </w:tr>
      <w:tr w:rsidR="00E773DE" w:rsidRPr="00E540C8" w14:paraId="19BB8C73" w14:textId="77777777" w:rsidTr="00724CAF">
        <w:trPr>
          <w:trHeight w:val="624"/>
        </w:trPr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F614783" w14:textId="6805D9CF" w:rsidR="00E773DE" w:rsidRPr="00724CAF" w:rsidRDefault="00E773DE" w:rsidP="00A72853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lang w:eastAsia="en-GB"/>
              </w:rPr>
            </w:pPr>
            <w:r w:rsidRPr="00724CAF">
              <w:rPr>
                <w:rFonts w:ascii="Century Gothic" w:eastAsia="Times New Roman" w:hAnsi="Century Gothic" w:cs="Segoe UI"/>
                <w:lang w:eastAsia="en-GB"/>
              </w:rPr>
              <w:t>Sulfuric acid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2017316" w14:textId="77777777" w:rsidR="00E773DE" w:rsidRPr="00724CAF" w:rsidRDefault="00E773DE" w:rsidP="00A72853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lang w:eastAsia="en-GB"/>
              </w:rPr>
            </w:pPr>
            <w:r w:rsidRPr="00724CAF">
              <w:rPr>
                <w:rFonts w:ascii="Century Gothic" w:eastAsia="Times New Roman" w:hAnsi="Century Gothic" w:cs="Segoe UI"/>
                <w:lang w:eastAsia="en-GB"/>
              </w:rPr>
              <w:t>Washing up liquid 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CA8EEA2" w14:textId="6FB84F43" w:rsidR="00E773DE" w:rsidRPr="00724CAF" w:rsidRDefault="00E773DE" w:rsidP="00A72853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lang w:eastAsia="en-GB"/>
              </w:rPr>
            </w:pPr>
            <w:r w:rsidRPr="00724CAF">
              <w:rPr>
                <w:rFonts w:ascii="Century Gothic" w:eastAsia="Times New Roman" w:hAnsi="Century Gothic" w:cs="Segoe UI"/>
                <w:lang w:eastAsia="en-GB"/>
              </w:rPr>
              <w:t>Sodium hydrogen carbonate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D775F3" w14:textId="77777777" w:rsidR="00E773DE" w:rsidRPr="00724CAF" w:rsidRDefault="00E773DE" w:rsidP="00A72853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lang w:eastAsia="en-GB"/>
              </w:rPr>
            </w:pPr>
            <w:r w:rsidRPr="00724CAF">
              <w:rPr>
                <w:rFonts w:ascii="Century Gothic" w:eastAsia="Times New Roman" w:hAnsi="Century Gothic" w:cs="Segoe UI"/>
                <w:lang w:eastAsia="en-GB"/>
              </w:rPr>
              <w:t>250 </w:t>
            </w:r>
          </w:p>
        </w:tc>
      </w:tr>
      <w:tr w:rsidR="00E773DE" w:rsidRPr="00E540C8" w14:paraId="5D8B2CC0" w14:textId="77777777" w:rsidTr="00724CAF">
        <w:trPr>
          <w:trHeight w:val="624"/>
        </w:trPr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B07E7F3" w14:textId="19728A55" w:rsidR="00E773DE" w:rsidRPr="00724CAF" w:rsidRDefault="00E773DE" w:rsidP="00A72853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lang w:eastAsia="en-GB"/>
              </w:rPr>
            </w:pPr>
            <w:r w:rsidRPr="00724CAF">
              <w:rPr>
                <w:rFonts w:ascii="Century Gothic" w:eastAsia="Times New Roman" w:hAnsi="Century Gothic" w:cs="Segoe UI"/>
                <w:lang w:eastAsia="en-GB"/>
              </w:rPr>
              <w:t>Sodium hydrogen carbonate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95A3CC2" w14:textId="77777777" w:rsidR="00E773DE" w:rsidRPr="00724CAF" w:rsidRDefault="00E773DE" w:rsidP="00A72853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lang w:eastAsia="en-GB"/>
              </w:rPr>
            </w:pPr>
            <w:r w:rsidRPr="00724CAF">
              <w:rPr>
                <w:rFonts w:ascii="Century Gothic" w:eastAsia="Times New Roman" w:hAnsi="Century Gothic" w:cs="Segoe UI"/>
                <w:lang w:eastAsia="en-GB"/>
              </w:rPr>
              <w:t>Washing up liquid 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D98C08" w14:textId="649F35E0" w:rsidR="00E773DE" w:rsidRPr="00724CAF" w:rsidRDefault="00E773DE" w:rsidP="00A72853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lang w:eastAsia="en-GB"/>
              </w:rPr>
            </w:pPr>
            <w:r w:rsidRPr="00724CAF">
              <w:rPr>
                <w:rFonts w:ascii="Century Gothic" w:eastAsia="Times New Roman" w:hAnsi="Century Gothic" w:cs="Segoe UI"/>
                <w:lang w:eastAsia="en-GB"/>
              </w:rPr>
              <w:t>Sulfuric acid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DDF987" w14:textId="77777777" w:rsidR="00E773DE" w:rsidRPr="00724CAF" w:rsidRDefault="00E773DE" w:rsidP="00A72853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lang w:eastAsia="en-GB"/>
              </w:rPr>
            </w:pPr>
            <w:r w:rsidRPr="00724CAF">
              <w:rPr>
                <w:rFonts w:ascii="Century Gothic" w:eastAsia="Times New Roman" w:hAnsi="Century Gothic" w:cs="Segoe UI"/>
                <w:lang w:eastAsia="en-GB"/>
              </w:rPr>
              <w:t>400 </w:t>
            </w:r>
          </w:p>
        </w:tc>
      </w:tr>
      <w:tr w:rsidR="00E773DE" w:rsidRPr="00E540C8" w14:paraId="4FEAEF8D" w14:textId="77777777" w:rsidTr="00724CAF">
        <w:trPr>
          <w:trHeight w:val="624"/>
        </w:trPr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F409E49" w14:textId="77777777" w:rsidR="00E773DE" w:rsidRPr="00724CAF" w:rsidRDefault="00E773DE" w:rsidP="00A72853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lang w:eastAsia="en-GB"/>
              </w:rPr>
            </w:pPr>
            <w:r w:rsidRPr="00724CAF">
              <w:rPr>
                <w:rFonts w:ascii="Century Gothic" w:eastAsia="Times New Roman" w:hAnsi="Century Gothic" w:cs="Segoe UI"/>
                <w:lang w:eastAsia="en-GB"/>
              </w:rPr>
              <w:t>Washing up liquid 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D053CE0" w14:textId="7A0BB111" w:rsidR="00E773DE" w:rsidRPr="00724CAF" w:rsidRDefault="00E773DE" w:rsidP="00A72853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lang w:eastAsia="en-GB"/>
              </w:rPr>
            </w:pPr>
            <w:r w:rsidRPr="00724CAF">
              <w:rPr>
                <w:rFonts w:ascii="Century Gothic" w:eastAsia="Times New Roman" w:hAnsi="Century Gothic" w:cs="Segoe UI"/>
                <w:lang w:eastAsia="en-GB"/>
              </w:rPr>
              <w:t>Sulfuric acid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CFD157F" w14:textId="3B49D8E9" w:rsidR="00E773DE" w:rsidRPr="00724CAF" w:rsidRDefault="00E773DE" w:rsidP="00A72853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lang w:eastAsia="en-GB"/>
              </w:rPr>
            </w:pPr>
            <w:r w:rsidRPr="00724CAF">
              <w:rPr>
                <w:rFonts w:ascii="Century Gothic" w:eastAsia="Times New Roman" w:hAnsi="Century Gothic" w:cs="Segoe UI"/>
                <w:lang w:eastAsia="en-GB"/>
              </w:rPr>
              <w:t>Sodium hydrogen carbonate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42E84D9" w14:textId="77777777" w:rsidR="00E773DE" w:rsidRPr="00724CAF" w:rsidRDefault="00E773DE" w:rsidP="00A72853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lang w:eastAsia="en-GB"/>
              </w:rPr>
            </w:pPr>
            <w:r w:rsidRPr="00724CAF">
              <w:rPr>
                <w:rFonts w:ascii="Century Gothic" w:eastAsia="Times New Roman" w:hAnsi="Century Gothic" w:cs="Segoe UI"/>
                <w:lang w:eastAsia="en-GB"/>
              </w:rPr>
              <w:t>300 </w:t>
            </w:r>
          </w:p>
        </w:tc>
      </w:tr>
      <w:tr w:rsidR="00E773DE" w:rsidRPr="00E540C8" w14:paraId="2FCDF2B3" w14:textId="77777777" w:rsidTr="00724CAF">
        <w:trPr>
          <w:trHeight w:val="624"/>
        </w:trPr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F4DB07" w14:textId="77777777" w:rsidR="00E773DE" w:rsidRPr="00724CAF" w:rsidRDefault="00E773DE" w:rsidP="00A72853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lang w:eastAsia="en-GB"/>
              </w:rPr>
            </w:pPr>
            <w:r w:rsidRPr="00724CAF">
              <w:rPr>
                <w:rFonts w:ascii="Century Gothic" w:eastAsia="Times New Roman" w:hAnsi="Century Gothic" w:cs="Segoe UI"/>
                <w:lang w:eastAsia="en-GB"/>
              </w:rPr>
              <w:t>Washing up liquid 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683571D" w14:textId="4CE74880" w:rsidR="00E773DE" w:rsidRPr="00724CAF" w:rsidRDefault="00E773DE" w:rsidP="00A72853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lang w:eastAsia="en-GB"/>
              </w:rPr>
            </w:pPr>
            <w:r w:rsidRPr="00724CAF">
              <w:rPr>
                <w:rFonts w:ascii="Century Gothic" w:eastAsia="Times New Roman" w:hAnsi="Century Gothic" w:cs="Segoe UI"/>
                <w:lang w:eastAsia="en-GB"/>
              </w:rPr>
              <w:t>Sodium hydrogen carbonate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7B1B685" w14:textId="3E847CAE" w:rsidR="00E773DE" w:rsidRPr="00724CAF" w:rsidRDefault="00E773DE" w:rsidP="00A72853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lang w:eastAsia="en-GB"/>
              </w:rPr>
            </w:pPr>
            <w:r w:rsidRPr="00724CAF">
              <w:rPr>
                <w:rFonts w:ascii="Century Gothic" w:eastAsia="Times New Roman" w:hAnsi="Century Gothic" w:cs="Segoe UI"/>
                <w:lang w:eastAsia="en-GB"/>
              </w:rPr>
              <w:t>Sulfuric acid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7B40BFB" w14:textId="77777777" w:rsidR="00E773DE" w:rsidRPr="00724CAF" w:rsidRDefault="00E773DE" w:rsidP="00A72853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lang w:eastAsia="en-GB"/>
              </w:rPr>
            </w:pPr>
            <w:r w:rsidRPr="00724CAF">
              <w:rPr>
                <w:rFonts w:ascii="Century Gothic" w:eastAsia="Times New Roman" w:hAnsi="Century Gothic" w:cs="Segoe UI"/>
                <w:lang w:eastAsia="en-GB"/>
              </w:rPr>
              <w:t>450 </w:t>
            </w:r>
          </w:p>
        </w:tc>
      </w:tr>
    </w:tbl>
    <w:p w14:paraId="2EE7A66E" w14:textId="24BA83F8" w:rsidR="00422870" w:rsidRDefault="00422870" w:rsidP="00422870">
      <w:pPr>
        <w:pStyle w:val="RSCH3"/>
        <w:rPr>
          <w:lang w:eastAsia="en-GB"/>
        </w:rPr>
      </w:pPr>
      <w:r>
        <w:rPr>
          <w:lang w:eastAsia="en-GB"/>
        </w:rPr>
        <w:t>Extra reagent: water</w:t>
      </w:r>
    </w:p>
    <w:p w14:paraId="6079D31C" w14:textId="4476A5B7" w:rsidR="00E773DE" w:rsidRDefault="00422870" w:rsidP="003435E9">
      <w:pPr>
        <w:pStyle w:val="RSCBasictext"/>
        <w:rPr>
          <w:lang w:eastAsia="en-GB"/>
        </w:rPr>
      </w:pPr>
      <w:r>
        <w:rPr>
          <w:lang w:eastAsia="en-GB"/>
        </w:rPr>
        <w:t>W</w:t>
      </w:r>
      <w:r w:rsidR="001F1E00">
        <w:rPr>
          <w:lang w:eastAsia="en-GB"/>
        </w:rPr>
        <w:t>ith</w:t>
      </w:r>
      <w:r>
        <w:rPr>
          <w:lang w:eastAsia="en-GB"/>
        </w:rPr>
        <w:t xml:space="preserve"> water as the extra reagent, </w:t>
      </w:r>
      <w:r w:rsidR="001F1E00">
        <w:rPr>
          <w:lang w:eastAsia="en-GB"/>
        </w:rPr>
        <w:t xml:space="preserve">the reaction will </w:t>
      </w:r>
      <w:proofErr w:type="gramStart"/>
      <w:r w:rsidR="001F1E00">
        <w:rPr>
          <w:lang w:eastAsia="en-GB"/>
        </w:rPr>
        <w:t>fizz</w:t>
      </w:r>
      <w:proofErr w:type="gramEnd"/>
      <w:r w:rsidR="001F1E00">
        <w:rPr>
          <w:lang w:eastAsia="en-GB"/>
        </w:rPr>
        <w:t xml:space="preserve"> but </w:t>
      </w:r>
      <w:r>
        <w:rPr>
          <w:lang w:eastAsia="en-GB"/>
        </w:rPr>
        <w:t>no foam should be produced</w:t>
      </w:r>
      <w:r w:rsidR="00B06C2D">
        <w:rPr>
          <w:lang w:eastAsia="en-GB"/>
        </w:rPr>
        <w:t xml:space="preserve"> (depending on how well </w:t>
      </w:r>
      <w:r w:rsidR="00854B66">
        <w:rPr>
          <w:lang w:eastAsia="en-GB"/>
        </w:rPr>
        <w:t>learners</w:t>
      </w:r>
      <w:r w:rsidR="00B06C2D">
        <w:rPr>
          <w:lang w:eastAsia="en-GB"/>
        </w:rPr>
        <w:t xml:space="preserve"> have rinsed their reaction containers). </w:t>
      </w:r>
    </w:p>
    <w:p w14:paraId="24F810C8" w14:textId="0D209427" w:rsidR="008E3862" w:rsidRDefault="00217AAC" w:rsidP="00296611">
      <w:pPr>
        <w:pStyle w:val="RSCH2"/>
      </w:pPr>
      <w:r>
        <w:t>A</w:t>
      </w:r>
      <w:r w:rsidR="008E3862">
        <w:t>ssessment</w:t>
      </w:r>
    </w:p>
    <w:p w14:paraId="144ED7E7" w14:textId="6B5EFA0F" w:rsidR="00960650" w:rsidRDefault="00217AAC" w:rsidP="00910D42">
      <w:pPr>
        <w:pStyle w:val="RSCBasictext"/>
      </w:pPr>
      <w:r>
        <w:t xml:space="preserve">You can assess </w:t>
      </w:r>
      <w:r w:rsidR="00854B66">
        <w:t>learner</w:t>
      </w:r>
      <w:r>
        <w:t xml:space="preserve"> performance in several different ways.</w:t>
      </w:r>
      <w:r w:rsidR="00C83E3D">
        <w:t xml:space="preserve"> </w:t>
      </w:r>
      <w:r w:rsidR="00910D42">
        <w:t xml:space="preserve">At the end of the session, a fun way to assess success would be to ask groups to set up and run their best </w:t>
      </w:r>
      <w:r w:rsidR="00960650">
        <w:t xml:space="preserve">reagent </w:t>
      </w:r>
      <w:r w:rsidR="00910D42">
        <w:t xml:space="preserve">combinations to identify which one produced the most foam. </w:t>
      </w:r>
    </w:p>
    <w:p w14:paraId="1BD051B3" w14:textId="055FCD11" w:rsidR="00910D42" w:rsidRDefault="0067677D" w:rsidP="00910D42">
      <w:pPr>
        <w:pStyle w:val="RSCBasictext"/>
      </w:pPr>
      <w:r>
        <w:t>Alternatively,</w:t>
      </w:r>
      <w:r w:rsidR="00910D42">
        <w:t xml:space="preserve"> l</w:t>
      </w:r>
      <w:r w:rsidR="00217AAC">
        <w:t xml:space="preserve">earners could </w:t>
      </w:r>
      <w:r w:rsidR="00910D42">
        <w:t>submit</w:t>
      </w:r>
      <w:r w:rsidR="00217AAC">
        <w:t xml:space="preserve"> a full report</w:t>
      </w:r>
      <w:r w:rsidR="000C1B4F">
        <w:t>,</w:t>
      </w:r>
      <w:r w:rsidR="00910D42">
        <w:t xml:space="preserve"> written independently or using the scaffolded </w:t>
      </w:r>
      <w:r w:rsidR="00960650">
        <w:t>investigation support sheet</w:t>
      </w:r>
      <w:r w:rsidR="00910D42">
        <w:t xml:space="preserve"> provided.</w:t>
      </w:r>
    </w:p>
    <w:p w14:paraId="168DCA05" w14:textId="3EF69456" w:rsidR="00217AAC" w:rsidRDefault="001C3AA4" w:rsidP="00217AAC">
      <w:pPr>
        <w:pStyle w:val="RSCBasictext"/>
      </w:pPr>
      <w:r>
        <w:t>Also, if</w:t>
      </w:r>
      <w:r w:rsidR="00910D42">
        <w:t xml:space="preserve"> time allows</w:t>
      </w:r>
      <w:r w:rsidR="00EF378C">
        <w:t>,</w:t>
      </w:r>
      <w:r w:rsidR="00217AAC">
        <w:t xml:space="preserve"> </w:t>
      </w:r>
      <w:r w:rsidR="000C1B4F">
        <w:t>ask each group</w:t>
      </w:r>
      <w:r w:rsidR="00217AAC">
        <w:t xml:space="preserve"> to deliver a presentation in which they present their ‘foam launchers’ to a panel of industry experts.</w:t>
      </w:r>
    </w:p>
    <w:p w14:paraId="15D99C02" w14:textId="77777777" w:rsidR="008D3B07" w:rsidRDefault="008D3B07" w:rsidP="004102F1">
      <w:pPr>
        <w:pStyle w:val="RSCH2"/>
      </w:pPr>
    </w:p>
    <w:p w14:paraId="319601D4" w14:textId="77871FBD" w:rsidR="00A5740C" w:rsidRPr="004102F1" w:rsidRDefault="008540CC" w:rsidP="004102F1">
      <w:pPr>
        <w:pStyle w:val="RSCH2"/>
      </w:pPr>
      <w:r>
        <w:lastRenderedPageBreak/>
        <w:t>Answers</w:t>
      </w:r>
    </w:p>
    <w:p w14:paraId="031B3ED2" w14:textId="096CD597" w:rsidR="00A54B14" w:rsidRDefault="00963E4F" w:rsidP="00963E4F">
      <w:pPr>
        <w:pStyle w:val="RSCnumberedlist"/>
        <w:tabs>
          <w:tab w:val="clear" w:pos="426"/>
          <w:tab w:val="left" w:pos="851"/>
        </w:tabs>
        <w:ind w:left="426" w:hanging="426"/>
      </w:pPr>
      <w:r w:rsidRPr="00963E4F">
        <w:t>(a)</w:t>
      </w:r>
      <w:r w:rsidR="00507F0E">
        <w:t xml:space="preserve"> D. </w:t>
      </w:r>
      <w:r w:rsidR="00A54B14" w:rsidRPr="008C55BA">
        <w:rPr>
          <w:rFonts w:ascii="Cambria Math" w:hAnsi="Cambria Math"/>
        </w:rPr>
        <w:t>CO</w:t>
      </w:r>
      <w:r w:rsidR="00A54B14" w:rsidRPr="008C55BA">
        <w:rPr>
          <w:rFonts w:ascii="Cambria Math" w:hAnsi="Cambria Math"/>
          <w:vertAlign w:val="subscript"/>
        </w:rPr>
        <w:t>2</w:t>
      </w:r>
    </w:p>
    <w:p w14:paraId="630F5806" w14:textId="3CA12697" w:rsidR="00507F0E" w:rsidRDefault="00A54B14" w:rsidP="00507F0E">
      <w:pPr>
        <w:pStyle w:val="RSCnumberedlist"/>
        <w:numPr>
          <w:ilvl w:val="0"/>
          <w:numId w:val="0"/>
        </w:numPr>
        <w:tabs>
          <w:tab w:val="clear" w:pos="426"/>
          <w:tab w:val="left" w:pos="851"/>
          <w:tab w:val="left" w:pos="1134"/>
        </w:tabs>
        <w:ind w:left="426"/>
      </w:pPr>
      <w:r>
        <w:t>(b)</w:t>
      </w:r>
      <w:r w:rsidR="00507F0E">
        <w:t xml:space="preserve"> A</w:t>
      </w:r>
      <w:r w:rsidR="00963E4F" w:rsidRPr="00963E4F">
        <w:t xml:space="preserve">cid + metal </w:t>
      </w:r>
      <w:r w:rsidR="0094660C">
        <w:t>hydrogen</w:t>
      </w:r>
      <w:r w:rsidR="00606700">
        <w:t xml:space="preserve"> </w:t>
      </w:r>
      <w:r w:rsidR="00963E4F" w:rsidRPr="00963E4F">
        <w:t xml:space="preserve">carbonate </w:t>
      </w:r>
      <w:r w:rsidR="00963E4F">
        <w:sym w:font="Symbol" w:char="F0AE"/>
      </w:r>
      <w:r w:rsidR="00963E4F" w:rsidRPr="00963E4F">
        <w:t xml:space="preserve"> salt + water + carbon dioxide</w:t>
      </w:r>
    </w:p>
    <w:p w14:paraId="4861F546" w14:textId="6D28A949" w:rsidR="00A54B14" w:rsidRDefault="00507F0E" w:rsidP="00507F0E">
      <w:pPr>
        <w:pStyle w:val="RSCnumberedlist"/>
        <w:numPr>
          <w:ilvl w:val="0"/>
          <w:numId w:val="0"/>
        </w:numPr>
        <w:tabs>
          <w:tab w:val="clear" w:pos="426"/>
          <w:tab w:val="left" w:pos="851"/>
          <w:tab w:val="left" w:pos="1134"/>
        </w:tabs>
        <w:ind w:left="426"/>
      </w:pPr>
      <w:r>
        <w:t>(c) C. L</w:t>
      </w:r>
      <w:r w:rsidR="00A54B14">
        <w:t>imewater turns cloudy when the gas is bubbled through it</w:t>
      </w:r>
      <w:r w:rsidR="008C06D9">
        <w:t>.</w:t>
      </w:r>
    </w:p>
    <w:p w14:paraId="58ED5BC4" w14:textId="77777777" w:rsidR="00A54B14" w:rsidRDefault="00A54B14" w:rsidP="00A54B14">
      <w:pPr>
        <w:pStyle w:val="RSCnumberedlist"/>
        <w:numPr>
          <w:ilvl w:val="0"/>
          <w:numId w:val="0"/>
        </w:numPr>
        <w:tabs>
          <w:tab w:val="left" w:pos="426"/>
          <w:tab w:val="left" w:pos="851"/>
          <w:tab w:val="left" w:pos="1134"/>
        </w:tabs>
      </w:pPr>
    </w:p>
    <w:p w14:paraId="3310080B" w14:textId="5DB1A0C6" w:rsidR="00963E4F" w:rsidRPr="00963E4F" w:rsidRDefault="00A54B14" w:rsidP="00A54B14">
      <w:pPr>
        <w:pStyle w:val="RSCnumberedlist"/>
      </w:pPr>
      <w:r>
        <w:t xml:space="preserve"> (a)</w:t>
      </w:r>
      <w:r>
        <w:tab/>
      </w:r>
      <w:r w:rsidR="00507F0E">
        <w:t xml:space="preserve"> </w:t>
      </w:r>
      <w:r w:rsidR="003E2EF6">
        <w:t>H</w:t>
      </w:r>
      <w:r w:rsidR="00963E4F">
        <w:t xml:space="preserve">eat </w:t>
      </w:r>
      <w:r w:rsidR="00457ED6">
        <w:t>and</w:t>
      </w:r>
      <w:r w:rsidR="00963E4F">
        <w:t xml:space="preserve"> fuel</w:t>
      </w:r>
      <w:r w:rsidR="00963E4F" w:rsidRPr="00963E4F">
        <w:t xml:space="preserve"> </w:t>
      </w:r>
    </w:p>
    <w:p w14:paraId="48B59517" w14:textId="44065C54" w:rsidR="00963E4F" w:rsidRDefault="00963E4F" w:rsidP="00963E4F">
      <w:pPr>
        <w:pStyle w:val="RSCnumberedlist"/>
        <w:numPr>
          <w:ilvl w:val="0"/>
          <w:numId w:val="0"/>
        </w:numPr>
        <w:tabs>
          <w:tab w:val="left" w:pos="426"/>
          <w:tab w:val="left" w:pos="851"/>
        </w:tabs>
      </w:pPr>
      <w:r>
        <w:tab/>
        <w:t>(b)</w:t>
      </w:r>
      <w:r w:rsidR="00457ED6">
        <w:t xml:space="preserve">  </w:t>
      </w:r>
      <w:proofErr w:type="spellStart"/>
      <w:r>
        <w:t>i</w:t>
      </w:r>
      <w:proofErr w:type="spellEnd"/>
      <w:r>
        <w:t xml:space="preserve">. </w:t>
      </w:r>
      <w:r w:rsidR="003E2EF6">
        <w:t>W</w:t>
      </w:r>
      <w:r>
        <w:t xml:space="preserve">ater removes </w:t>
      </w:r>
      <w:r w:rsidRPr="00963E4F">
        <w:rPr>
          <w:u w:val="single"/>
        </w:rPr>
        <w:t>heat</w:t>
      </w:r>
      <w:r w:rsidR="008C06D9">
        <w:rPr>
          <w:u w:val="single"/>
        </w:rPr>
        <w:t>.</w:t>
      </w:r>
    </w:p>
    <w:p w14:paraId="688CFA0B" w14:textId="1DF9E833" w:rsidR="00963E4F" w:rsidRDefault="00963E4F" w:rsidP="00457ED6">
      <w:pPr>
        <w:pStyle w:val="RSCnumberedlist"/>
        <w:numPr>
          <w:ilvl w:val="0"/>
          <w:numId w:val="0"/>
        </w:numPr>
        <w:tabs>
          <w:tab w:val="left" w:pos="426"/>
          <w:tab w:val="left" w:pos="851"/>
        </w:tabs>
        <w:ind w:left="426"/>
      </w:pPr>
      <w:r>
        <w:tab/>
        <w:t xml:space="preserve">ii. </w:t>
      </w:r>
      <w:r w:rsidR="003E2EF6">
        <w:t>T</w:t>
      </w:r>
      <w:r>
        <w:t xml:space="preserve">he fire break removes the </w:t>
      </w:r>
      <w:r w:rsidRPr="00963E4F">
        <w:rPr>
          <w:u w:val="single"/>
        </w:rPr>
        <w:t>fuel</w:t>
      </w:r>
      <w:r>
        <w:t xml:space="preserve"> (the wood)</w:t>
      </w:r>
      <w:r w:rsidR="008C06D9">
        <w:t>.</w:t>
      </w:r>
    </w:p>
    <w:p w14:paraId="124174BD" w14:textId="134539AF" w:rsidR="00963E4F" w:rsidRDefault="00963E4F" w:rsidP="001F1E00">
      <w:pPr>
        <w:pStyle w:val="RSCnumberedlist"/>
        <w:numPr>
          <w:ilvl w:val="0"/>
          <w:numId w:val="0"/>
        </w:numPr>
        <w:tabs>
          <w:tab w:val="left" w:pos="426"/>
          <w:tab w:val="left" w:pos="851"/>
          <w:tab w:val="left" w:pos="1134"/>
        </w:tabs>
        <w:ind w:left="1134" w:hanging="1134"/>
      </w:pPr>
      <w:r>
        <w:tab/>
      </w:r>
      <w:r>
        <w:tab/>
        <w:t xml:space="preserve">iii. </w:t>
      </w:r>
      <w:r w:rsidR="006F5830">
        <w:t>T</w:t>
      </w:r>
      <w:r>
        <w:t xml:space="preserve">he blanket smothers the flame and prevents further </w:t>
      </w:r>
      <w:r w:rsidRPr="00963E4F">
        <w:rPr>
          <w:u w:val="single"/>
        </w:rPr>
        <w:t>oxygen</w:t>
      </w:r>
      <w:r>
        <w:t xml:space="preserve"> from reaching the fire.</w:t>
      </w:r>
    </w:p>
    <w:sectPr w:rsidR="00963E4F" w:rsidSect="00231C1C">
      <w:headerReference w:type="default" r:id="rId12"/>
      <w:footerReference w:type="default" r:id="rId13"/>
      <w:pgSz w:w="11906" w:h="16838"/>
      <w:pgMar w:top="1701" w:right="1440" w:bottom="1440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7A89C" w14:textId="77777777" w:rsidR="000E01ED" w:rsidRDefault="000E01ED" w:rsidP="008A1B0B">
      <w:pPr>
        <w:spacing w:after="0" w:line="240" w:lineRule="auto"/>
      </w:pPr>
      <w:r>
        <w:separator/>
      </w:r>
    </w:p>
  </w:endnote>
  <w:endnote w:type="continuationSeparator" w:id="0">
    <w:p w14:paraId="63FBEEF1" w14:textId="77777777" w:rsidR="000E01ED" w:rsidRDefault="000E01ED" w:rsidP="008A1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Content>
      <w:p w14:paraId="22BFB8F8" w14:textId="77777777" w:rsidR="00B226A7" w:rsidRDefault="00B226A7" w:rsidP="00B226A7">
        <w:pPr>
          <w:framePr w:wrap="none" w:vAnchor="text" w:hAnchor="margin" w:xAlign="center" w:y="1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>
          <w:rPr>
            <w:rStyle w:val="PageNumber"/>
            <w:rFonts w:ascii="Century Gothic" w:hAnsi="Century Gothic"/>
            <w:b/>
            <w:bCs/>
            <w:sz w:val="18"/>
            <w:szCs w:val="18"/>
          </w:rPr>
          <w:t>1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13A1D64A" w14:textId="238C0957" w:rsidR="00231C1C" w:rsidRPr="00B226A7" w:rsidRDefault="00B226A7" w:rsidP="00220CCE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>202</w:t>
    </w:r>
    <w:r w:rsidR="00B91525">
      <w:rPr>
        <w:rFonts w:ascii="Century Gothic" w:hAnsi="Century Gothic"/>
        <w:sz w:val="16"/>
        <w:szCs w:val="16"/>
      </w:rPr>
      <w:t>3</w:t>
    </w:r>
    <w:r>
      <w:rPr>
        <w:rFonts w:ascii="Century Gothic" w:hAnsi="Century Gothic"/>
        <w:sz w:val="16"/>
        <w:szCs w:val="16"/>
      </w:rPr>
      <w:t xml:space="preserve"> </w:t>
    </w:r>
    <w:r w:rsidRPr="001C6249">
      <w:rPr>
        <w:rFonts w:ascii="Century Gothic" w:hAnsi="Century Gothic"/>
        <w:sz w:val="16"/>
        <w:szCs w:val="16"/>
      </w:rPr>
      <w:t>Royal Society of Chemistry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39539" w14:textId="77777777" w:rsidR="000E01ED" w:rsidRDefault="000E01ED" w:rsidP="008A1B0B">
      <w:pPr>
        <w:spacing w:after="0" w:line="240" w:lineRule="auto"/>
      </w:pPr>
      <w:r>
        <w:separator/>
      </w:r>
    </w:p>
  </w:footnote>
  <w:footnote w:type="continuationSeparator" w:id="0">
    <w:p w14:paraId="2783B809" w14:textId="77777777" w:rsidR="000E01ED" w:rsidRDefault="000E01ED" w:rsidP="008A1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B0CAA" w14:textId="2FEA251D" w:rsidR="008A1B0B" w:rsidRDefault="00806527" w:rsidP="00A520DD">
    <w:pPr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>
      <w:rPr>
        <w:rFonts w:ascii="Century Gothic" w:hAnsi="Century Gothic"/>
        <w:b/>
        <w:bCs/>
        <w:noProof/>
        <w:color w:val="006F62"/>
        <w:sz w:val="30"/>
        <w:szCs w:val="30"/>
      </w:rPr>
      <w:drawing>
        <wp:anchor distT="0" distB="0" distL="114300" distR="114300" simplePos="0" relativeHeight="251659264" behindDoc="0" locked="0" layoutInCell="1" allowOverlap="1" wp14:anchorId="23D284BC" wp14:editId="59205685">
          <wp:simplePos x="0" y="0"/>
          <wp:positionH relativeFrom="column">
            <wp:posOffset>-540385</wp:posOffset>
          </wp:positionH>
          <wp:positionV relativeFrom="paragraph">
            <wp:posOffset>36195</wp:posOffset>
          </wp:positionV>
          <wp:extent cx="1789200" cy="356400"/>
          <wp:effectExtent l="0" t="0" r="1905" b="0"/>
          <wp:wrapNone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2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8159A">
      <w:rPr>
        <w:rFonts w:ascii="Century Gothic" w:hAnsi="Century Gothic"/>
        <w:b/>
        <w:bCs/>
        <w:noProof/>
        <w:color w:val="006F62"/>
        <w:sz w:val="30"/>
        <w:szCs w:val="30"/>
      </w:rPr>
      <w:drawing>
        <wp:anchor distT="0" distB="0" distL="114300" distR="114300" simplePos="0" relativeHeight="251658240" behindDoc="1" locked="0" layoutInCell="1" allowOverlap="1" wp14:anchorId="11924A57" wp14:editId="13F92C2C">
          <wp:simplePos x="0" y="0"/>
          <wp:positionH relativeFrom="column">
            <wp:posOffset>-914400</wp:posOffset>
          </wp:positionH>
          <wp:positionV relativeFrom="paragraph">
            <wp:posOffset>-267335</wp:posOffset>
          </wp:positionV>
          <wp:extent cx="7569200" cy="10711433"/>
          <wp:effectExtent l="0" t="0" r="0" b="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75759" cy="107207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54074">
      <w:rPr>
        <w:rFonts w:ascii="Century Gothic" w:hAnsi="Century Gothic"/>
        <w:b/>
        <w:bCs/>
        <w:color w:val="006F62"/>
        <w:sz w:val="30"/>
        <w:szCs w:val="30"/>
      </w:rPr>
      <w:t xml:space="preserve">In Search </w:t>
    </w:r>
    <w:r w:rsidR="00C54074" w:rsidRPr="00BB1404">
      <w:rPr>
        <w:rFonts w:ascii="Century Gothic" w:hAnsi="Century Gothic"/>
        <w:b/>
        <w:bCs/>
        <w:color w:val="006F62"/>
        <w:sz w:val="30"/>
        <w:szCs w:val="30"/>
      </w:rPr>
      <w:t>of</w:t>
    </w:r>
    <w:r w:rsidR="00C54074">
      <w:rPr>
        <w:rFonts w:ascii="Century Gothic" w:hAnsi="Century Gothic"/>
        <w:b/>
        <w:bCs/>
        <w:color w:val="006F62"/>
        <w:sz w:val="30"/>
        <w:szCs w:val="30"/>
      </w:rPr>
      <w:t xml:space="preserve"> Solutions</w:t>
    </w:r>
    <w:r w:rsidR="004B4DB9">
      <w:rPr>
        <w:rFonts w:ascii="Century Gothic" w:hAnsi="Century Gothic"/>
        <w:b/>
        <w:bCs/>
        <w:color w:val="006F62"/>
        <w:sz w:val="30"/>
        <w:szCs w:val="30"/>
      </w:rPr>
      <w:t xml:space="preserve">  </w:t>
    </w:r>
    <w:r w:rsidR="00CA36F5">
      <w:rPr>
        <w:rFonts w:ascii="Century Gothic" w:hAnsi="Century Gothic"/>
        <w:b/>
        <w:bCs/>
        <w:color w:val="000000" w:themeColor="text1"/>
        <w:sz w:val="24"/>
        <w:szCs w:val="24"/>
      </w:rPr>
      <w:t xml:space="preserve"> </w:t>
    </w:r>
    <w:r w:rsidR="00B226A7">
      <w:rPr>
        <w:rFonts w:ascii="Century Gothic" w:hAnsi="Century Gothic"/>
        <w:b/>
        <w:bCs/>
        <w:color w:val="000000" w:themeColor="text1"/>
        <w:sz w:val="24"/>
        <w:szCs w:val="24"/>
      </w:rPr>
      <w:t>11–14</w:t>
    </w:r>
    <w:r w:rsidR="00BA4A8E">
      <w:rPr>
        <w:rFonts w:ascii="Century Gothic" w:hAnsi="Century Gothic"/>
        <w:b/>
        <w:bCs/>
        <w:color w:val="000000" w:themeColor="text1"/>
        <w:sz w:val="24"/>
        <w:szCs w:val="24"/>
      </w:rPr>
      <w:t xml:space="preserve"> years</w:t>
    </w:r>
  </w:p>
  <w:p w14:paraId="64A8A3BD" w14:textId="14C4A77D" w:rsidR="00165FBB" w:rsidRPr="00A77B3E" w:rsidRDefault="00AF53C4" w:rsidP="00311D98">
    <w:pPr>
      <w:pStyle w:val="RSCH3"/>
      <w:spacing w:before="0" w:after="0"/>
      <w:ind w:right="-850"/>
      <w:jc w:val="right"/>
      <w:rPr>
        <w:sz w:val="18"/>
        <w:szCs w:val="18"/>
      </w:rPr>
    </w:pPr>
    <w:r>
      <w:rPr>
        <w:color w:val="000000" w:themeColor="text1"/>
        <w:sz w:val="18"/>
        <w:szCs w:val="18"/>
      </w:rPr>
      <w:t>Available</w:t>
    </w:r>
    <w:r w:rsidR="00875152">
      <w:rPr>
        <w:color w:val="000000" w:themeColor="text1"/>
        <w:sz w:val="18"/>
        <w:szCs w:val="18"/>
      </w:rPr>
      <w:t xml:space="preserve"> from</w:t>
    </w:r>
    <w:r>
      <w:rPr>
        <w:color w:val="000000" w:themeColor="text1"/>
        <w:sz w:val="18"/>
        <w:szCs w:val="18"/>
      </w:rPr>
      <w:t xml:space="preserve"> </w:t>
    </w:r>
    <w:hyperlink r:id="rId3" w:history="1">
      <w:r w:rsidR="00BB1404" w:rsidRPr="00BB1404">
        <w:rPr>
          <w:rStyle w:val="Hyperlink"/>
          <w:color w:val="006F62"/>
          <w:sz w:val="18"/>
          <w:szCs w:val="18"/>
        </w:rPr>
        <w:t>rsc.li/44adeOL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8196F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D0D430C"/>
    <w:multiLevelType w:val="hybridMultilevel"/>
    <w:tmpl w:val="A7B0A8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71290E"/>
    <w:multiLevelType w:val="hybridMultilevel"/>
    <w:tmpl w:val="4128E808"/>
    <w:lvl w:ilvl="0" w:tplc="30D6FD20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006F62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47A72"/>
    <w:multiLevelType w:val="hybridMultilevel"/>
    <w:tmpl w:val="5BAC72D4"/>
    <w:lvl w:ilvl="0" w:tplc="5300BE60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006F62"/>
        <w:sz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50671E"/>
    <w:multiLevelType w:val="hybridMultilevel"/>
    <w:tmpl w:val="6742B6F6"/>
    <w:lvl w:ilvl="0" w:tplc="8E9436DE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5" w15:restartNumberingAfterBreak="0">
    <w:nsid w:val="304F146F"/>
    <w:multiLevelType w:val="hybridMultilevel"/>
    <w:tmpl w:val="36888A82"/>
    <w:lvl w:ilvl="0" w:tplc="42C6179E">
      <w:start w:val="1"/>
      <w:numFmt w:val="decimal"/>
      <w:pStyle w:val="RSCLearningobjectives"/>
      <w:lvlText w:val="%1"/>
      <w:lvlJc w:val="left"/>
      <w:pPr>
        <w:ind w:left="476" w:hanging="476"/>
      </w:pPr>
      <w:rPr>
        <w:rFonts w:ascii="Century Gothic" w:eastAsiaTheme="minorHAnsi" w:hAnsi="Century Gothic" w:cs="Arial"/>
        <w:b/>
        <w:i w:val="0"/>
        <w:color w:val="006F6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FA20BF"/>
    <w:multiLevelType w:val="multilevel"/>
    <w:tmpl w:val="ED0A4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9329C9"/>
    <w:multiLevelType w:val="multilevel"/>
    <w:tmpl w:val="95D6D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875158"/>
    <w:multiLevelType w:val="multilevel"/>
    <w:tmpl w:val="B8F65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323981"/>
    <w:multiLevelType w:val="hybridMultilevel"/>
    <w:tmpl w:val="11BA9008"/>
    <w:lvl w:ilvl="0" w:tplc="ED3CDED4">
      <w:start w:val="1"/>
      <w:numFmt w:val="lowerLetter"/>
      <w:lvlText w:val="(%1)"/>
      <w:lvlJc w:val="left"/>
      <w:pPr>
        <w:ind w:left="788" w:hanging="428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C70CA9"/>
    <w:multiLevelType w:val="multilevel"/>
    <w:tmpl w:val="D10E9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9E95F09"/>
    <w:multiLevelType w:val="multilevel"/>
    <w:tmpl w:val="35241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AE366D4"/>
    <w:multiLevelType w:val="hybridMultilevel"/>
    <w:tmpl w:val="3F70FA34"/>
    <w:lvl w:ilvl="0" w:tplc="BFD6E77A">
      <w:start w:val="1"/>
      <w:numFmt w:val="decimal"/>
      <w:lvlText w:val="%1"/>
      <w:lvlJc w:val="left"/>
      <w:pPr>
        <w:ind w:left="720" w:hanging="360"/>
      </w:pPr>
      <w:rPr>
        <w:rFonts w:ascii="Century Gothic" w:eastAsiaTheme="minorHAnsi" w:hAnsi="Century Gothic" w:cs="Arial" w:hint="default"/>
        <w:b/>
        <w:i w:val="0"/>
        <w:color w:val="00497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837750"/>
    <w:multiLevelType w:val="multilevel"/>
    <w:tmpl w:val="38DA7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7095200">
    <w:abstractNumId w:val="14"/>
  </w:num>
  <w:num w:numId="2" w16cid:durableId="1001934434">
    <w:abstractNumId w:val="8"/>
  </w:num>
  <w:num w:numId="3" w16cid:durableId="827746757">
    <w:abstractNumId w:val="6"/>
  </w:num>
  <w:num w:numId="4" w16cid:durableId="1712264212">
    <w:abstractNumId w:val="7"/>
  </w:num>
  <w:num w:numId="5" w16cid:durableId="400833401">
    <w:abstractNumId w:val="11"/>
  </w:num>
  <w:num w:numId="6" w16cid:durableId="1366297918">
    <w:abstractNumId w:val="12"/>
  </w:num>
  <w:num w:numId="7" w16cid:durableId="1453281115">
    <w:abstractNumId w:val="2"/>
  </w:num>
  <w:num w:numId="8" w16cid:durableId="715468897">
    <w:abstractNumId w:val="5"/>
  </w:num>
  <w:num w:numId="9" w16cid:durableId="296491063">
    <w:abstractNumId w:val="4"/>
  </w:num>
  <w:num w:numId="10" w16cid:durableId="672027327">
    <w:abstractNumId w:val="3"/>
  </w:num>
  <w:num w:numId="11" w16cid:durableId="465588564">
    <w:abstractNumId w:val="9"/>
  </w:num>
  <w:num w:numId="12" w16cid:durableId="152264269">
    <w:abstractNumId w:val="3"/>
    <w:lvlOverride w:ilvl="0">
      <w:startOverride w:val="1"/>
    </w:lvlOverride>
  </w:num>
  <w:num w:numId="13" w16cid:durableId="312874460">
    <w:abstractNumId w:val="4"/>
    <w:lvlOverride w:ilvl="0">
      <w:startOverride w:val="1"/>
    </w:lvlOverride>
  </w:num>
  <w:num w:numId="14" w16cid:durableId="731197946">
    <w:abstractNumId w:val="0"/>
  </w:num>
  <w:num w:numId="15" w16cid:durableId="687416394">
    <w:abstractNumId w:val="2"/>
  </w:num>
  <w:num w:numId="16" w16cid:durableId="2042633918">
    <w:abstractNumId w:val="1"/>
  </w:num>
  <w:num w:numId="17" w16cid:durableId="1454903839">
    <w:abstractNumId w:val="13"/>
  </w:num>
  <w:num w:numId="18" w16cid:durableId="109667966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40C"/>
    <w:rsid w:val="000001DA"/>
    <w:rsid w:val="0001049B"/>
    <w:rsid w:val="00013E41"/>
    <w:rsid w:val="000167B4"/>
    <w:rsid w:val="00021894"/>
    <w:rsid w:val="00021C58"/>
    <w:rsid w:val="00024208"/>
    <w:rsid w:val="0002448C"/>
    <w:rsid w:val="000416BD"/>
    <w:rsid w:val="00044333"/>
    <w:rsid w:val="0005201F"/>
    <w:rsid w:val="00053DA8"/>
    <w:rsid w:val="000736CE"/>
    <w:rsid w:val="000B0FE6"/>
    <w:rsid w:val="000C1B4F"/>
    <w:rsid w:val="000C6F9E"/>
    <w:rsid w:val="000D28BF"/>
    <w:rsid w:val="000E01ED"/>
    <w:rsid w:val="000E4D3D"/>
    <w:rsid w:val="000F48B7"/>
    <w:rsid w:val="00112906"/>
    <w:rsid w:val="00114920"/>
    <w:rsid w:val="001153AC"/>
    <w:rsid w:val="0012227E"/>
    <w:rsid w:val="001244D0"/>
    <w:rsid w:val="00131E9D"/>
    <w:rsid w:val="00136040"/>
    <w:rsid w:val="00145072"/>
    <w:rsid w:val="00157F4B"/>
    <w:rsid w:val="00165FBB"/>
    <w:rsid w:val="00172E8C"/>
    <w:rsid w:val="00181464"/>
    <w:rsid w:val="0018159A"/>
    <w:rsid w:val="001822DD"/>
    <w:rsid w:val="00191D12"/>
    <w:rsid w:val="001A0A4E"/>
    <w:rsid w:val="001B6D24"/>
    <w:rsid w:val="001C2D04"/>
    <w:rsid w:val="001C3AA4"/>
    <w:rsid w:val="001E31D7"/>
    <w:rsid w:val="001E5527"/>
    <w:rsid w:val="001F1E00"/>
    <w:rsid w:val="00202012"/>
    <w:rsid w:val="0020367B"/>
    <w:rsid w:val="00213F92"/>
    <w:rsid w:val="00217AAC"/>
    <w:rsid w:val="00220CCE"/>
    <w:rsid w:val="00223A48"/>
    <w:rsid w:val="00230841"/>
    <w:rsid w:val="00231C1C"/>
    <w:rsid w:val="0023635E"/>
    <w:rsid w:val="002516C1"/>
    <w:rsid w:val="00267984"/>
    <w:rsid w:val="0027066D"/>
    <w:rsid w:val="0027099B"/>
    <w:rsid w:val="0029552B"/>
    <w:rsid w:val="00296611"/>
    <w:rsid w:val="002C3043"/>
    <w:rsid w:val="002E161A"/>
    <w:rsid w:val="002E47CA"/>
    <w:rsid w:val="002F19FD"/>
    <w:rsid w:val="002F4A48"/>
    <w:rsid w:val="003059AB"/>
    <w:rsid w:val="00311D98"/>
    <w:rsid w:val="00332B08"/>
    <w:rsid w:val="003414C5"/>
    <w:rsid w:val="003435E9"/>
    <w:rsid w:val="00351CAD"/>
    <w:rsid w:val="00353D93"/>
    <w:rsid w:val="003716B9"/>
    <w:rsid w:val="00397BD8"/>
    <w:rsid w:val="003A1592"/>
    <w:rsid w:val="003A4F64"/>
    <w:rsid w:val="003A6F3B"/>
    <w:rsid w:val="003C2FED"/>
    <w:rsid w:val="003E06B3"/>
    <w:rsid w:val="003E2D56"/>
    <w:rsid w:val="003E2EF6"/>
    <w:rsid w:val="00401323"/>
    <w:rsid w:val="00402E05"/>
    <w:rsid w:val="004102F1"/>
    <w:rsid w:val="00414BEF"/>
    <w:rsid w:val="00422870"/>
    <w:rsid w:val="00457ED6"/>
    <w:rsid w:val="0046005F"/>
    <w:rsid w:val="0046389A"/>
    <w:rsid w:val="00475D2B"/>
    <w:rsid w:val="0047778A"/>
    <w:rsid w:val="00477EDF"/>
    <w:rsid w:val="004B4DB9"/>
    <w:rsid w:val="004D309C"/>
    <w:rsid w:val="004E19DA"/>
    <w:rsid w:val="00507F0E"/>
    <w:rsid w:val="00516EBD"/>
    <w:rsid w:val="00516F80"/>
    <w:rsid w:val="00525115"/>
    <w:rsid w:val="005263FC"/>
    <w:rsid w:val="0052749E"/>
    <w:rsid w:val="00535025"/>
    <w:rsid w:val="00540853"/>
    <w:rsid w:val="00550317"/>
    <w:rsid w:val="00577A28"/>
    <w:rsid w:val="0058012B"/>
    <w:rsid w:val="005D0B0E"/>
    <w:rsid w:val="005D4D21"/>
    <w:rsid w:val="005D58FB"/>
    <w:rsid w:val="005E3839"/>
    <w:rsid w:val="005F4E1D"/>
    <w:rsid w:val="00600734"/>
    <w:rsid w:val="00600AEF"/>
    <w:rsid w:val="00603108"/>
    <w:rsid w:val="00606700"/>
    <w:rsid w:val="006158EA"/>
    <w:rsid w:val="0062290D"/>
    <w:rsid w:val="00625920"/>
    <w:rsid w:val="0063267E"/>
    <w:rsid w:val="0063402C"/>
    <w:rsid w:val="00635F8E"/>
    <w:rsid w:val="00642C54"/>
    <w:rsid w:val="006738C7"/>
    <w:rsid w:val="0067677D"/>
    <w:rsid w:val="006820BE"/>
    <w:rsid w:val="006C01B9"/>
    <w:rsid w:val="006D691A"/>
    <w:rsid w:val="006D790E"/>
    <w:rsid w:val="006E2492"/>
    <w:rsid w:val="006E3591"/>
    <w:rsid w:val="006E6DC4"/>
    <w:rsid w:val="006F0928"/>
    <w:rsid w:val="006F5830"/>
    <w:rsid w:val="007042E5"/>
    <w:rsid w:val="00722220"/>
    <w:rsid w:val="00722E0C"/>
    <w:rsid w:val="00724CAF"/>
    <w:rsid w:val="00745C8F"/>
    <w:rsid w:val="007579FC"/>
    <w:rsid w:val="00782D9D"/>
    <w:rsid w:val="007A0599"/>
    <w:rsid w:val="007A2BF5"/>
    <w:rsid w:val="007A5872"/>
    <w:rsid w:val="007B0DC2"/>
    <w:rsid w:val="007C1076"/>
    <w:rsid w:val="007C4F48"/>
    <w:rsid w:val="007D2FFB"/>
    <w:rsid w:val="007D4DE4"/>
    <w:rsid w:val="007E0273"/>
    <w:rsid w:val="007F2E78"/>
    <w:rsid w:val="007F4483"/>
    <w:rsid w:val="00806527"/>
    <w:rsid w:val="00813D20"/>
    <w:rsid w:val="00814733"/>
    <w:rsid w:val="00827509"/>
    <w:rsid w:val="00835B9C"/>
    <w:rsid w:val="0084304C"/>
    <w:rsid w:val="008469DA"/>
    <w:rsid w:val="0084735F"/>
    <w:rsid w:val="0085087B"/>
    <w:rsid w:val="008525F8"/>
    <w:rsid w:val="008540CC"/>
    <w:rsid w:val="00854B66"/>
    <w:rsid w:val="0086692E"/>
    <w:rsid w:val="00874B08"/>
    <w:rsid w:val="00875152"/>
    <w:rsid w:val="008762EF"/>
    <w:rsid w:val="008770CF"/>
    <w:rsid w:val="0089187A"/>
    <w:rsid w:val="00896FD9"/>
    <w:rsid w:val="008A1B0B"/>
    <w:rsid w:val="008A2903"/>
    <w:rsid w:val="008A7ED2"/>
    <w:rsid w:val="008B0C59"/>
    <w:rsid w:val="008B194F"/>
    <w:rsid w:val="008B4A81"/>
    <w:rsid w:val="008B5B1B"/>
    <w:rsid w:val="008C0636"/>
    <w:rsid w:val="008C06D9"/>
    <w:rsid w:val="008C55BA"/>
    <w:rsid w:val="008D1C0B"/>
    <w:rsid w:val="008D2734"/>
    <w:rsid w:val="008D3B07"/>
    <w:rsid w:val="008D49B0"/>
    <w:rsid w:val="008E09DC"/>
    <w:rsid w:val="008E3862"/>
    <w:rsid w:val="008E62B3"/>
    <w:rsid w:val="009072C5"/>
    <w:rsid w:val="00910D42"/>
    <w:rsid w:val="00914F26"/>
    <w:rsid w:val="00916644"/>
    <w:rsid w:val="0094660C"/>
    <w:rsid w:val="00960650"/>
    <w:rsid w:val="00962FE8"/>
    <w:rsid w:val="00963E4F"/>
    <w:rsid w:val="00965DCC"/>
    <w:rsid w:val="00966388"/>
    <w:rsid w:val="009817D9"/>
    <w:rsid w:val="00983365"/>
    <w:rsid w:val="00984305"/>
    <w:rsid w:val="00997049"/>
    <w:rsid w:val="009B3685"/>
    <w:rsid w:val="009C75A2"/>
    <w:rsid w:val="009C7848"/>
    <w:rsid w:val="009D5647"/>
    <w:rsid w:val="009F1E12"/>
    <w:rsid w:val="009F2A95"/>
    <w:rsid w:val="00A055C4"/>
    <w:rsid w:val="00A13278"/>
    <w:rsid w:val="00A447EF"/>
    <w:rsid w:val="00A520DD"/>
    <w:rsid w:val="00A5348B"/>
    <w:rsid w:val="00A54B14"/>
    <w:rsid w:val="00A571EB"/>
    <w:rsid w:val="00A5740C"/>
    <w:rsid w:val="00A64EAC"/>
    <w:rsid w:val="00A66386"/>
    <w:rsid w:val="00A725C3"/>
    <w:rsid w:val="00A77B3E"/>
    <w:rsid w:val="00AA6A1C"/>
    <w:rsid w:val="00AB2E98"/>
    <w:rsid w:val="00AB72ED"/>
    <w:rsid w:val="00AD6663"/>
    <w:rsid w:val="00AF53C4"/>
    <w:rsid w:val="00AF5EEF"/>
    <w:rsid w:val="00B02D54"/>
    <w:rsid w:val="00B033D0"/>
    <w:rsid w:val="00B0448D"/>
    <w:rsid w:val="00B06C2D"/>
    <w:rsid w:val="00B10E41"/>
    <w:rsid w:val="00B10F4B"/>
    <w:rsid w:val="00B150BE"/>
    <w:rsid w:val="00B1724B"/>
    <w:rsid w:val="00B226A7"/>
    <w:rsid w:val="00B23F3F"/>
    <w:rsid w:val="00B3742D"/>
    <w:rsid w:val="00B67A03"/>
    <w:rsid w:val="00B733BC"/>
    <w:rsid w:val="00B879FC"/>
    <w:rsid w:val="00B91525"/>
    <w:rsid w:val="00B92CCB"/>
    <w:rsid w:val="00BA14AD"/>
    <w:rsid w:val="00BA4A8E"/>
    <w:rsid w:val="00BB1404"/>
    <w:rsid w:val="00BD7922"/>
    <w:rsid w:val="00BE0906"/>
    <w:rsid w:val="00BE26EA"/>
    <w:rsid w:val="00BE475D"/>
    <w:rsid w:val="00BE5665"/>
    <w:rsid w:val="00BE6FE7"/>
    <w:rsid w:val="00BF11FF"/>
    <w:rsid w:val="00C01C44"/>
    <w:rsid w:val="00C0344C"/>
    <w:rsid w:val="00C140BC"/>
    <w:rsid w:val="00C142E7"/>
    <w:rsid w:val="00C1703F"/>
    <w:rsid w:val="00C33A5F"/>
    <w:rsid w:val="00C46CAF"/>
    <w:rsid w:val="00C54074"/>
    <w:rsid w:val="00C618E1"/>
    <w:rsid w:val="00C64E1C"/>
    <w:rsid w:val="00C66BC9"/>
    <w:rsid w:val="00C82EA8"/>
    <w:rsid w:val="00C83E3D"/>
    <w:rsid w:val="00C91FB7"/>
    <w:rsid w:val="00CA36F5"/>
    <w:rsid w:val="00CA72EF"/>
    <w:rsid w:val="00CB17C2"/>
    <w:rsid w:val="00CB2241"/>
    <w:rsid w:val="00CC5A06"/>
    <w:rsid w:val="00CC5CC4"/>
    <w:rsid w:val="00CD3CD1"/>
    <w:rsid w:val="00CD5293"/>
    <w:rsid w:val="00CD56DB"/>
    <w:rsid w:val="00CD5E3C"/>
    <w:rsid w:val="00D40656"/>
    <w:rsid w:val="00D40FE2"/>
    <w:rsid w:val="00D42C66"/>
    <w:rsid w:val="00D44141"/>
    <w:rsid w:val="00D44F64"/>
    <w:rsid w:val="00D45DC6"/>
    <w:rsid w:val="00D721EF"/>
    <w:rsid w:val="00D84B83"/>
    <w:rsid w:val="00DA3036"/>
    <w:rsid w:val="00DB628C"/>
    <w:rsid w:val="00DB7E29"/>
    <w:rsid w:val="00DD42BA"/>
    <w:rsid w:val="00DE2B8D"/>
    <w:rsid w:val="00DE3134"/>
    <w:rsid w:val="00DE5A5F"/>
    <w:rsid w:val="00DE7F1D"/>
    <w:rsid w:val="00DF14B7"/>
    <w:rsid w:val="00DF3592"/>
    <w:rsid w:val="00DF41D6"/>
    <w:rsid w:val="00E001BB"/>
    <w:rsid w:val="00E04973"/>
    <w:rsid w:val="00E244DF"/>
    <w:rsid w:val="00E54AF2"/>
    <w:rsid w:val="00E67E47"/>
    <w:rsid w:val="00E76495"/>
    <w:rsid w:val="00E77081"/>
    <w:rsid w:val="00E773DE"/>
    <w:rsid w:val="00E86552"/>
    <w:rsid w:val="00EB3273"/>
    <w:rsid w:val="00EC6E0B"/>
    <w:rsid w:val="00ED5891"/>
    <w:rsid w:val="00ED7185"/>
    <w:rsid w:val="00ED76C8"/>
    <w:rsid w:val="00EE22CA"/>
    <w:rsid w:val="00EE2BCA"/>
    <w:rsid w:val="00EF065E"/>
    <w:rsid w:val="00EF378C"/>
    <w:rsid w:val="00F10E73"/>
    <w:rsid w:val="00F27540"/>
    <w:rsid w:val="00F417AD"/>
    <w:rsid w:val="00F455C3"/>
    <w:rsid w:val="00F518F8"/>
    <w:rsid w:val="00F6253C"/>
    <w:rsid w:val="00F629F3"/>
    <w:rsid w:val="00F67E06"/>
    <w:rsid w:val="00FD26C7"/>
    <w:rsid w:val="00FE1145"/>
    <w:rsid w:val="00FF5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37F640"/>
  <w15:chartTrackingRefBased/>
  <w15:docId w15:val="{0ABA450C-CE0E-4F6F-BB31-23B302FF0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RSC Ed Normal"/>
    <w:qFormat/>
    <w:rsid w:val="006D790E"/>
    <w:pPr>
      <w:spacing w:after="120" w:line="280" w:lineRule="atLeast"/>
      <w:jc w:val="both"/>
      <w:outlineLvl w:val="0"/>
    </w:pPr>
    <w:rPr>
      <w:rFonts w:ascii="Arial" w:hAnsi="Arial" w:cs="Arial"/>
      <w:sz w:val="20"/>
      <w:szCs w:val="20"/>
      <w:lang w:eastAsia="zh-CN"/>
    </w:rPr>
  </w:style>
  <w:style w:type="paragraph" w:styleId="Heading1">
    <w:name w:val="heading 1"/>
    <w:basedOn w:val="Normal"/>
    <w:link w:val="Heading1Char"/>
    <w:uiPriority w:val="9"/>
    <w:qFormat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A574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A574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740C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5740C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A5740C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byline">
    <w:name w:val="byline"/>
    <w:basedOn w:val="Normal"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uthor">
    <w:name w:val="author"/>
    <w:basedOn w:val="DefaultParagraphFont"/>
    <w:rsid w:val="00A5740C"/>
  </w:style>
  <w:style w:type="character" w:styleId="Hyperlink">
    <w:name w:val="Hyperlink"/>
    <w:basedOn w:val="DefaultParagraphFont"/>
    <w:uiPriority w:val="99"/>
    <w:unhideWhenUsed/>
    <w:rsid w:val="00A5740C"/>
    <w:rPr>
      <w:color w:val="0000FF"/>
      <w:u w:val="single"/>
    </w:rPr>
  </w:style>
  <w:style w:type="paragraph" w:customStyle="1" w:styleId="mobileshare">
    <w:name w:val="mobileshare"/>
    <w:basedOn w:val="Normal"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ommenttext">
    <w:name w:val="commenttext"/>
    <w:basedOn w:val="DefaultParagraphFont"/>
    <w:rsid w:val="00A5740C"/>
  </w:style>
  <w:style w:type="character" w:customStyle="1" w:styleId="tooltiptext">
    <w:name w:val="tooltiptext"/>
    <w:basedOn w:val="DefaultParagraphFont"/>
    <w:rsid w:val="00A5740C"/>
  </w:style>
  <w:style w:type="paragraph" w:styleId="NormalWeb">
    <w:name w:val="Normal (Web)"/>
    <w:basedOn w:val="Normal"/>
    <w:uiPriority w:val="99"/>
    <w:semiHidden/>
    <w:unhideWhenUsed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A1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1B0B"/>
  </w:style>
  <w:style w:type="paragraph" w:styleId="Footer">
    <w:name w:val="footer"/>
    <w:basedOn w:val="Normal"/>
    <w:link w:val="FooterChar"/>
    <w:uiPriority w:val="99"/>
    <w:unhideWhenUsed/>
    <w:rsid w:val="008A1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1B0B"/>
  </w:style>
  <w:style w:type="character" w:styleId="PageNumber">
    <w:name w:val="page number"/>
    <w:basedOn w:val="DefaultParagraphFont"/>
    <w:uiPriority w:val="99"/>
    <w:semiHidden/>
    <w:unhideWhenUsed/>
    <w:rsid w:val="006D790E"/>
  </w:style>
  <w:style w:type="paragraph" w:customStyle="1" w:styleId="RSCBasictext">
    <w:name w:val="RSC Basic text"/>
    <w:basedOn w:val="Normal"/>
    <w:qFormat/>
    <w:rsid w:val="006D790E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paragraph" w:customStyle="1" w:styleId="RSC2-columntabs">
    <w:name w:val="RSC 2-column tabs"/>
    <w:basedOn w:val="RSCBasictext"/>
    <w:qFormat/>
    <w:rsid w:val="006D790E"/>
    <w:pPr>
      <w:tabs>
        <w:tab w:val="left" w:pos="363"/>
        <w:tab w:val="left" w:pos="4536"/>
      </w:tabs>
    </w:pPr>
  </w:style>
  <w:style w:type="paragraph" w:customStyle="1" w:styleId="RSCBulletedlist">
    <w:name w:val="RSC Bulleted list"/>
    <w:basedOn w:val="RSCBasictext"/>
    <w:qFormat/>
    <w:rsid w:val="006D790E"/>
    <w:pPr>
      <w:numPr>
        <w:numId w:val="7"/>
      </w:numPr>
    </w:pPr>
  </w:style>
  <w:style w:type="paragraph" w:customStyle="1" w:styleId="RSCEducationHeading2">
    <w:name w:val="RSC Education Heading2"/>
    <w:basedOn w:val="Heading1"/>
    <w:next w:val="Heading2"/>
    <w:qFormat/>
    <w:rsid w:val="006D790E"/>
    <w:pPr>
      <w:spacing w:before="0" w:beforeAutospacing="0" w:after="120" w:afterAutospacing="0" w:line="280" w:lineRule="atLeast"/>
    </w:pPr>
    <w:rPr>
      <w:rFonts w:ascii="Arial" w:eastAsiaTheme="minorHAnsi" w:hAnsi="Arial" w:cs="Arial"/>
      <w:bCs w:val="0"/>
      <w:kern w:val="0"/>
      <w:sz w:val="24"/>
      <w:szCs w:val="20"/>
      <w:lang w:eastAsia="zh-CN"/>
    </w:rPr>
  </w:style>
  <w:style w:type="paragraph" w:customStyle="1" w:styleId="RSCEducationHeading3">
    <w:name w:val="RSC Education Heading3"/>
    <w:basedOn w:val="Heading2"/>
    <w:next w:val="Heading3"/>
    <w:qFormat/>
    <w:rsid w:val="006D790E"/>
    <w:pPr>
      <w:keepNext/>
      <w:keepLines/>
      <w:spacing w:before="200" w:beforeAutospacing="0" w:after="0" w:afterAutospacing="0" w:line="280" w:lineRule="atLeast"/>
    </w:pPr>
    <w:rPr>
      <w:rFonts w:ascii="Arial" w:eastAsiaTheme="majorEastAsia" w:hAnsi="Arial" w:cstheme="majorBidi"/>
      <w:sz w:val="22"/>
      <w:szCs w:val="26"/>
      <w:lang w:eastAsia="zh-CN"/>
    </w:rPr>
  </w:style>
  <w:style w:type="paragraph" w:customStyle="1" w:styleId="RSCH1">
    <w:name w:val="RSC H1"/>
    <w:basedOn w:val="Normal"/>
    <w:qFormat/>
    <w:rsid w:val="00E244DF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006F62"/>
      <w:sz w:val="36"/>
      <w:szCs w:val="36"/>
    </w:rPr>
  </w:style>
  <w:style w:type="paragraph" w:customStyle="1" w:styleId="RSCH2">
    <w:name w:val="RSC H2"/>
    <w:basedOn w:val="Normal"/>
    <w:qFormat/>
    <w:rsid w:val="006D790E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006F62"/>
      <w:sz w:val="28"/>
      <w:szCs w:val="22"/>
    </w:rPr>
  </w:style>
  <w:style w:type="paragraph" w:customStyle="1" w:styleId="RSCH3">
    <w:name w:val="RSC H3"/>
    <w:basedOn w:val="RSCBasictext"/>
    <w:qFormat/>
    <w:rsid w:val="006D790E"/>
    <w:pPr>
      <w:spacing w:before="300"/>
    </w:pPr>
    <w:rPr>
      <w:b/>
      <w:bCs/>
      <w:color w:val="006F62"/>
    </w:rPr>
  </w:style>
  <w:style w:type="paragraph" w:customStyle="1" w:styleId="RSCLearningobjectives">
    <w:name w:val="RSC Learning objectives"/>
    <w:basedOn w:val="Normal"/>
    <w:qFormat/>
    <w:rsid w:val="006D790E"/>
    <w:pPr>
      <w:numPr>
        <w:numId w:val="8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letteredlist">
    <w:name w:val="RSC lettered list"/>
    <w:basedOn w:val="Normal"/>
    <w:qFormat/>
    <w:rsid w:val="00401323"/>
    <w:pPr>
      <w:numPr>
        <w:numId w:val="9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paragraph" w:customStyle="1" w:styleId="RSCMarks">
    <w:name w:val="RSC Marks"/>
    <w:basedOn w:val="Normal"/>
    <w:qFormat/>
    <w:rsid w:val="006D790E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006F62"/>
      <w:sz w:val="18"/>
      <w:szCs w:val="22"/>
    </w:rPr>
  </w:style>
  <w:style w:type="paragraph" w:customStyle="1" w:styleId="RSCnumberedlist">
    <w:name w:val="RSC numbered list"/>
    <w:basedOn w:val="Normal"/>
    <w:qFormat/>
    <w:rsid w:val="006D790E"/>
    <w:pPr>
      <w:numPr>
        <w:numId w:val="10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6D790E"/>
    <w:pPr>
      <w:numPr>
        <w:numId w:val="11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paragraph" w:customStyle="1" w:styleId="RSCUnderline">
    <w:name w:val="RSC Underline"/>
    <w:basedOn w:val="Normal"/>
    <w:qFormat/>
    <w:rsid w:val="006D790E"/>
    <w:pPr>
      <w:spacing w:before="120" w:line="259" w:lineRule="auto"/>
    </w:pPr>
    <w:rPr>
      <w:rFonts w:ascii="Century Gothic" w:hAnsi="Century Gothic"/>
      <w:sz w:val="22"/>
      <w:szCs w:val="22"/>
    </w:rPr>
  </w:style>
  <w:style w:type="paragraph" w:customStyle="1" w:styleId="URL">
    <w:name w:val="URL"/>
    <w:basedOn w:val="RSCH3"/>
    <w:qFormat/>
    <w:rsid w:val="00DD42BA"/>
    <w:pPr>
      <w:spacing w:before="0" w:after="504"/>
    </w:pPr>
    <w:rPr>
      <w:sz w:val="18"/>
    </w:rPr>
  </w:style>
  <w:style w:type="paragraph" w:customStyle="1" w:styleId="RSCH4">
    <w:name w:val="RSC H4"/>
    <w:basedOn w:val="RSCH3"/>
    <w:qFormat/>
    <w:rsid w:val="00BE475D"/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0D28BF"/>
    <w:pPr>
      <w:jc w:val="center"/>
    </w:pPr>
  </w:style>
  <w:style w:type="table" w:styleId="TableGrid">
    <w:name w:val="Table Grid"/>
    <w:basedOn w:val="TableNormal"/>
    <w:uiPriority w:val="59"/>
    <w:rsid w:val="008B194F"/>
    <w:pPr>
      <w:spacing w:after="0" w:line="240" w:lineRule="auto"/>
      <w:ind w:left="714" w:hanging="357"/>
      <w:jc w:val="both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CurrentList1">
    <w:name w:val="Current List1"/>
    <w:uiPriority w:val="99"/>
    <w:rsid w:val="00401323"/>
    <w:pPr>
      <w:numPr>
        <w:numId w:val="14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CA36F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762EF"/>
    <w:rPr>
      <w:sz w:val="16"/>
      <w:szCs w:val="16"/>
    </w:rPr>
  </w:style>
  <w:style w:type="paragraph" w:styleId="CommentText0">
    <w:name w:val="annotation text"/>
    <w:basedOn w:val="Normal"/>
    <w:link w:val="CommentTextChar"/>
    <w:uiPriority w:val="99"/>
    <w:unhideWhenUsed/>
    <w:rsid w:val="008762EF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0"/>
    <w:uiPriority w:val="99"/>
    <w:rsid w:val="008762EF"/>
    <w:rPr>
      <w:rFonts w:ascii="Arial" w:hAnsi="Arial" w:cs="Arial"/>
      <w:sz w:val="20"/>
      <w:szCs w:val="20"/>
      <w:lang w:eastAsia="zh-CN"/>
    </w:rPr>
  </w:style>
  <w:style w:type="paragraph" w:styleId="CommentSubject">
    <w:name w:val="annotation subject"/>
    <w:basedOn w:val="CommentText0"/>
    <w:next w:val="CommentText0"/>
    <w:link w:val="CommentSubjectChar"/>
    <w:uiPriority w:val="99"/>
    <w:semiHidden/>
    <w:unhideWhenUsed/>
    <w:rsid w:val="008762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62EF"/>
    <w:rPr>
      <w:rFonts w:ascii="Arial" w:hAnsi="Arial" w:cs="Arial"/>
      <w:b/>
      <w:bCs/>
      <w:sz w:val="20"/>
      <w:szCs w:val="20"/>
      <w:lang w:eastAsia="zh-CN"/>
    </w:rPr>
  </w:style>
  <w:style w:type="paragraph" w:customStyle="1" w:styleId="Standard">
    <w:name w:val="Standard"/>
    <w:uiPriority w:val="99"/>
    <w:rsid w:val="00BE5665"/>
    <w:pPr>
      <w:suppressAutoHyphens/>
      <w:autoSpaceDN w:val="0"/>
      <w:spacing w:line="252" w:lineRule="auto"/>
    </w:pPr>
    <w:rPr>
      <w:rFonts w:ascii="Calibri" w:eastAsia="Calibri" w:hAnsi="Calibri" w:cs="Tahoma"/>
    </w:rPr>
  </w:style>
  <w:style w:type="paragraph" w:styleId="ListParagraph">
    <w:name w:val="List Paragraph"/>
    <w:basedOn w:val="Normal"/>
    <w:uiPriority w:val="34"/>
    <w:qFormat/>
    <w:rsid w:val="00ED7185"/>
    <w:pPr>
      <w:ind w:left="720"/>
      <w:contextualSpacing/>
    </w:pPr>
  </w:style>
  <w:style w:type="paragraph" w:styleId="Revision">
    <w:name w:val="Revision"/>
    <w:hidden/>
    <w:uiPriority w:val="99"/>
    <w:semiHidden/>
    <w:rsid w:val="007B0DC2"/>
    <w:pPr>
      <w:spacing w:after="0" w:line="240" w:lineRule="auto"/>
    </w:pPr>
    <w:rPr>
      <w:rFonts w:ascii="Arial" w:hAnsi="Arial" w:cs="Arial"/>
      <w:sz w:val="20"/>
      <w:szCs w:val="20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E7708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70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5182">
              <w:marLeft w:val="0"/>
              <w:marRight w:val="0"/>
              <w:marTop w:val="0"/>
              <w:marBottom w:val="5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22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12861">
                      <w:marLeft w:val="0"/>
                      <w:marRight w:val="41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2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65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41831">
                  <w:marLeft w:val="0"/>
                  <w:marRight w:val="41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14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71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340803">
                              <w:marLeft w:val="0"/>
                              <w:marRight w:val="0"/>
                              <w:marTop w:val="0"/>
                              <w:marBottom w:val="5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31" w:color="F0F2F2"/>
                              </w:divBdr>
                              <w:divsChild>
                                <w:div w:id="2043238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476708">
                                      <w:marLeft w:val="0"/>
                                      <w:marRight w:val="0"/>
                                      <w:marTop w:val="0"/>
                                      <w:marBottom w:val="540"/>
                                      <w:divBdr>
                                        <w:top w:val="single" w:sz="6" w:space="0" w:color="F0F2F2"/>
                                        <w:left w:val="none" w:sz="0" w:space="0" w:color="auto"/>
                                        <w:bottom w:val="single" w:sz="6" w:space="0" w:color="F0F2F2"/>
                                        <w:right w:val="none" w:sz="0" w:space="0" w:color="auto"/>
                                      </w:divBdr>
                                      <w:divsChild>
                                        <w:div w:id="1192455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7657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725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8304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4629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9407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0F2F2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07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sc.li/44gGuU2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du.rsc.org/resources/explaining-our-health-and-safety-guidance/1752.articl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sc.li/3OXdpHR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rsc.li/44adeOL" TargetMode="External"/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2E646B8-DECB-5144-9C1E-19BFB22F2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4</Pages>
  <Words>885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Fight fire! Fill up with foam teacher notes</vt:lpstr>
    </vt:vector>
  </TitlesOfParts>
  <Manager/>
  <Company>Royal Society Of Chemistry</Company>
  <LinksUpToDate>false</LinksUpToDate>
  <CharactersWithSpaces>5919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Fight fire! Fill up with foam teacher notes</dc:title>
  <dc:subject/>
  <dc:creator>Royal Society Of Chemistry</dc:creator>
  <cp:keywords>Combustion, acids and bases, neutralisation, carbon dioxide, foam, practical, planning, experiment, conclude, scientific thinking</cp:keywords>
  <dc:description>From Chemicals that play with fire, Education in Chemistry, https://rsc.li/44gGuU2</dc:description>
  <cp:lastModifiedBy>Stephanie Kancy</cp:lastModifiedBy>
  <cp:revision>61</cp:revision>
  <dcterms:created xsi:type="dcterms:W3CDTF">2023-08-09T18:56:00Z</dcterms:created>
  <dcterms:modified xsi:type="dcterms:W3CDTF">2023-08-16T13:42:00Z</dcterms:modified>
  <cp:category/>
</cp:coreProperties>
</file>