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5ABB" w14:textId="32F34E13" w:rsidR="00A5740C" w:rsidRDefault="00CC44B7" w:rsidP="000E4D3D">
      <w:pPr>
        <w:pStyle w:val="RSCH1"/>
      </w:pPr>
      <w:r>
        <w:t xml:space="preserve">Fight fire! Fill up with </w:t>
      </w:r>
      <w:proofErr w:type="gramStart"/>
      <w:r>
        <w:t>foam</w:t>
      </w:r>
      <w:proofErr w:type="gramEnd"/>
    </w:p>
    <w:p w14:paraId="38C89AA8" w14:textId="5B0DB180" w:rsidR="00CA36F5" w:rsidRPr="00F854F3" w:rsidRDefault="00CA36F5" w:rsidP="00CA36F5">
      <w:pPr>
        <w:pStyle w:val="RSCBasictext"/>
      </w:pPr>
      <w:r w:rsidRPr="00F854F3">
        <w:t xml:space="preserve">This resource accompanies the article </w:t>
      </w:r>
      <w:r w:rsidR="002B234A" w:rsidRPr="002B234A">
        <w:rPr>
          <w:b/>
          <w:bCs/>
        </w:rPr>
        <w:t>Chemicals that play with fire</w:t>
      </w:r>
      <w:r w:rsidR="002B234A" w:rsidRPr="002B234A">
        <w:t xml:space="preserve"> </w:t>
      </w:r>
      <w:r w:rsidRPr="00F854F3">
        <w:t xml:space="preserve">in </w:t>
      </w:r>
      <w:r w:rsidRPr="00F854F3">
        <w:rPr>
          <w:i/>
          <w:iCs/>
        </w:rPr>
        <w:t>Education in Chemistry</w:t>
      </w:r>
      <w:r>
        <w:rPr>
          <w:i/>
          <w:iCs/>
        </w:rPr>
        <w:t xml:space="preserve"> </w:t>
      </w:r>
      <w:r w:rsidRPr="00F854F3">
        <w:t>which can be viewed at:</w:t>
      </w:r>
      <w:r w:rsidR="003530CF" w:rsidRPr="00F854F3">
        <w:t xml:space="preserve"> </w:t>
      </w:r>
      <w:hyperlink r:id="rId8" w:history="1">
        <w:r w:rsidR="00012095">
          <w:rPr>
            <w:rStyle w:val="Hyperlink"/>
          </w:rPr>
          <w:t>rsc.li/44gGuU2</w:t>
        </w:r>
      </w:hyperlink>
      <w:r w:rsidR="00D626E2">
        <w:t>.</w:t>
      </w:r>
    </w:p>
    <w:p w14:paraId="791953DF" w14:textId="536DE5D8" w:rsidR="00A5740C" w:rsidRDefault="00722220" w:rsidP="000736CE">
      <w:pPr>
        <w:pStyle w:val="RSCH2"/>
      </w:pPr>
      <w:r>
        <w:t>Learning objectives</w:t>
      </w:r>
    </w:p>
    <w:p w14:paraId="51CB3B23" w14:textId="77777777" w:rsidR="00F646AC" w:rsidRDefault="00F646AC" w:rsidP="00F646AC">
      <w:pPr>
        <w:pStyle w:val="RSCLearningobjectives"/>
        <w:jc w:val="left"/>
      </w:pPr>
      <w:r w:rsidRPr="00802C8F">
        <w:t xml:space="preserve">Plan an investigation to identify </w:t>
      </w:r>
      <w:r>
        <w:t>the</w:t>
      </w:r>
      <w:r w:rsidRPr="00802C8F">
        <w:t xml:space="preserve"> reagent</w:t>
      </w:r>
      <w:r>
        <w:t xml:space="preserve"> that </w:t>
      </w:r>
      <w:r w:rsidRPr="00802C8F">
        <w:t>produce</w:t>
      </w:r>
      <w:r>
        <w:t>s</w:t>
      </w:r>
      <w:r w:rsidRPr="00802C8F">
        <w:t xml:space="preserve"> the largest quantity of </w:t>
      </w:r>
      <w:r>
        <w:t xml:space="preserve">carbon dioxide </w:t>
      </w:r>
      <w:r w:rsidRPr="00802C8F">
        <w:t>foam</w:t>
      </w:r>
      <w:r>
        <w:t>.</w:t>
      </w:r>
    </w:p>
    <w:p w14:paraId="7CA898DC" w14:textId="77777777" w:rsidR="00F646AC" w:rsidRPr="0049734A" w:rsidRDefault="00F646AC" w:rsidP="00F646AC">
      <w:pPr>
        <w:pStyle w:val="RSCLearningobjectives"/>
        <w:jc w:val="left"/>
      </w:pPr>
      <w:r>
        <w:t>Record the investigation results and make a conclusion.</w:t>
      </w:r>
    </w:p>
    <w:p w14:paraId="6AFD2662" w14:textId="77777777" w:rsidR="00F646AC" w:rsidRPr="007022AC" w:rsidRDefault="00F646AC" w:rsidP="00F646AC">
      <w:pPr>
        <w:pStyle w:val="RSCLearningobjectives"/>
        <w:jc w:val="left"/>
      </w:pPr>
      <w:r>
        <w:t>Design a ‘foam launcher’ suitable for delivering the foam to a fire.</w:t>
      </w:r>
    </w:p>
    <w:p w14:paraId="1D0BB1F2" w14:textId="77777777" w:rsidR="003A5478" w:rsidRDefault="003A5478" w:rsidP="000B59F0">
      <w:pPr>
        <w:pStyle w:val="RSCBasictext"/>
        <w:rPr>
          <w:lang w:eastAsia="en-GB"/>
        </w:rPr>
      </w:pPr>
    </w:p>
    <w:p w14:paraId="7B69B6A5" w14:textId="7251EE78" w:rsidR="00D42667" w:rsidRDefault="007A7AD6" w:rsidP="000B59F0">
      <w:pPr>
        <w:pStyle w:val="RSCBasictext"/>
        <w:rPr>
          <w:lang w:eastAsia="en-GB"/>
        </w:rPr>
      </w:pPr>
      <w:r w:rsidRPr="007A7AD6">
        <w:rPr>
          <w:lang w:eastAsia="en-GB"/>
        </w:rPr>
        <w:t xml:space="preserve">The aim of this experiment is to produce </w:t>
      </w:r>
      <w:r w:rsidR="005D25A1">
        <w:rPr>
          <w:lang w:eastAsia="en-GB"/>
        </w:rPr>
        <w:t xml:space="preserve">the largest quantity of carbon dioxide </w:t>
      </w:r>
      <w:r w:rsidRPr="007A7AD6">
        <w:rPr>
          <w:lang w:eastAsia="en-GB"/>
        </w:rPr>
        <w:t>foam</w:t>
      </w:r>
      <w:r w:rsidR="00CF7862">
        <w:rPr>
          <w:lang w:eastAsia="en-GB"/>
        </w:rPr>
        <w:t xml:space="preserve"> </w:t>
      </w:r>
      <w:r w:rsidRPr="007A7AD6">
        <w:rPr>
          <w:lang w:eastAsia="en-GB"/>
        </w:rPr>
        <w:t>possibl</w:t>
      </w:r>
      <w:r w:rsidR="00740E2C">
        <w:rPr>
          <w:lang w:eastAsia="en-GB"/>
        </w:rPr>
        <w:t>e</w:t>
      </w:r>
      <w:r w:rsidR="009E223C">
        <w:rPr>
          <w:lang w:eastAsia="en-GB"/>
        </w:rPr>
        <w:t>.</w:t>
      </w:r>
      <w:r w:rsidR="00740E2C">
        <w:rPr>
          <w:lang w:eastAsia="en-GB"/>
        </w:rPr>
        <w:t xml:space="preserve"> </w:t>
      </w:r>
    </w:p>
    <w:p w14:paraId="7C099292" w14:textId="3A5928AF" w:rsidR="000B59F0" w:rsidRDefault="00F04E84" w:rsidP="000B59F0">
      <w:pPr>
        <w:pStyle w:val="RSCBasictext"/>
        <w:rPr>
          <w:lang w:eastAsia="en-GB"/>
        </w:rPr>
      </w:pPr>
      <w:r>
        <w:rPr>
          <w:lang w:eastAsia="en-GB"/>
        </w:rPr>
        <w:t>Each group is</w:t>
      </w:r>
      <w:r w:rsidR="007B0115">
        <w:rPr>
          <w:lang w:eastAsia="en-GB"/>
        </w:rPr>
        <w:t xml:space="preserve"> provided with these starting reagents</w:t>
      </w:r>
      <w:r w:rsidR="00740E2C">
        <w:rPr>
          <w:lang w:eastAsia="en-GB"/>
        </w:rPr>
        <w:t>:</w:t>
      </w:r>
    </w:p>
    <w:p w14:paraId="6527B074" w14:textId="6CFA30B0" w:rsidR="005A51F9" w:rsidRPr="005A51F9" w:rsidRDefault="003A5478" w:rsidP="005A51F9">
      <w:pPr>
        <w:pStyle w:val="RSCBulletedlist"/>
        <w:rPr>
          <w:lang w:eastAsia="en-GB"/>
        </w:rPr>
      </w:pPr>
      <w:r>
        <w:rPr>
          <w:lang w:eastAsia="en-GB"/>
        </w:rPr>
        <w:t>S</w:t>
      </w:r>
      <w:r w:rsidR="005A51F9" w:rsidRPr="005A51F9">
        <w:rPr>
          <w:lang w:eastAsia="en-GB"/>
        </w:rPr>
        <w:t>odium hydrogen carbonate</w:t>
      </w:r>
      <w:r w:rsidR="005744BA">
        <w:rPr>
          <w:lang w:eastAsia="en-GB"/>
        </w:rPr>
        <w:t xml:space="preserve"> (6 spatulas)</w:t>
      </w:r>
      <w:r w:rsidR="00167C00">
        <w:rPr>
          <w:lang w:eastAsia="en-GB"/>
        </w:rPr>
        <w:t xml:space="preserve"> x 3</w:t>
      </w:r>
    </w:p>
    <w:p w14:paraId="7D57A8C1" w14:textId="05ADDB99" w:rsidR="009E223C" w:rsidRDefault="00D358D8" w:rsidP="005A51F9">
      <w:pPr>
        <w:pStyle w:val="RSCBulletedlist"/>
        <w:rPr>
          <w:lang w:eastAsia="en-GB"/>
        </w:rPr>
      </w:pPr>
      <w:r>
        <w:rPr>
          <w:lang w:eastAsia="en-GB"/>
        </w:rPr>
        <w:t>S</w:t>
      </w:r>
      <w:r w:rsidR="005A51F9" w:rsidRPr="005A51F9">
        <w:rPr>
          <w:lang w:eastAsia="en-GB"/>
        </w:rPr>
        <w:t>ulfuric acid</w:t>
      </w:r>
      <w:r w:rsidR="00AF6622">
        <w:rPr>
          <w:lang w:eastAsia="en-GB"/>
        </w:rPr>
        <w:t xml:space="preserve">, </w:t>
      </w:r>
      <w:r w:rsidR="003A5478" w:rsidRPr="00413EE7">
        <w:t>1.4 mol dm</w:t>
      </w:r>
      <w:r w:rsidR="003A5478" w:rsidRPr="00413EE7">
        <w:rPr>
          <w:vertAlign w:val="superscript"/>
        </w:rPr>
        <w:t>-3</w:t>
      </w:r>
      <w:r w:rsidR="005744BA">
        <w:rPr>
          <w:vertAlign w:val="superscript"/>
        </w:rPr>
        <w:t xml:space="preserve"> </w:t>
      </w:r>
      <w:r>
        <w:t>(</w:t>
      </w:r>
      <w:r w:rsidRPr="000F68D9">
        <w:t>20 cm</w:t>
      </w:r>
      <w:r w:rsidRPr="000F68D9">
        <w:rPr>
          <w:vertAlign w:val="superscript"/>
        </w:rPr>
        <w:t>3</w:t>
      </w:r>
      <w:r w:rsidRPr="00F775BE">
        <w:t>)</w:t>
      </w:r>
      <w:r w:rsidR="008C61CC">
        <w:t xml:space="preserve"> x 3</w:t>
      </w:r>
    </w:p>
    <w:p w14:paraId="04ED767F" w14:textId="4686E66A" w:rsidR="00DA4281" w:rsidRDefault="00C65508" w:rsidP="00DA4281">
      <w:pPr>
        <w:pStyle w:val="RSCBasictext"/>
      </w:pPr>
      <w:r>
        <w:rPr>
          <w:lang w:eastAsia="en-GB"/>
        </w:rPr>
        <w:t>Learner</w:t>
      </w:r>
      <w:r w:rsidR="005A51F9">
        <w:rPr>
          <w:lang w:eastAsia="en-GB"/>
        </w:rPr>
        <w:t>s t</w:t>
      </w:r>
      <w:r w:rsidR="005A51F9" w:rsidRPr="005A51F9">
        <w:rPr>
          <w:lang w:eastAsia="en-GB"/>
        </w:rPr>
        <w:t xml:space="preserve">hen </w:t>
      </w:r>
      <w:r w:rsidR="00DA4281" w:rsidRPr="008B7B9B">
        <w:t xml:space="preserve">investigate which </w:t>
      </w:r>
      <w:r w:rsidR="00DA4281" w:rsidRPr="008B7B9B">
        <w:rPr>
          <w:b/>
          <w:bCs/>
        </w:rPr>
        <w:t>one</w:t>
      </w:r>
      <w:r w:rsidR="00DA4281" w:rsidRPr="008B7B9B">
        <w:t xml:space="preserve"> extra reagent</w:t>
      </w:r>
      <w:r w:rsidR="00DA4281">
        <w:t xml:space="preserve"> produces the largest quantity of foam. The reagents to investigate are</w:t>
      </w:r>
      <w:r w:rsidR="00DA4281" w:rsidRPr="000F68D9">
        <w:t>:</w:t>
      </w:r>
    </w:p>
    <w:p w14:paraId="52751200" w14:textId="22C544CF" w:rsidR="00383D50" w:rsidRPr="000F68D9" w:rsidRDefault="00383D50" w:rsidP="00DA4281">
      <w:pPr>
        <w:pStyle w:val="RSCBulletedlist"/>
      </w:pPr>
      <w:r>
        <w:t>W</w:t>
      </w:r>
      <w:r w:rsidRPr="000F68D9">
        <w:t>ashing detergent powder</w:t>
      </w:r>
      <w:r>
        <w:t xml:space="preserve"> (6 spatulas)</w:t>
      </w:r>
    </w:p>
    <w:p w14:paraId="70407824" w14:textId="77777777" w:rsidR="00383D50" w:rsidRPr="000F68D9" w:rsidRDefault="00383D50" w:rsidP="00383D50">
      <w:pPr>
        <w:pStyle w:val="RSCBulletedlist"/>
      </w:pPr>
      <w:r>
        <w:t>W</w:t>
      </w:r>
      <w:r w:rsidRPr="000F68D9">
        <w:t>ashing up liquid solution</w:t>
      </w:r>
      <w:r>
        <w:t xml:space="preserve"> (</w:t>
      </w:r>
      <w:r w:rsidRPr="000F68D9">
        <w:t>20 cm</w:t>
      </w:r>
      <w:r w:rsidRPr="000F68D9">
        <w:rPr>
          <w:vertAlign w:val="superscript"/>
        </w:rPr>
        <w:t>3</w:t>
      </w:r>
      <w:r w:rsidRPr="00F775BE">
        <w:t>)</w:t>
      </w:r>
    </w:p>
    <w:p w14:paraId="744DFDBA" w14:textId="77777777" w:rsidR="00383D50" w:rsidRDefault="00383D50" w:rsidP="00383D50">
      <w:pPr>
        <w:pStyle w:val="RSCBulletedlist"/>
      </w:pPr>
      <w:r>
        <w:t>W</w:t>
      </w:r>
      <w:r w:rsidRPr="000F68D9">
        <w:t>ater</w:t>
      </w:r>
      <w:r>
        <w:t xml:space="preserve"> (</w:t>
      </w:r>
      <w:r w:rsidRPr="000F68D9">
        <w:t>20 cm</w:t>
      </w:r>
      <w:r w:rsidRPr="000F68D9">
        <w:rPr>
          <w:vertAlign w:val="superscript"/>
        </w:rPr>
        <w:t>3</w:t>
      </w:r>
      <w:r w:rsidRPr="00F775BE">
        <w:t>)</w:t>
      </w:r>
    </w:p>
    <w:p w14:paraId="285216AC" w14:textId="5F29FAFB" w:rsidR="00C160CC" w:rsidRDefault="00C160CC" w:rsidP="00C160CC">
      <w:pPr>
        <w:pStyle w:val="RSCBasictext"/>
      </w:pPr>
      <w:r>
        <w:t xml:space="preserve">The reagents can be added in any order but must not be shaken or stirred. Once </w:t>
      </w:r>
      <w:r w:rsidR="00E53663">
        <w:t>learner</w:t>
      </w:r>
      <w:r>
        <w:t>s have decided the order of the reagents, they must keep this the same in each reaction to make it a fair test.</w:t>
      </w:r>
    </w:p>
    <w:p w14:paraId="12DA9B48" w14:textId="5E2A6811" w:rsidR="00A5740C" w:rsidRDefault="00603108" w:rsidP="00D42667">
      <w:pPr>
        <w:pStyle w:val="RSCH2"/>
        <w:rPr>
          <w:lang w:eastAsia="en-GB"/>
        </w:rPr>
      </w:pPr>
      <w:r>
        <w:rPr>
          <w:lang w:eastAsia="en-GB"/>
        </w:rPr>
        <w:t>Equipment</w:t>
      </w:r>
    </w:p>
    <w:p w14:paraId="5F1D4484" w14:textId="027B8516" w:rsidR="00F53D2B" w:rsidRPr="000B0FE6" w:rsidRDefault="00F53D2B" w:rsidP="00F53D2B">
      <w:pPr>
        <w:pStyle w:val="RSCH3"/>
      </w:pPr>
      <w:r>
        <w:t>Per group</w:t>
      </w:r>
    </w:p>
    <w:p w14:paraId="58B7D8DE" w14:textId="1E2D093E" w:rsidR="00384324" w:rsidRDefault="00F04E84" w:rsidP="00D859F7">
      <w:pPr>
        <w:pStyle w:val="RSCBulletedlist"/>
        <w:rPr>
          <w:lang w:eastAsia="en-GB"/>
        </w:rPr>
      </w:pPr>
      <w:r>
        <w:rPr>
          <w:lang w:eastAsia="en-GB"/>
        </w:rPr>
        <w:t>One</w:t>
      </w:r>
      <w:r w:rsidR="00D859F7" w:rsidRPr="00F2294B">
        <w:rPr>
          <w:lang w:eastAsia="en-GB"/>
        </w:rPr>
        <w:t xml:space="preserve"> litre plastic</w:t>
      </w:r>
      <w:r w:rsidR="00384324">
        <w:rPr>
          <w:lang w:eastAsia="en-GB"/>
        </w:rPr>
        <w:t xml:space="preserve"> measuring cylinder </w:t>
      </w:r>
      <w:r w:rsidR="00384324" w:rsidRPr="00384324">
        <w:rPr>
          <w:b/>
          <w:bCs/>
          <w:lang w:eastAsia="en-GB"/>
        </w:rPr>
        <w:t>or</w:t>
      </w:r>
    </w:p>
    <w:p w14:paraId="533BF7E9" w14:textId="16B550F9" w:rsidR="00D859F7" w:rsidRDefault="00384324" w:rsidP="00D859F7">
      <w:pPr>
        <w:pStyle w:val="RSCBulletedlist"/>
        <w:rPr>
          <w:lang w:eastAsia="en-GB"/>
        </w:rPr>
      </w:pPr>
      <w:r>
        <w:rPr>
          <w:lang w:eastAsia="en-GB"/>
        </w:rPr>
        <w:t>One litre</w:t>
      </w:r>
      <w:r w:rsidR="00D859F7" w:rsidRPr="00F2294B">
        <w:rPr>
          <w:lang w:eastAsia="en-GB"/>
        </w:rPr>
        <w:t xml:space="preserve"> </w:t>
      </w:r>
      <w:r w:rsidR="00D859F7">
        <w:rPr>
          <w:lang w:eastAsia="en-GB"/>
        </w:rPr>
        <w:t>drink</w:t>
      </w:r>
      <w:r w:rsidR="003B61C1">
        <w:rPr>
          <w:lang w:eastAsia="en-GB"/>
        </w:rPr>
        <w:t>s</w:t>
      </w:r>
      <w:r w:rsidR="00D859F7" w:rsidRPr="00F2294B">
        <w:rPr>
          <w:lang w:eastAsia="en-GB"/>
        </w:rPr>
        <w:t xml:space="preserve"> bottle with </w:t>
      </w:r>
      <w:r w:rsidR="00CF7862">
        <w:rPr>
          <w:lang w:eastAsia="en-GB"/>
        </w:rPr>
        <w:t xml:space="preserve">the </w:t>
      </w:r>
      <w:r w:rsidR="00D859F7" w:rsidRPr="00F2294B">
        <w:rPr>
          <w:lang w:eastAsia="en-GB"/>
        </w:rPr>
        <w:t xml:space="preserve">top cut </w:t>
      </w:r>
      <w:proofErr w:type="gramStart"/>
      <w:r w:rsidR="00D859F7" w:rsidRPr="00F2294B">
        <w:rPr>
          <w:lang w:eastAsia="en-GB"/>
        </w:rPr>
        <w:t>of</w:t>
      </w:r>
      <w:r w:rsidR="00D859F7">
        <w:rPr>
          <w:lang w:eastAsia="en-GB"/>
        </w:rPr>
        <w:t>f</w:t>
      </w:r>
      <w:proofErr w:type="gramEnd"/>
    </w:p>
    <w:p w14:paraId="3EA28DB8" w14:textId="60603201" w:rsidR="00D859F7" w:rsidRPr="00F2294B" w:rsidRDefault="00D859F7" w:rsidP="00D859F7">
      <w:pPr>
        <w:pStyle w:val="RSCBulletedlist"/>
        <w:rPr>
          <w:lang w:eastAsia="en-GB"/>
        </w:rPr>
      </w:pPr>
      <w:r>
        <w:rPr>
          <w:lang w:eastAsia="en-GB"/>
        </w:rPr>
        <w:t>Measuring cylinder</w:t>
      </w:r>
      <w:r w:rsidR="005324C6">
        <w:rPr>
          <w:lang w:eastAsia="en-GB"/>
        </w:rPr>
        <w:t xml:space="preserve"> (</w:t>
      </w:r>
      <w:r>
        <w:rPr>
          <w:lang w:eastAsia="en-GB"/>
        </w:rPr>
        <w:t>25 cm</w:t>
      </w:r>
      <w:r>
        <w:rPr>
          <w:vertAlign w:val="superscript"/>
          <w:lang w:eastAsia="en-GB"/>
        </w:rPr>
        <w:t>3</w:t>
      </w:r>
      <w:r w:rsidR="005324C6">
        <w:rPr>
          <w:lang w:eastAsia="en-GB"/>
        </w:rPr>
        <w:t>)</w:t>
      </w:r>
    </w:p>
    <w:p w14:paraId="5D4FC875" w14:textId="24FA0317" w:rsidR="00D859F7" w:rsidRDefault="00D859F7" w:rsidP="00D859F7">
      <w:pPr>
        <w:pStyle w:val="RSCBulletedlist"/>
        <w:rPr>
          <w:lang w:eastAsia="en-GB"/>
        </w:rPr>
      </w:pPr>
      <w:r w:rsidRPr="00F2294B">
        <w:rPr>
          <w:lang w:eastAsia="en-GB"/>
        </w:rPr>
        <w:t>Spatula</w:t>
      </w:r>
    </w:p>
    <w:p w14:paraId="329E0BE4" w14:textId="77777777" w:rsidR="00E95FDD" w:rsidRDefault="00E95FDD" w:rsidP="00E95FDD">
      <w:pPr>
        <w:pStyle w:val="RSCBulletedlist"/>
        <w:rPr>
          <w:lang w:eastAsia="en-GB"/>
        </w:rPr>
      </w:pPr>
      <w:r>
        <w:rPr>
          <w:lang w:eastAsia="en-GB"/>
        </w:rPr>
        <w:t>Non-permanent marker pen and ruler</w:t>
      </w:r>
    </w:p>
    <w:p w14:paraId="73AA51BC" w14:textId="77777777" w:rsidR="002870BF" w:rsidRDefault="002870BF" w:rsidP="002870BF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</w:p>
    <w:p w14:paraId="1012D8A2" w14:textId="77777777" w:rsidR="002870BF" w:rsidRDefault="002870BF" w:rsidP="002870BF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</w:p>
    <w:p w14:paraId="7EC04EDA" w14:textId="591514DE" w:rsidR="00E95FDD" w:rsidRPr="00F2294B" w:rsidRDefault="00A6717E" w:rsidP="002870BF">
      <w:pPr>
        <w:pStyle w:val="RSCH3"/>
      </w:pPr>
      <w:r>
        <w:lastRenderedPageBreak/>
        <w:t xml:space="preserve">Reagents </w:t>
      </w:r>
      <w:r w:rsidR="002F4BBD">
        <w:t xml:space="preserve">per group </w:t>
      </w:r>
      <w:r>
        <w:t>(</w:t>
      </w:r>
      <w:r w:rsidR="008B4D05">
        <w:t xml:space="preserve">with </w:t>
      </w:r>
      <w:r>
        <w:t>quantities to be used in each experiment)</w:t>
      </w:r>
    </w:p>
    <w:p w14:paraId="58CA1F9F" w14:textId="02D75E83" w:rsidR="00D859F7" w:rsidRPr="00F2294B" w:rsidRDefault="00D859F7" w:rsidP="00D859F7">
      <w:pPr>
        <w:pStyle w:val="RSCBulletedlist"/>
        <w:rPr>
          <w:lang w:eastAsia="en-GB"/>
        </w:rPr>
      </w:pPr>
      <w:r w:rsidRPr="00F2294B">
        <w:rPr>
          <w:lang w:eastAsia="en-GB"/>
        </w:rPr>
        <w:t>Sodium hydrogen</w:t>
      </w:r>
      <w:r>
        <w:rPr>
          <w:lang w:eastAsia="en-GB"/>
        </w:rPr>
        <w:t xml:space="preserve"> </w:t>
      </w:r>
      <w:r w:rsidRPr="00F2294B">
        <w:rPr>
          <w:lang w:eastAsia="en-GB"/>
        </w:rPr>
        <w:t>carbonate</w:t>
      </w:r>
      <w:r>
        <w:rPr>
          <w:lang w:eastAsia="en-GB"/>
        </w:rPr>
        <w:t xml:space="preserve"> powder</w:t>
      </w:r>
      <w:r w:rsidR="0068283D">
        <w:rPr>
          <w:lang w:eastAsia="en-GB"/>
        </w:rPr>
        <w:t xml:space="preserve"> </w:t>
      </w:r>
      <w:r w:rsidR="0068283D">
        <w:rPr>
          <w:lang w:val="it-IT"/>
        </w:rPr>
        <w:t>(6 spatulas)</w:t>
      </w:r>
    </w:p>
    <w:p w14:paraId="5D2BFEE9" w14:textId="64CF7E68" w:rsidR="00D859F7" w:rsidRPr="002663DE" w:rsidRDefault="00D859F7" w:rsidP="00D859F7">
      <w:pPr>
        <w:pStyle w:val="RSCBulletedlist"/>
        <w:rPr>
          <w:lang w:eastAsia="en-GB"/>
        </w:rPr>
      </w:pPr>
      <w:r w:rsidRPr="00F2294B">
        <w:rPr>
          <w:lang w:eastAsia="en-GB"/>
        </w:rPr>
        <w:t>Sulfuric acid</w:t>
      </w:r>
      <w:r>
        <w:rPr>
          <w:lang w:eastAsia="en-GB"/>
        </w:rPr>
        <w:t>, 1.4</w:t>
      </w:r>
      <w:r w:rsidRPr="00F2294B">
        <w:rPr>
          <w:lang w:eastAsia="en-GB"/>
        </w:rPr>
        <w:t xml:space="preserve"> mol dm</w:t>
      </w:r>
      <w:r w:rsidRPr="00F2294B">
        <w:rPr>
          <w:vertAlign w:val="superscript"/>
          <w:lang w:eastAsia="en-GB"/>
        </w:rPr>
        <w:t>-3</w:t>
      </w:r>
      <w:r w:rsidR="005324C6">
        <w:rPr>
          <w:vertAlign w:val="superscript"/>
          <w:lang w:eastAsia="en-GB"/>
        </w:rPr>
        <w:t xml:space="preserve"> </w:t>
      </w:r>
      <w:r w:rsidR="005324C6">
        <w:t>(20 cm</w:t>
      </w:r>
      <w:r w:rsidR="005324C6" w:rsidRPr="00E053DF">
        <w:rPr>
          <w:vertAlign w:val="superscript"/>
        </w:rPr>
        <w:t>3</w:t>
      </w:r>
      <w:r w:rsidR="005324C6">
        <w:t>)</w:t>
      </w:r>
    </w:p>
    <w:p w14:paraId="330FE3D5" w14:textId="79D6DD80" w:rsidR="002663DE" w:rsidRPr="00F2294B" w:rsidRDefault="002663DE" w:rsidP="002663DE">
      <w:pPr>
        <w:pStyle w:val="RSCBulletedlist"/>
        <w:rPr>
          <w:lang w:eastAsia="en-GB"/>
        </w:rPr>
      </w:pPr>
      <w:r w:rsidRPr="00F2294B">
        <w:rPr>
          <w:lang w:eastAsia="en-GB"/>
        </w:rPr>
        <w:t xml:space="preserve">Washing </w:t>
      </w:r>
      <w:r>
        <w:rPr>
          <w:lang w:eastAsia="en-GB"/>
        </w:rPr>
        <w:t>detergent powder</w:t>
      </w:r>
      <w:r w:rsidR="002F4BBD">
        <w:rPr>
          <w:lang w:eastAsia="en-GB"/>
        </w:rPr>
        <w:t xml:space="preserve"> </w:t>
      </w:r>
      <w:r w:rsidR="002F4BBD">
        <w:rPr>
          <w:lang w:val="it-IT"/>
        </w:rPr>
        <w:t>(6 spatulas)</w:t>
      </w:r>
    </w:p>
    <w:p w14:paraId="396528E8" w14:textId="4BF7FD25" w:rsidR="00D859F7" w:rsidRPr="00F2294B" w:rsidRDefault="00D859F7" w:rsidP="00D859F7">
      <w:pPr>
        <w:pStyle w:val="RSCBulletedlist"/>
        <w:rPr>
          <w:lang w:eastAsia="en-GB"/>
        </w:rPr>
      </w:pPr>
      <w:r w:rsidRPr="00F2294B">
        <w:rPr>
          <w:lang w:eastAsia="en-GB"/>
        </w:rPr>
        <w:t>Washing up liquid</w:t>
      </w:r>
      <w:r>
        <w:rPr>
          <w:lang w:eastAsia="en-GB"/>
        </w:rPr>
        <w:t xml:space="preserve"> solution</w:t>
      </w:r>
      <w:r w:rsidR="002F4BBD">
        <w:rPr>
          <w:lang w:eastAsia="en-GB"/>
        </w:rPr>
        <w:t xml:space="preserve"> </w:t>
      </w:r>
      <w:r w:rsidR="002F4BBD">
        <w:t>(20 cm</w:t>
      </w:r>
      <w:r w:rsidR="002F4BBD" w:rsidRPr="00E053DF">
        <w:rPr>
          <w:vertAlign w:val="superscript"/>
        </w:rPr>
        <w:t>3</w:t>
      </w:r>
      <w:r w:rsidR="002F4BBD">
        <w:t>)</w:t>
      </w:r>
    </w:p>
    <w:p w14:paraId="6CFCC262" w14:textId="29209EE4" w:rsidR="003B61C1" w:rsidRDefault="00D859F7" w:rsidP="003375E9">
      <w:pPr>
        <w:pStyle w:val="RSCBulletedlist"/>
        <w:rPr>
          <w:lang w:eastAsia="en-GB"/>
        </w:rPr>
      </w:pPr>
      <w:r w:rsidRPr="00F2294B">
        <w:rPr>
          <w:lang w:eastAsia="en-GB"/>
        </w:rPr>
        <w:t>Water</w:t>
      </w:r>
      <w:r w:rsidR="002F4BBD">
        <w:rPr>
          <w:lang w:eastAsia="en-GB"/>
        </w:rPr>
        <w:t xml:space="preserve"> </w:t>
      </w:r>
      <w:r w:rsidR="002F4BBD">
        <w:t>(20 cm</w:t>
      </w:r>
      <w:r w:rsidR="002F4BBD" w:rsidRPr="00E053DF">
        <w:rPr>
          <w:vertAlign w:val="superscript"/>
        </w:rPr>
        <w:t>3</w:t>
      </w:r>
      <w:r w:rsidR="002F4BBD">
        <w:t>)</w:t>
      </w:r>
    </w:p>
    <w:p w14:paraId="1C326A6B" w14:textId="1681868B" w:rsidR="00A5740C" w:rsidRPr="00AF5EEF" w:rsidRDefault="00603108" w:rsidP="00D42667">
      <w:pPr>
        <w:pStyle w:val="RSCH2"/>
      </w:pPr>
      <w:r>
        <w:t>Preparation</w:t>
      </w:r>
    </w:p>
    <w:p w14:paraId="7A5BAD92" w14:textId="77777777" w:rsidR="00D62095" w:rsidRPr="00C11728" w:rsidRDefault="00D62095" w:rsidP="00D62095">
      <w:pPr>
        <w:pStyle w:val="RSCBulletedlist"/>
      </w:pPr>
      <w:r w:rsidRPr="00C11728">
        <w:t xml:space="preserve">Refer to SSERC/CLEAPSS </w:t>
      </w:r>
      <w:proofErr w:type="spellStart"/>
      <w:r w:rsidRPr="00C11728">
        <w:t>Hazcards</w:t>
      </w:r>
      <w:proofErr w:type="spellEnd"/>
      <w:r w:rsidRPr="00C11728">
        <w:t xml:space="preserve"> and recipe sheets.</w:t>
      </w:r>
    </w:p>
    <w:p w14:paraId="2A1EB419" w14:textId="77777777" w:rsidR="00D62095" w:rsidRDefault="00D62095" w:rsidP="00D62095">
      <w:pPr>
        <w:pStyle w:val="RSCBulletedlist"/>
      </w:pPr>
      <w:r w:rsidRPr="00C11728">
        <w:t xml:space="preserve">Hazard </w:t>
      </w:r>
      <w:r>
        <w:t>c</w:t>
      </w:r>
      <w:r w:rsidRPr="00C11728">
        <w:t>lassification may vary depending on the supplier.</w:t>
      </w:r>
    </w:p>
    <w:tbl>
      <w:tblPr>
        <w:tblStyle w:val="TableGrid"/>
        <w:tblpPr w:leftFromText="180" w:rightFromText="180" w:vertAnchor="text" w:horzAnchor="margin" w:tblpXSpec="right" w:tblpY="9"/>
        <w:tblOverlap w:val="never"/>
        <w:tblW w:w="907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9E223C" w:rsidRPr="00985C41" w14:paraId="6EF5BAD7" w14:textId="77777777" w:rsidTr="00A17C2C">
        <w:trPr>
          <w:trHeight w:val="482"/>
        </w:trPr>
        <w:tc>
          <w:tcPr>
            <w:tcW w:w="4535" w:type="dxa"/>
            <w:shd w:val="clear" w:color="auto" w:fill="E0E88E"/>
            <w:vAlign w:val="center"/>
          </w:tcPr>
          <w:p w14:paraId="453F8347" w14:textId="77777777" w:rsidR="009E223C" w:rsidRPr="00A848E4" w:rsidRDefault="009E223C" w:rsidP="00101A58">
            <w:pPr>
              <w:spacing w:before="60" w:after="60" w:line="259" w:lineRule="auto"/>
              <w:ind w:right="31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A848E4">
              <w:rPr>
                <w:rFonts w:ascii="Century Gothic" w:hAnsi="Century Gothic"/>
                <w:b/>
                <w:bCs/>
                <w:color w:val="006F62"/>
              </w:rPr>
              <w:t>Chemical supplied for the practical</w:t>
            </w:r>
          </w:p>
        </w:tc>
        <w:tc>
          <w:tcPr>
            <w:tcW w:w="4535" w:type="dxa"/>
            <w:shd w:val="clear" w:color="auto" w:fill="E0E88E"/>
            <w:vAlign w:val="center"/>
          </w:tcPr>
          <w:p w14:paraId="309C159B" w14:textId="77777777" w:rsidR="009E223C" w:rsidRPr="00A848E4" w:rsidRDefault="009E223C" w:rsidP="00101A58">
            <w:pPr>
              <w:spacing w:before="60" w:after="60" w:line="259" w:lineRule="auto"/>
              <w:ind w:left="120" w:right="33" w:hanging="37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A848E4">
              <w:rPr>
                <w:rFonts w:ascii="Century Gothic" w:hAnsi="Century Gothic"/>
                <w:b/>
                <w:bCs/>
                <w:color w:val="006F62"/>
              </w:rPr>
              <w:t>Preparation</w:t>
            </w:r>
          </w:p>
        </w:tc>
      </w:tr>
      <w:tr w:rsidR="009E223C" w:rsidRPr="00985C41" w14:paraId="7202D811" w14:textId="77777777" w:rsidTr="005B6608">
        <w:trPr>
          <w:trHeight w:val="482"/>
        </w:trPr>
        <w:tc>
          <w:tcPr>
            <w:tcW w:w="4535" w:type="dxa"/>
          </w:tcPr>
          <w:p w14:paraId="5A9F2901" w14:textId="77777777" w:rsidR="009E223C" w:rsidRDefault="009E223C" w:rsidP="005B6608">
            <w:pPr>
              <w:spacing w:line="259" w:lineRule="auto"/>
              <w:ind w:left="32" w:right="34" w:hanging="3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Sodium hydrogen carbonate solid</w:t>
            </w:r>
          </w:p>
          <w:p w14:paraId="26F4EC06" w14:textId="77777777" w:rsidR="009E223C" w:rsidRPr="00E24BDA" w:rsidRDefault="009E223C" w:rsidP="005B6608">
            <w:pPr>
              <w:spacing w:line="259" w:lineRule="auto"/>
              <w:ind w:left="32" w:right="34" w:hanging="32"/>
              <w:jc w:val="left"/>
              <w:rPr>
                <w:rFonts w:ascii="Century Gothic" w:hAnsi="Century Gothic"/>
              </w:rPr>
            </w:pPr>
            <w:r w:rsidRPr="00BF0044">
              <w:rPr>
                <w:rFonts w:ascii="Cambria Math" w:hAnsi="Cambria Math"/>
              </w:rPr>
              <w:t>NaHCO</w:t>
            </w:r>
            <w:r w:rsidRPr="00BF0044">
              <w:rPr>
                <w:rFonts w:ascii="Cambria Math" w:hAnsi="Cambria Math"/>
                <w:vertAlign w:val="subscript"/>
              </w:rPr>
              <w:t>3</w:t>
            </w:r>
            <w:r>
              <w:rPr>
                <w:rFonts w:ascii="Century Gothic" w:hAnsi="Century Gothic"/>
              </w:rPr>
              <w:t xml:space="preserve"> (s)</w:t>
            </w:r>
          </w:p>
          <w:p w14:paraId="1D0F61CC" w14:textId="77777777" w:rsidR="009E223C" w:rsidRPr="00CC0EE0" w:rsidRDefault="009E223C" w:rsidP="005B6608">
            <w:pPr>
              <w:spacing w:line="259" w:lineRule="auto"/>
              <w:ind w:left="32" w:right="34" w:hanging="32"/>
              <w:jc w:val="left"/>
              <w:rPr>
                <w:rFonts w:ascii="Century Gothic" w:hAnsi="Century Gothic"/>
              </w:rPr>
            </w:pPr>
            <w:r w:rsidRPr="00CC0EE0">
              <w:rPr>
                <w:rFonts w:ascii="Century Gothic" w:hAnsi="Century Gothic"/>
              </w:rPr>
              <w:t>Currently not classified as hazardous</w:t>
            </w:r>
          </w:p>
        </w:tc>
        <w:tc>
          <w:tcPr>
            <w:tcW w:w="4535" w:type="dxa"/>
          </w:tcPr>
          <w:p w14:paraId="72278AC0" w14:textId="77777777" w:rsidR="009E223C" w:rsidRPr="00CC0EE0" w:rsidRDefault="009E223C" w:rsidP="005B6608">
            <w:pPr>
              <w:tabs>
                <w:tab w:val="left" w:pos="1593"/>
              </w:tabs>
              <w:spacing w:line="259" w:lineRule="auto"/>
              <w:ind w:left="29" w:right="33" w:hanging="3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N/A</w:t>
            </w:r>
          </w:p>
        </w:tc>
      </w:tr>
      <w:tr w:rsidR="00A272EE" w:rsidRPr="00985C41" w14:paraId="589FFB91" w14:textId="77777777" w:rsidTr="005B6608">
        <w:trPr>
          <w:trHeight w:val="482"/>
        </w:trPr>
        <w:tc>
          <w:tcPr>
            <w:tcW w:w="4535" w:type="dxa"/>
          </w:tcPr>
          <w:p w14:paraId="63627953" w14:textId="0F7696AD" w:rsidR="00BF0044" w:rsidRDefault="009619C9" w:rsidP="009619C9">
            <w:pPr>
              <w:spacing w:line="259" w:lineRule="auto"/>
              <w:ind w:left="0" w:right="34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</w:t>
            </w:r>
            <w:r w:rsidR="009042D0">
              <w:rPr>
                <w:rFonts w:ascii="Century Gothic" w:hAnsi="Century Gothic"/>
              </w:rPr>
              <w:t>ashing up liquid solution</w:t>
            </w:r>
            <w:r>
              <w:rPr>
                <w:rFonts w:ascii="Century Gothic" w:hAnsi="Century Gothic"/>
              </w:rPr>
              <w:t>, 1:</w:t>
            </w:r>
            <w:r w:rsidR="003B61C1">
              <w:rPr>
                <w:rFonts w:ascii="Century Gothic" w:hAnsi="Century Gothic"/>
              </w:rPr>
              <w:t>5</w:t>
            </w:r>
            <w:r>
              <w:rPr>
                <w:rFonts w:ascii="Century Gothic" w:hAnsi="Century Gothic"/>
              </w:rPr>
              <w:t xml:space="preserve"> dilution </w:t>
            </w:r>
          </w:p>
          <w:p w14:paraId="7B0BBE74" w14:textId="050BA7BB" w:rsidR="00A272EE" w:rsidRDefault="009619C9" w:rsidP="009619C9">
            <w:pPr>
              <w:spacing w:line="259" w:lineRule="auto"/>
              <w:ind w:left="0" w:right="34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(1 part washing up liquid mixed with </w:t>
            </w:r>
            <w:r w:rsidR="003B61C1">
              <w:rPr>
                <w:rFonts w:ascii="Century Gothic" w:hAnsi="Century Gothic"/>
              </w:rPr>
              <w:t>5</w:t>
            </w:r>
            <w:r>
              <w:rPr>
                <w:rFonts w:ascii="Century Gothic" w:hAnsi="Century Gothic"/>
              </w:rPr>
              <w:t xml:space="preserve"> parts water)</w:t>
            </w:r>
          </w:p>
          <w:p w14:paraId="7ED2A737" w14:textId="329A4641" w:rsidR="00413EE7" w:rsidRDefault="009619C9" w:rsidP="005B6608">
            <w:pPr>
              <w:spacing w:line="259" w:lineRule="auto"/>
              <w:ind w:left="32" w:right="34" w:hanging="3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Not considered as hazardous</w:t>
            </w:r>
          </w:p>
          <w:p w14:paraId="025AD8F6" w14:textId="099DC964" w:rsidR="00413EE7" w:rsidRDefault="00413EE7" w:rsidP="00413EE7">
            <w:pPr>
              <w:spacing w:line="259" w:lineRule="auto"/>
              <w:ind w:left="0" w:right="34" w:firstLine="0"/>
              <w:jc w:val="left"/>
              <w:rPr>
                <w:rFonts w:ascii="Century Gothic" w:hAnsi="Century Gothic"/>
              </w:rPr>
            </w:pPr>
          </w:p>
          <w:p w14:paraId="208137E2" w14:textId="484D87C6" w:rsidR="00413EE7" w:rsidRDefault="00413EE7" w:rsidP="00413EE7">
            <w:pPr>
              <w:spacing w:line="259" w:lineRule="auto"/>
              <w:ind w:left="0" w:right="34" w:firstLine="0"/>
              <w:jc w:val="left"/>
              <w:rPr>
                <w:rFonts w:ascii="Century Gothic" w:hAnsi="Century Gothic"/>
              </w:rPr>
            </w:pPr>
          </w:p>
        </w:tc>
        <w:tc>
          <w:tcPr>
            <w:tcW w:w="4535" w:type="dxa"/>
          </w:tcPr>
          <w:p w14:paraId="484B5513" w14:textId="4B85B24A" w:rsidR="00A272EE" w:rsidRDefault="00413EE7" w:rsidP="005B6608">
            <w:pPr>
              <w:tabs>
                <w:tab w:val="left" w:pos="1593"/>
              </w:tabs>
              <w:spacing w:line="259" w:lineRule="auto"/>
              <w:ind w:left="29" w:right="33" w:hanging="3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Washing up liquid, </w:t>
            </w:r>
            <w:r w:rsidR="009619C9">
              <w:rPr>
                <w:rFonts w:ascii="Century Gothic" w:hAnsi="Century Gothic"/>
              </w:rPr>
              <w:t>non-diluted</w:t>
            </w:r>
            <w:r w:rsidR="009042D0">
              <w:rPr>
                <w:rFonts w:ascii="Century Gothic" w:hAnsi="Century Gothic"/>
              </w:rPr>
              <w:t xml:space="preserve"> </w:t>
            </w:r>
          </w:p>
          <w:p w14:paraId="24D6B1F6" w14:textId="77777777" w:rsidR="00413EE7" w:rsidRDefault="00413EE7" w:rsidP="005B6608">
            <w:pPr>
              <w:tabs>
                <w:tab w:val="left" w:pos="1593"/>
              </w:tabs>
              <w:spacing w:line="259" w:lineRule="auto"/>
              <w:ind w:left="29" w:right="33" w:hanging="32"/>
              <w:jc w:val="left"/>
              <w:rPr>
                <w:rFonts w:ascii="Century Gothic" w:hAnsi="Century Gothic"/>
              </w:rPr>
            </w:pPr>
            <w:r w:rsidRPr="005E286E">
              <w:rPr>
                <w:rFonts w:ascii="Century Gothic" w:hAnsi="Century Gothic"/>
                <w:noProof/>
                <w:vertAlign w:val="superscript"/>
              </w:rPr>
              <w:drawing>
                <wp:inline distT="0" distB="0" distL="0" distR="0" wp14:anchorId="0ECB41BC" wp14:editId="326C218B">
                  <wp:extent cx="360000" cy="360000"/>
                  <wp:effectExtent l="0" t="0" r="2540" b="2540"/>
                  <wp:docPr id="2023953510" name="Picture 2023953510" descr="Moderate hazard warning symbo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953510" name="Picture 2023953510" descr="Moderate hazard warning symbo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6B2C4F" w14:textId="77777777" w:rsidR="00413EE7" w:rsidRDefault="00413EE7" w:rsidP="005B6608">
            <w:pPr>
              <w:tabs>
                <w:tab w:val="left" w:pos="1593"/>
              </w:tabs>
              <w:spacing w:line="259" w:lineRule="auto"/>
              <w:ind w:left="29" w:right="33" w:hanging="32"/>
              <w:jc w:val="left"/>
              <w:rPr>
                <w:rFonts w:ascii="Century Gothic" w:hAnsi="Century Gothic"/>
                <w:b/>
                <w:bCs/>
              </w:rPr>
            </w:pPr>
            <w:r w:rsidRPr="00413EE7">
              <w:rPr>
                <w:rFonts w:ascii="Century Gothic" w:hAnsi="Century Gothic"/>
                <w:b/>
                <w:bCs/>
              </w:rPr>
              <w:t>WARNING</w:t>
            </w:r>
          </w:p>
          <w:p w14:paraId="18498C81" w14:textId="0AF6403E" w:rsidR="00413EE7" w:rsidRPr="00413EE7" w:rsidRDefault="00413EE7" w:rsidP="005B6608">
            <w:pPr>
              <w:tabs>
                <w:tab w:val="left" w:pos="1593"/>
              </w:tabs>
              <w:spacing w:line="259" w:lineRule="auto"/>
              <w:ind w:left="29" w:right="33" w:hanging="32"/>
              <w:jc w:val="left"/>
              <w:rPr>
                <w:rFonts w:ascii="Century Gothic" w:hAnsi="Century Gothic"/>
              </w:rPr>
            </w:pPr>
            <w:r w:rsidRPr="00413EE7">
              <w:rPr>
                <w:rFonts w:ascii="Century Gothic" w:hAnsi="Century Gothic"/>
              </w:rPr>
              <w:t>Irritant to eyes and skin</w:t>
            </w:r>
          </w:p>
        </w:tc>
      </w:tr>
      <w:tr w:rsidR="009619C9" w:rsidRPr="00985C41" w14:paraId="35FFE2D3" w14:textId="77777777" w:rsidTr="005B6608">
        <w:trPr>
          <w:trHeight w:val="482"/>
        </w:trPr>
        <w:tc>
          <w:tcPr>
            <w:tcW w:w="4535" w:type="dxa"/>
          </w:tcPr>
          <w:p w14:paraId="5594A853" w14:textId="77777777" w:rsidR="009619C9" w:rsidRDefault="009619C9" w:rsidP="009619C9">
            <w:pPr>
              <w:spacing w:line="259" w:lineRule="auto"/>
              <w:ind w:left="0" w:right="34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Washing detergent powder</w:t>
            </w:r>
          </w:p>
          <w:p w14:paraId="68E99E9B" w14:textId="77777777" w:rsidR="009619C9" w:rsidRDefault="009619C9" w:rsidP="009619C9">
            <w:pPr>
              <w:spacing w:line="259" w:lineRule="auto"/>
              <w:ind w:left="0" w:right="34" w:firstLine="0"/>
              <w:jc w:val="left"/>
              <w:rPr>
                <w:rFonts w:ascii="Century Gothic" w:hAnsi="Century Gothic"/>
              </w:rPr>
            </w:pPr>
            <w:r w:rsidRPr="005E286E">
              <w:rPr>
                <w:rFonts w:ascii="Century Gothic" w:hAnsi="Century Gothic"/>
                <w:noProof/>
                <w:vertAlign w:val="superscript"/>
              </w:rPr>
              <w:drawing>
                <wp:inline distT="0" distB="0" distL="0" distR="0" wp14:anchorId="2455FD2B" wp14:editId="7E088F75">
                  <wp:extent cx="360000" cy="360000"/>
                  <wp:effectExtent l="0" t="0" r="2540" b="2540"/>
                  <wp:docPr id="1539790551" name="Picture 1539790551" descr="Moderate hazard warning symbo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790551" name="Picture 1539790551" descr="Moderate hazard warning symbo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B97292" w14:textId="77777777" w:rsidR="009619C9" w:rsidRPr="009619C9" w:rsidRDefault="009619C9" w:rsidP="009619C9">
            <w:pPr>
              <w:spacing w:line="259" w:lineRule="auto"/>
              <w:ind w:left="0" w:right="34" w:firstLine="0"/>
              <w:jc w:val="left"/>
              <w:rPr>
                <w:rFonts w:ascii="Century Gothic" w:hAnsi="Century Gothic"/>
                <w:b/>
                <w:bCs/>
              </w:rPr>
            </w:pPr>
            <w:r w:rsidRPr="009619C9">
              <w:rPr>
                <w:rFonts w:ascii="Century Gothic" w:hAnsi="Century Gothic"/>
                <w:b/>
                <w:bCs/>
              </w:rPr>
              <w:t>WARNING</w:t>
            </w:r>
          </w:p>
          <w:p w14:paraId="520FBC88" w14:textId="719588A6" w:rsidR="009619C9" w:rsidRDefault="009619C9" w:rsidP="009619C9">
            <w:pPr>
              <w:spacing w:line="259" w:lineRule="auto"/>
              <w:ind w:left="0" w:right="34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Irritant to eyes and skin</w:t>
            </w:r>
          </w:p>
        </w:tc>
        <w:tc>
          <w:tcPr>
            <w:tcW w:w="4535" w:type="dxa"/>
          </w:tcPr>
          <w:p w14:paraId="40C08D77" w14:textId="43A0957F" w:rsidR="009619C9" w:rsidRDefault="00E53793" w:rsidP="005B6608">
            <w:pPr>
              <w:tabs>
                <w:tab w:val="left" w:pos="1593"/>
              </w:tabs>
              <w:spacing w:line="259" w:lineRule="auto"/>
              <w:ind w:left="29" w:right="33" w:hanging="32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N/A</w:t>
            </w:r>
          </w:p>
        </w:tc>
      </w:tr>
      <w:tr w:rsidR="009E223C" w:rsidRPr="00985C41" w14:paraId="15BE1507" w14:textId="77777777" w:rsidTr="005B6608">
        <w:trPr>
          <w:trHeight w:val="868"/>
        </w:trPr>
        <w:tc>
          <w:tcPr>
            <w:tcW w:w="4535" w:type="dxa"/>
          </w:tcPr>
          <w:p w14:paraId="7227E8CD" w14:textId="61C2FD30" w:rsidR="009E223C" w:rsidRPr="005E286E" w:rsidRDefault="009E223C" w:rsidP="005B6608">
            <w:pPr>
              <w:spacing w:line="259" w:lineRule="auto"/>
              <w:ind w:left="32" w:right="34" w:firstLine="0"/>
              <w:jc w:val="left"/>
              <w:rPr>
                <w:rFonts w:ascii="Century Gothic" w:hAnsi="Century Gothic"/>
                <w:vertAlign w:val="superscript"/>
                <w:lang w:val="it-IT"/>
              </w:rPr>
            </w:pPr>
            <w:r w:rsidRPr="005E286E">
              <w:rPr>
                <w:rFonts w:ascii="Century Gothic" w:hAnsi="Century Gothic"/>
                <w:lang w:val="it-IT"/>
              </w:rPr>
              <w:t xml:space="preserve">Sulfuric(VI) acid, </w:t>
            </w:r>
            <w:r>
              <w:rPr>
                <w:rFonts w:ascii="Century Gothic" w:hAnsi="Century Gothic"/>
                <w:lang w:val="it-IT"/>
              </w:rPr>
              <w:t>1.4</w:t>
            </w:r>
            <w:r w:rsidRPr="005E286E">
              <w:rPr>
                <w:rFonts w:ascii="Century Gothic" w:hAnsi="Century Gothic"/>
                <w:lang w:val="it-IT"/>
              </w:rPr>
              <w:t xml:space="preserve"> mol dm</w:t>
            </w:r>
            <w:r w:rsidRPr="005E286E">
              <w:rPr>
                <w:rFonts w:ascii="Century Gothic" w:hAnsi="Century Gothic"/>
                <w:vertAlign w:val="superscript"/>
                <w:lang w:val="it-IT"/>
              </w:rPr>
              <w:t>-3</w:t>
            </w:r>
          </w:p>
          <w:p w14:paraId="001AFE95" w14:textId="77777777" w:rsidR="009E223C" w:rsidRPr="00C9098F" w:rsidRDefault="009E223C" w:rsidP="005B6608">
            <w:pPr>
              <w:spacing w:line="259" w:lineRule="auto"/>
              <w:ind w:left="32" w:right="34" w:firstLine="0"/>
              <w:jc w:val="left"/>
              <w:rPr>
                <w:rFonts w:ascii="Cambria Math" w:hAnsi="Cambria Math"/>
                <w:lang w:val="de-DE"/>
              </w:rPr>
            </w:pPr>
            <w:r w:rsidRPr="00C9098F">
              <w:rPr>
                <w:rFonts w:ascii="Cambria Math" w:hAnsi="Cambria Math"/>
                <w:lang w:val="de-DE"/>
              </w:rPr>
              <w:t>H</w:t>
            </w:r>
            <w:r w:rsidRPr="00C9098F">
              <w:rPr>
                <w:rFonts w:ascii="Cambria Math" w:hAnsi="Cambria Math"/>
                <w:vertAlign w:val="subscript"/>
                <w:lang w:val="de-DE"/>
              </w:rPr>
              <w:t>2</w:t>
            </w:r>
            <w:r w:rsidRPr="00C9098F">
              <w:rPr>
                <w:rFonts w:ascii="Cambria Math" w:hAnsi="Cambria Math"/>
                <w:lang w:val="de-DE"/>
              </w:rPr>
              <w:t>SO</w:t>
            </w:r>
            <w:r w:rsidRPr="00C9098F">
              <w:rPr>
                <w:rFonts w:ascii="Cambria Math" w:hAnsi="Cambria Math"/>
                <w:vertAlign w:val="subscript"/>
                <w:lang w:val="de-DE"/>
              </w:rPr>
              <w:t xml:space="preserve">4 </w:t>
            </w:r>
            <w:r w:rsidRPr="00C9098F">
              <w:rPr>
                <w:rFonts w:ascii="Cambria Math" w:hAnsi="Cambria Math"/>
                <w:lang w:val="de-DE"/>
              </w:rPr>
              <w:t>(aq)</w:t>
            </w:r>
          </w:p>
          <w:p w14:paraId="26A54238" w14:textId="77777777" w:rsidR="009E223C" w:rsidRPr="00AD3E69" w:rsidRDefault="009E223C" w:rsidP="005B6608">
            <w:pPr>
              <w:tabs>
                <w:tab w:val="left" w:pos="1593"/>
              </w:tabs>
              <w:spacing w:line="259" w:lineRule="auto"/>
              <w:ind w:left="0" w:right="33" w:firstLine="0"/>
              <w:jc w:val="left"/>
              <w:rPr>
                <w:rFonts w:ascii="Century Gothic" w:hAnsi="Century Gothic"/>
                <w:vertAlign w:val="superscript"/>
              </w:rPr>
            </w:pPr>
            <w:r w:rsidRPr="005E286E">
              <w:rPr>
                <w:rFonts w:ascii="Century Gothic" w:hAnsi="Century Gothic"/>
                <w:noProof/>
                <w:vertAlign w:val="superscript"/>
              </w:rPr>
              <w:drawing>
                <wp:inline distT="0" distB="0" distL="0" distR="0" wp14:anchorId="0BDA9DF0" wp14:editId="73FCE909">
                  <wp:extent cx="360000" cy="360000"/>
                  <wp:effectExtent l="0" t="0" r="2540" b="2540"/>
                  <wp:docPr id="1280501218" name="Picture 1" descr="Moderate hazard warning symbo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501218" name="Picture 1" descr="Moderate hazard warning symbo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EA18A4" w14:textId="77777777" w:rsidR="009E223C" w:rsidRDefault="009E223C" w:rsidP="005B6608">
            <w:pPr>
              <w:tabs>
                <w:tab w:val="left" w:pos="1593"/>
              </w:tabs>
              <w:spacing w:line="259" w:lineRule="auto"/>
              <w:ind w:left="29" w:right="33" w:firstLine="0"/>
              <w:jc w:val="lef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WARNING</w:t>
            </w:r>
          </w:p>
          <w:p w14:paraId="2BC01994" w14:textId="77777777" w:rsidR="009E223C" w:rsidRDefault="009E223C" w:rsidP="005B6608">
            <w:pPr>
              <w:tabs>
                <w:tab w:val="left" w:pos="1593"/>
              </w:tabs>
              <w:spacing w:line="259" w:lineRule="auto"/>
              <w:ind w:left="0" w:right="33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Irritant</w:t>
            </w:r>
            <w:r w:rsidRPr="00F86DAF">
              <w:rPr>
                <w:rFonts w:ascii="Century Gothic" w:hAnsi="Century Gothic"/>
              </w:rPr>
              <w:t xml:space="preserve"> to eyes and skin</w:t>
            </w:r>
            <w:r>
              <w:rPr>
                <w:rFonts w:ascii="Century Gothic" w:hAnsi="Century Gothic"/>
              </w:rPr>
              <w:t>.</w:t>
            </w:r>
          </w:p>
          <w:p w14:paraId="03A21FFB" w14:textId="77777777" w:rsidR="009E223C" w:rsidRPr="00CC0EE0" w:rsidRDefault="009E223C" w:rsidP="005B6608">
            <w:pPr>
              <w:spacing w:line="259" w:lineRule="auto"/>
              <w:ind w:left="32" w:right="34" w:firstLine="0"/>
              <w:jc w:val="left"/>
              <w:rPr>
                <w:rFonts w:ascii="Century Gothic" w:hAnsi="Century Gothic"/>
              </w:rPr>
            </w:pPr>
          </w:p>
        </w:tc>
        <w:tc>
          <w:tcPr>
            <w:tcW w:w="4535" w:type="dxa"/>
          </w:tcPr>
          <w:p w14:paraId="7DB19228" w14:textId="418A1347" w:rsidR="009E223C" w:rsidRDefault="009E223C" w:rsidP="005B6608">
            <w:pPr>
              <w:spacing w:line="259" w:lineRule="auto"/>
              <w:ind w:left="32" w:right="34" w:firstLine="0"/>
              <w:jc w:val="left"/>
              <w:rPr>
                <w:rFonts w:ascii="Century Gothic" w:hAnsi="Century Gothic"/>
                <w:vertAlign w:val="superscript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Sulfuric(VI) acid, concentrated</w:t>
            </w:r>
          </w:p>
          <w:p w14:paraId="20410EA8" w14:textId="77777777" w:rsidR="009E223C" w:rsidRPr="00C9098F" w:rsidRDefault="009E223C" w:rsidP="005B6608">
            <w:pPr>
              <w:spacing w:line="259" w:lineRule="auto"/>
              <w:ind w:left="32" w:right="34" w:firstLine="0"/>
              <w:jc w:val="left"/>
              <w:rPr>
                <w:rFonts w:ascii="Cambria Math" w:hAnsi="Cambria Math"/>
                <w:lang w:val="de-DE"/>
              </w:rPr>
            </w:pPr>
            <w:r w:rsidRPr="00C9098F">
              <w:rPr>
                <w:rFonts w:ascii="Cambria Math" w:hAnsi="Cambria Math"/>
                <w:lang w:val="de-DE"/>
              </w:rPr>
              <w:t>H</w:t>
            </w:r>
            <w:r w:rsidRPr="00C9098F">
              <w:rPr>
                <w:rFonts w:ascii="Cambria Math" w:hAnsi="Cambria Math"/>
                <w:vertAlign w:val="subscript"/>
                <w:lang w:val="de-DE"/>
              </w:rPr>
              <w:t>2</w:t>
            </w:r>
            <w:r w:rsidRPr="00C9098F">
              <w:rPr>
                <w:rFonts w:ascii="Cambria Math" w:hAnsi="Cambria Math"/>
                <w:lang w:val="de-DE"/>
              </w:rPr>
              <w:t>SO</w:t>
            </w:r>
            <w:r w:rsidRPr="00C9098F">
              <w:rPr>
                <w:rFonts w:ascii="Cambria Math" w:hAnsi="Cambria Math"/>
                <w:vertAlign w:val="subscript"/>
                <w:lang w:val="de-DE"/>
              </w:rPr>
              <w:t xml:space="preserve">4 </w:t>
            </w:r>
            <w:r w:rsidRPr="00C9098F">
              <w:rPr>
                <w:rFonts w:ascii="Cambria Math" w:hAnsi="Cambria Math"/>
                <w:lang w:val="de-DE"/>
              </w:rPr>
              <w:t>(l)</w:t>
            </w:r>
          </w:p>
          <w:p w14:paraId="7ADBFBE6" w14:textId="24111C08" w:rsidR="009E223C" w:rsidRPr="009852D1" w:rsidRDefault="009E223C" w:rsidP="005B6608">
            <w:pPr>
              <w:spacing w:line="259" w:lineRule="auto"/>
              <w:ind w:left="32" w:right="34" w:firstLine="0"/>
              <w:jc w:val="left"/>
              <w:rPr>
                <w:rFonts w:ascii="Century Gothic" w:hAnsi="Century Gothic"/>
                <w:vertAlign w:val="superscript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MW</w:t>
            </w:r>
            <w:r w:rsidR="00E53793">
              <w:rPr>
                <w:rFonts w:ascii="Century Gothic" w:hAnsi="Century Gothic"/>
                <w:lang w:val="de-DE"/>
              </w:rPr>
              <w:t xml:space="preserve"> </w:t>
            </w:r>
            <w:r>
              <w:rPr>
                <w:rFonts w:ascii="Century Gothic" w:hAnsi="Century Gothic"/>
                <w:lang w:val="de-DE"/>
              </w:rPr>
              <w:t>= 98.07 g mol</w:t>
            </w:r>
            <w:r w:rsidRPr="009852D1">
              <w:rPr>
                <w:rFonts w:ascii="Century Gothic" w:hAnsi="Century Gothic"/>
                <w:vertAlign w:val="superscript"/>
                <w:lang w:val="de-DE"/>
              </w:rPr>
              <w:t>-1</w:t>
            </w:r>
          </w:p>
          <w:p w14:paraId="645BA196" w14:textId="77777777" w:rsidR="009E223C" w:rsidRPr="00AD3E69" w:rsidRDefault="009E223C" w:rsidP="005B6608">
            <w:pPr>
              <w:tabs>
                <w:tab w:val="left" w:pos="1593"/>
              </w:tabs>
              <w:spacing w:line="259" w:lineRule="auto"/>
              <w:ind w:left="0" w:right="33" w:firstLine="0"/>
              <w:jc w:val="left"/>
              <w:rPr>
                <w:rFonts w:ascii="Century Gothic" w:hAnsi="Century Gothic"/>
                <w:vertAlign w:val="superscript"/>
              </w:rPr>
            </w:pPr>
            <w:r w:rsidRPr="00CC0EE0">
              <w:rPr>
                <w:rFonts w:ascii="Century Gothic" w:hAnsi="Century Gothic"/>
                <w:noProof/>
              </w:rPr>
              <w:drawing>
                <wp:inline distT="0" distB="0" distL="0" distR="0" wp14:anchorId="0E33A033" wp14:editId="5E8AE373">
                  <wp:extent cx="360000" cy="360000"/>
                  <wp:effectExtent l="0" t="0" r="2540" b="2540"/>
                  <wp:docPr id="5" name="Picture 5" descr="Corrosive hazard warning symbo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orrosive hazard warning symbo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52DB39" w14:textId="77777777" w:rsidR="009E223C" w:rsidRDefault="009E223C" w:rsidP="005B6608">
            <w:pPr>
              <w:tabs>
                <w:tab w:val="left" w:pos="1593"/>
              </w:tabs>
              <w:spacing w:line="259" w:lineRule="auto"/>
              <w:ind w:left="29" w:right="33" w:firstLine="0"/>
              <w:jc w:val="lef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Danger</w:t>
            </w:r>
          </w:p>
          <w:p w14:paraId="47B0EA7B" w14:textId="77777777" w:rsidR="009E223C" w:rsidRDefault="009E223C" w:rsidP="005B6608">
            <w:pPr>
              <w:tabs>
                <w:tab w:val="left" w:pos="1593"/>
              </w:tabs>
              <w:spacing w:line="259" w:lineRule="auto"/>
              <w:ind w:left="0" w:right="33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Corrosive</w:t>
            </w:r>
            <w:r w:rsidRPr="00F86DAF">
              <w:rPr>
                <w:rFonts w:ascii="Century Gothic" w:hAnsi="Century Gothic"/>
              </w:rPr>
              <w:t xml:space="preserve"> to eyes and skin</w:t>
            </w:r>
            <w:r>
              <w:rPr>
                <w:rFonts w:ascii="Century Gothic" w:hAnsi="Century Gothic"/>
              </w:rPr>
              <w:t>.</w:t>
            </w:r>
          </w:p>
          <w:p w14:paraId="6920432D" w14:textId="77777777" w:rsidR="009E223C" w:rsidRPr="00985C41" w:rsidRDefault="009E223C" w:rsidP="005B6608">
            <w:pPr>
              <w:tabs>
                <w:tab w:val="left" w:pos="1593"/>
              </w:tabs>
              <w:spacing w:line="259" w:lineRule="auto"/>
              <w:ind w:left="0" w:right="33" w:firstLine="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Wear splash-proof goggles and a face shield and chemical resistant gloves. </w:t>
            </w:r>
          </w:p>
        </w:tc>
      </w:tr>
    </w:tbl>
    <w:p w14:paraId="563A3D2B" w14:textId="381228D7" w:rsidR="00D62095" w:rsidRDefault="00D62095" w:rsidP="001A33D6">
      <w:pPr>
        <w:pStyle w:val="RSCH2"/>
        <w:rPr>
          <w:lang w:eastAsia="en-GB"/>
        </w:rPr>
      </w:pPr>
      <w:r>
        <w:rPr>
          <w:lang w:eastAsia="en-GB"/>
        </w:rPr>
        <w:lastRenderedPageBreak/>
        <w:t>Safety</w:t>
      </w:r>
      <w:r w:rsidR="00100F07">
        <w:rPr>
          <w:lang w:eastAsia="en-GB"/>
        </w:rPr>
        <w:t xml:space="preserve">, </w:t>
      </w:r>
      <w:r>
        <w:rPr>
          <w:lang w:eastAsia="en-GB"/>
        </w:rPr>
        <w:t>hazards</w:t>
      </w:r>
      <w:r w:rsidR="00100F07">
        <w:rPr>
          <w:lang w:eastAsia="en-GB"/>
        </w:rPr>
        <w:t xml:space="preserve"> and additional notes</w:t>
      </w:r>
    </w:p>
    <w:bookmarkStart w:id="0" w:name="_Hlk117089755"/>
    <w:p w14:paraId="68213F60" w14:textId="77777777" w:rsidR="00D42667" w:rsidRDefault="00D42667" w:rsidP="00D42667">
      <w:pPr>
        <w:pStyle w:val="Standard"/>
        <w:rPr>
          <w:rFonts w:ascii="Century Gothic" w:hAnsi="Century Gothic"/>
        </w:rPr>
      </w:pPr>
      <w:r>
        <w:fldChar w:fldCharType="begin"/>
      </w:r>
      <w:r>
        <w:instrText xml:space="preserve"> HYPERLINK "https://edu.rsc.org/resources/explaining-our-health-and-safety-guidance/1752.article" </w:instrText>
      </w:r>
      <w:r>
        <w:fldChar w:fldCharType="separate"/>
      </w:r>
      <w:r>
        <w:rPr>
          <w:rStyle w:val="Hyperlink"/>
          <w:rFonts w:ascii="Century Gothic" w:hAnsi="Century Gothic"/>
        </w:rPr>
        <w:t>Read our standard health and safety guidance</w:t>
      </w:r>
      <w:r>
        <w:fldChar w:fldCharType="end"/>
      </w:r>
      <w:r>
        <w:rPr>
          <w:rFonts w:ascii="Century Gothic" w:hAnsi="Century Gothic"/>
          <w:lang w:eastAsia="en-GB"/>
        </w:rPr>
        <w:t xml:space="preserve"> </w:t>
      </w:r>
      <w:r>
        <w:rPr>
          <w:rFonts w:ascii="Century Gothic" w:hAnsi="Century Gothic"/>
        </w:rPr>
        <w:t>and carry out a risk assessment before running any live practical.</w:t>
      </w:r>
    </w:p>
    <w:bookmarkEnd w:id="0"/>
    <w:p w14:paraId="7B9B0930" w14:textId="544D8872" w:rsidR="00CF3114" w:rsidRDefault="00CF3114" w:rsidP="00CF3114">
      <w:pPr>
        <w:pStyle w:val="RSCBulletedlist"/>
        <w:rPr>
          <w:lang w:eastAsia="en-GB"/>
        </w:rPr>
      </w:pPr>
      <w:r>
        <w:rPr>
          <w:lang w:eastAsia="en-GB"/>
        </w:rPr>
        <w:t>Wear safety glasses</w:t>
      </w:r>
      <w:r w:rsidR="000E0727">
        <w:rPr>
          <w:lang w:eastAsia="en-GB"/>
        </w:rPr>
        <w:t>.</w:t>
      </w:r>
      <w:r>
        <w:rPr>
          <w:lang w:eastAsia="en-GB"/>
        </w:rPr>
        <w:t xml:space="preserve"> </w:t>
      </w:r>
    </w:p>
    <w:p w14:paraId="05BC7482" w14:textId="56BED3FF" w:rsidR="00CF3114" w:rsidRDefault="00E53663" w:rsidP="00CF3114">
      <w:pPr>
        <w:pStyle w:val="RSCBulletedlist"/>
        <w:rPr>
          <w:lang w:eastAsia="en-GB"/>
        </w:rPr>
      </w:pPr>
      <w:r>
        <w:rPr>
          <w:lang w:eastAsia="en-GB"/>
        </w:rPr>
        <w:t>Learner</w:t>
      </w:r>
      <w:r w:rsidR="00CF3114">
        <w:rPr>
          <w:lang w:eastAsia="en-GB"/>
        </w:rPr>
        <w:t xml:space="preserve">s can carry out their </w:t>
      </w:r>
      <w:r w:rsidR="008B4D05">
        <w:rPr>
          <w:lang w:eastAsia="en-GB"/>
        </w:rPr>
        <w:t>tests</w:t>
      </w:r>
      <w:r w:rsidR="00CF3114">
        <w:rPr>
          <w:lang w:eastAsia="en-GB"/>
        </w:rPr>
        <w:t xml:space="preserve"> in plastic</w:t>
      </w:r>
      <w:r w:rsidR="008B4D05">
        <w:rPr>
          <w:lang w:eastAsia="en-GB"/>
        </w:rPr>
        <w:t xml:space="preserve"> drinks</w:t>
      </w:r>
      <w:r w:rsidR="00CF3114">
        <w:rPr>
          <w:lang w:eastAsia="en-GB"/>
        </w:rPr>
        <w:t xml:space="preserve"> bottles with the top removed to avoid a jet of chemicals being projected. Care should be taken to avoid cuts as </w:t>
      </w:r>
      <w:r w:rsidR="000E0727">
        <w:rPr>
          <w:lang w:eastAsia="en-GB"/>
        </w:rPr>
        <w:t xml:space="preserve">the </w:t>
      </w:r>
      <w:r w:rsidR="00CF3114">
        <w:rPr>
          <w:lang w:eastAsia="en-GB"/>
        </w:rPr>
        <w:t xml:space="preserve">plastic might be sharp. </w:t>
      </w:r>
      <w:r>
        <w:rPr>
          <w:lang w:eastAsia="en-GB"/>
        </w:rPr>
        <w:t>Learner</w:t>
      </w:r>
      <w:r w:rsidR="00CF3114">
        <w:rPr>
          <w:lang w:eastAsia="en-GB"/>
        </w:rPr>
        <w:t xml:space="preserve">s can use a </w:t>
      </w:r>
      <w:r w:rsidR="00E542CF">
        <w:rPr>
          <w:lang w:eastAsia="en-GB"/>
        </w:rPr>
        <w:t xml:space="preserve">non-permanent </w:t>
      </w:r>
      <w:r w:rsidR="00CF3114">
        <w:rPr>
          <w:lang w:eastAsia="en-GB"/>
        </w:rPr>
        <w:t xml:space="preserve">marker pen to draw lines on the outside of the bottle and then measure the </w:t>
      </w:r>
      <w:r w:rsidR="000E0727">
        <w:rPr>
          <w:lang w:eastAsia="en-GB"/>
        </w:rPr>
        <w:t xml:space="preserve">height of the </w:t>
      </w:r>
      <w:r w:rsidR="005A4E17">
        <w:rPr>
          <w:lang w:eastAsia="en-GB"/>
        </w:rPr>
        <w:t>foam</w:t>
      </w:r>
      <w:r w:rsidR="00CF3114">
        <w:rPr>
          <w:lang w:eastAsia="en-GB"/>
        </w:rPr>
        <w:t xml:space="preserve"> using a ruler. They can calculate the volume of f</w:t>
      </w:r>
      <w:r w:rsidR="005A4E17">
        <w:rPr>
          <w:lang w:eastAsia="en-GB"/>
        </w:rPr>
        <w:t>oam</w:t>
      </w:r>
      <w:r w:rsidR="00CF3114">
        <w:rPr>
          <w:lang w:eastAsia="en-GB"/>
        </w:rPr>
        <w:t xml:space="preserve"> generated.</w:t>
      </w:r>
    </w:p>
    <w:p w14:paraId="29CE570D" w14:textId="4F9E4F0C" w:rsidR="00CF3114" w:rsidRDefault="00CF3114" w:rsidP="00CF3114">
      <w:pPr>
        <w:pStyle w:val="RSCBulletedlist"/>
        <w:rPr>
          <w:lang w:eastAsia="en-GB"/>
        </w:rPr>
      </w:pPr>
      <w:r>
        <w:rPr>
          <w:lang w:eastAsia="en-GB"/>
        </w:rPr>
        <w:t>Do not use biological detergents as they contain enzymes and may cause an allergic reaction. Check the hazard warnings on containers of washing powder</w:t>
      </w:r>
      <w:r w:rsidR="0001271E">
        <w:rPr>
          <w:lang w:eastAsia="en-GB"/>
        </w:rPr>
        <w:t xml:space="preserve"> and </w:t>
      </w:r>
      <w:r>
        <w:rPr>
          <w:lang w:eastAsia="en-GB"/>
        </w:rPr>
        <w:t>washing up liquid</w:t>
      </w:r>
      <w:r w:rsidR="005A4E17">
        <w:rPr>
          <w:lang w:eastAsia="en-GB"/>
        </w:rPr>
        <w:t xml:space="preserve"> </w:t>
      </w:r>
      <w:r w:rsidR="00A06177" w:rsidRPr="00A06177">
        <w:rPr>
          <w:lang w:eastAsia="en-GB"/>
        </w:rPr>
        <w:t>–</w:t>
      </w:r>
      <w:r>
        <w:rPr>
          <w:lang w:eastAsia="en-GB"/>
        </w:rPr>
        <w:t xml:space="preserve"> most washing powders and detergents </w:t>
      </w:r>
      <w:r w:rsidR="000E0727">
        <w:rPr>
          <w:lang w:eastAsia="en-GB"/>
        </w:rPr>
        <w:t xml:space="preserve">are </w:t>
      </w:r>
      <w:r>
        <w:rPr>
          <w:lang w:eastAsia="en-GB"/>
        </w:rPr>
        <w:t xml:space="preserve">irritant to the eyes and will have a warning sign. Detailed safety data sheets are also available online. </w:t>
      </w:r>
      <w:r w:rsidR="00E53663">
        <w:rPr>
          <w:lang w:eastAsia="en-GB"/>
        </w:rPr>
        <w:t>Learner</w:t>
      </w:r>
      <w:r>
        <w:rPr>
          <w:lang w:eastAsia="en-GB"/>
        </w:rPr>
        <w:t xml:space="preserve">s </w:t>
      </w:r>
      <w:r w:rsidR="000E0727">
        <w:rPr>
          <w:lang w:eastAsia="en-GB"/>
        </w:rPr>
        <w:t>with</w:t>
      </w:r>
      <w:r>
        <w:rPr>
          <w:lang w:eastAsia="en-GB"/>
        </w:rPr>
        <w:t xml:space="preserve"> sensitive skin </w:t>
      </w:r>
      <w:r w:rsidR="000E0727">
        <w:rPr>
          <w:lang w:eastAsia="en-GB"/>
        </w:rPr>
        <w:t>will</w:t>
      </w:r>
      <w:r>
        <w:rPr>
          <w:lang w:eastAsia="en-GB"/>
        </w:rPr>
        <w:t xml:space="preserve"> need to wear gloves.</w:t>
      </w:r>
    </w:p>
    <w:p w14:paraId="6BEE4D8F" w14:textId="268C826B" w:rsidR="00CF3114" w:rsidRDefault="00CF3114" w:rsidP="00CF3114">
      <w:pPr>
        <w:pStyle w:val="RSCBulletedlist"/>
        <w:rPr>
          <w:lang w:eastAsia="en-GB"/>
        </w:rPr>
      </w:pPr>
      <w:r>
        <w:rPr>
          <w:lang w:eastAsia="en-GB"/>
        </w:rPr>
        <w:t xml:space="preserve">As the amount of foam produced by </w:t>
      </w:r>
      <w:r w:rsidR="004E277C">
        <w:rPr>
          <w:lang w:eastAsia="en-GB"/>
        </w:rPr>
        <w:t>detergents</w:t>
      </w:r>
      <w:r>
        <w:rPr>
          <w:lang w:eastAsia="en-GB"/>
        </w:rPr>
        <w:t xml:space="preserve"> differ</w:t>
      </w:r>
      <w:r w:rsidR="000E0727">
        <w:rPr>
          <w:lang w:eastAsia="en-GB"/>
        </w:rPr>
        <w:t>s</w:t>
      </w:r>
      <w:r>
        <w:rPr>
          <w:lang w:eastAsia="en-GB"/>
        </w:rPr>
        <w:t xml:space="preserve"> </w:t>
      </w:r>
      <w:r w:rsidR="000E0727">
        <w:rPr>
          <w:lang w:eastAsia="en-GB"/>
        </w:rPr>
        <w:t>between brands</w:t>
      </w:r>
      <w:r>
        <w:rPr>
          <w:lang w:eastAsia="en-GB"/>
        </w:rPr>
        <w:t>, the dilution will need to be determined by the technician.</w:t>
      </w:r>
    </w:p>
    <w:p w14:paraId="30225DDD" w14:textId="5257C93D" w:rsidR="00CF3114" w:rsidRDefault="00CF3114" w:rsidP="00CF3114">
      <w:pPr>
        <w:pStyle w:val="RSCBulletedlist"/>
        <w:rPr>
          <w:lang w:eastAsia="en-GB"/>
        </w:rPr>
      </w:pPr>
      <w:r>
        <w:rPr>
          <w:lang w:eastAsia="en-GB"/>
        </w:rPr>
        <w:t xml:space="preserve">Check </w:t>
      </w:r>
      <w:r w:rsidR="00E53663">
        <w:rPr>
          <w:lang w:eastAsia="en-GB"/>
        </w:rPr>
        <w:t>learners</w:t>
      </w:r>
      <w:r>
        <w:rPr>
          <w:lang w:eastAsia="en-GB"/>
        </w:rPr>
        <w:t>’ planning before they start their investigation and throughout their t</w:t>
      </w:r>
      <w:r w:rsidR="00AB5B4B">
        <w:rPr>
          <w:lang w:eastAsia="en-GB"/>
        </w:rPr>
        <w:t>ests</w:t>
      </w:r>
      <w:r>
        <w:rPr>
          <w:lang w:eastAsia="en-GB"/>
        </w:rPr>
        <w:t>.</w:t>
      </w:r>
    </w:p>
    <w:p w14:paraId="3177A4F4" w14:textId="77777777" w:rsidR="00CF3114" w:rsidRDefault="00CF3114" w:rsidP="00CF3114">
      <w:pPr>
        <w:pStyle w:val="RSCBulletedlist"/>
        <w:rPr>
          <w:lang w:eastAsia="en-GB"/>
        </w:rPr>
      </w:pPr>
      <w:r>
        <w:rPr>
          <w:lang w:eastAsia="en-GB"/>
        </w:rPr>
        <w:t>If possible, supply all chemicals in closed containers.</w:t>
      </w:r>
    </w:p>
    <w:p w14:paraId="55FFEAEC" w14:textId="77777777" w:rsidR="00CF3114" w:rsidRPr="004F69AD" w:rsidRDefault="00CF3114" w:rsidP="00CF3114">
      <w:pPr>
        <w:pStyle w:val="RSCBulletedlist"/>
        <w:rPr>
          <w:lang w:eastAsia="en-GB"/>
        </w:rPr>
      </w:pPr>
      <w:r>
        <w:rPr>
          <w:lang w:eastAsia="en-GB"/>
        </w:rPr>
        <w:t>Wash hands at the end of the lesson.</w:t>
      </w:r>
    </w:p>
    <w:p w14:paraId="0ED98E0C" w14:textId="77777777" w:rsidR="00D62095" w:rsidRDefault="00D62095" w:rsidP="00B31656">
      <w:pPr>
        <w:pStyle w:val="RSCH2"/>
        <w:rPr>
          <w:lang w:eastAsia="en-GB"/>
        </w:rPr>
      </w:pPr>
      <w:r>
        <w:rPr>
          <w:lang w:eastAsia="en-GB"/>
        </w:rPr>
        <w:t>Disposal</w:t>
      </w:r>
    </w:p>
    <w:p w14:paraId="647A36EB" w14:textId="5DBC619D" w:rsidR="00874205" w:rsidRDefault="00D62095" w:rsidP="00B23F3F">
      <w:pPr>
        <w:pStyle w:val="RSCBulletedlist"/>
        <w:rPr>
          <w:lang w:eastAsia="en-GB"/>
        </w:rPr>
      </w:pPr>
      <w:r>
        <w:rPr>
          <w:lang w:eastAsia="en-GB"/>
        </w:rPr>
        <w:t>Supply buckets filled with 1 litre of 1 mol dm</w:t>
      </w:r>
      <w:r w:rsidRPr="00BF0044">
        <w:rPr>
          <w:vertAlign w:val="superscript"/>
          <w:lang w:eastAsia="en-GB"/>
        </w:rPr>
        <w:t>-3</w:t>
      </w:r>
      <w:r>
        <w:rPr>
          <w:lang w:eastAsia="en-GB"/>
        </w:rPr>
        <w:t xml:space="preserve"> sodium carbonate solution and a few drops of universal indicator solution and ask </w:t>
      </w:r>
      <w:r w:rsidR="00E53663">
        <w:rPr>
          <w:lang w:eastAsia="en-GB"/>
        </w:rPr>
        <w:t>learners</w:t>
      </w:r>
      <w:r>
        <w:rPr>
          <w:lang w:eastAsia="en-GB"/>
        </w:rPr>
        <w:t xml:space="preserve"> to empty their</w:t>
      </w:r>
      <w:r w:rsidR="00100F07">
        <w:rPr>
          <w:lang w:eastAsia="en-GB"/>
        </w:rPr>
        <w:t xml:space="preserve"> </w:t>
      </w:r>
      <w:r>
        <w:rPr>
          <w:lang w:eastAsia="en-GB"/>
        </w:rPr>
        <w:t>bottle</w:t>
      </w:r>
      <w:r w:rsidR="000E0727">
        <w:rPr>
          <w:lang w:eastAsia="en-GB"/>
        </w:rPr>
        <w:t>s</w:t>
      </w:r>
      <w:r>
        <w:rPr>
          <w:lang w:eastAsia="en-GB"/>
        </w:rPr>
        <w:t xml:space="preserve"> in</w:t>
      </w:r>
      <w:r w:rsidR="000E0727">
        <w:rPr>
          <w:lang w:eastAsia="en-GB"/>
        </w:rPr>
        <w:t>to</w:t>
      </w:r>
      <w:r>
        <w:rPr>
          <w:lang w:eastAsia="en-GB"/>
        </w:rPr>
        <w:t xml:space="preserve"> the bucket</w:t>
      </w:r>
      <w:r w:rsidR="002963F0">
        <w:rPr>
          <w:lang w:eastAsia="en-GB"/>
        </w:rPr>
        <w:t>.</w:t>
      </w:r>
      <w:r>
        <w:rPr>
          <w:lang w:eastAsia="en-GB"/>
        </w:rPr>
        <w:t xml:space="preserve"> </w:t>
      </w:r>
      <w:r w:rsidR="002963F0">
        <w:rPr>
          <w:lang w:eastAsia="en-GB"/>
        </w:rPr>
        <w:t>S</w:t>
      </w:r>
      <w:r>
        <w:rPr>
          <w:lang w:eastAsia="en-GB"/>
        </w:rPr>
        <w:t>tir</w:t>
      </w:r>
      <w:r w:rsidR="002963F0">
        <w:rPr>
          <w:lang w:eastAsia="en-GB"/>
        </w:rPr>
        <w:t>, c</w:t>
      </w:r>
      <w:r>
        <w:rPr>
          <w:lang w:eastAsia="en-GB"/>
        </w:rPr>
        <w:t>heck that the solution is alkaline</w:t>
      </w:r>
      <w:r w:rsidR="000E0727">
        <w:rPr>
          <w:lang w:eastAsia="en-GB"/>
        </w:rPr>
        <w:t>,</w:t>
      </w:r>
      <w:r>
        <w:rPr>
          <w:lang w:eastAsia="en-GB"/>
        </w:rPr>
        <w:t xml:space="preserve"> then add water and pour down a foul-water drain.</w:t>
      </w:r>
    </w:p>
    <w:sectPr w:rsidR="00874205" w:rsidSect="00231C1C">
      <w:headerReference w:type="default" r:id="rId11"/>
      <w:footerReference w:type="default" r:id="rId12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9BBD3" w14:textId="77777777" w:rsidR="000720B5" w:rsidRDefault="000720B5" w:rsidP="008A1B0B">
      <w:pPr>
        <w:spacing w:after="0" w:line="240" w:lineRule="auto"/>
      </w:pPr>
      <w:r>
        <w:separator/>
      </w:r>
    </w:p>
  </w:endnote>
  <w:endnote w:type="continuationSeparator" w:id="0">
    <w:p w14:paraId="622A7577" w14:textId="77777777" w:rsidR="000720B5" w:rsidRDefault="000720B5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4542753C" w:rsidR="00231C1C" w:rsidRPr="00B226A7" w:rsidRDefault="00B226A7" w:rsidP="00220CCE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466D1B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40D13" w14:textId="77777777" w:rsidR="000720B5" w:rsidRDefault="000720B5" w:rsidP="008A1B0B">
      <w:pPr>
        <w:spacing w:after="0" w:line="240" w:lineRule="auto"/>
      </w:pPr>
      <w:r>
        <w:separator/>
      </w:r>
    </w:p>
  </w:footnote>
  <w:footnote w:type="continuationSeparator" w:id="0">
    <w:p w14:paraId="2123F1C6" w14:textId="77777777" w:rsidR="000720B5" w:rsidRDefault="000720B5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7E2B6468" w:rsidR="008A1B0B" w:rsidRDefault="006F14C3" w:rsidP="00A520DD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751" behindDoc="0" locked="0" layoutInCell="1" allowOverlap="1" wp14:anchorId="23C61EC9" wp14:editId="5827BA66">
          <wp:simplePos x="0" y="0"/>
          <wp:positionH relativeFrom="column">
            <wp:posOffset>-539750</wp:posOffset>
          </wp:positionH>
          <wp:positionV relativeFrom="paragraph">
            <wp:posOffset>31115</wp:posOffset>
          </wp:positionV>
          <wp:extent cx="2161036" cy="362713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6" cy="362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159A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24A57" wp14:editId="0726C049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759" cy="10720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6F5" w:rsidRPr="00CA36F5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0E0960">
      <w:rPr>
        <w:rFonts w:ascii="Century Gothic" w:hAnsi="Century Gothic"/>
        <w:b/>
        <w:bCs/>
        <w:color w:val="006F62"/>
        <w:sz w:val="30"/>
        <w:szCs w:val="30"/>
      </w:rPr>
      <w:t>In Search of Solutions</w:t>
    </w:r>
    <w:r w:rsidR="00C65508">
      <w:rPr>
        <w:rFonts w:ascii="Century Gothic" w:hAnsi="Century Gothic"/>
        <w:b/>
        <w:bCs/>
        <w:color w:val="006F62"/>
        <w:sz w:val="30"/>
        <w:szCs w:val="30"/>
      </w:rPr>
      <w:t xml:space="preserve">  </w:t>
    </w:r>
    <w:r w:rsidR="00CA36F5">
      <w:rPr>
        <w:rFonts w:ascii="Century Gothic" w:hAnsi="Century Gothic"/>
        <w:b/>
        <w:bCs/>
        <w:color w:val="000000" w:themeColor="text1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11–14</w:t>
    </w:r>
    <w:r w:rsidR="00BA4A8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64A8A3BD" w14:textId="0769146A" w:rsidR="00165FBB" w:rsidRPr="00A77B3E" w:rsidRDefault="00227CE4" w:rsidP="00311D98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875152">
      <w:rPr>
        <w:color w:val="000000" w:themeColor="text1"/>
        <w:sz w:val="18"/>
        <w:szCs w:val="18"/>
      </w:rPr>
      <w:t xml:space="preserve"> from</w:t>
    </w:r>
    <w:r w:rsidR="00875152" w:rsidRPr="009F18E6">
      <w:rPr>
        <w:color w:val="000000" w:themeColor="text1"/>
        <w:sz w:val="18"/>
        <w:szCs w:val="18"/>
      </w:rPr>
      <w:t xml:space="preserve"> </w:t>
    </w:r>
    <w:hyperlink r:id="rId3" w:history="1">
      <w:r w:rsidR="007F540D" w:rsidRPr="007F540D">
        <w:rPr>
          <w:rStyle w:val="Hyperlink"/>
          <w:color w:val="006F62"/>
          <w:sz w:val="18"/>
          <w:szCs w:val="18"/>
        </w:rPr>
        <w:t>rsc.li/44adeOL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196F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EFD431F2"/>
    <w:lvl w:ilvl="0" w:tplc="5300BE6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6742B6F6"/>
    <w:lvl w:ilvl="0" w:tplc="8E9436D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36888A82"/>
    <w:lvl w:ilvl="0" w:tplc="42C6179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3649714">
    <w:abstractNumId w:val="11"/>
  </w:num>
  <w:num w:numId="2" w16cid:durableId="1038973225">
    <w:abstractNumId w:val="7"/>
  </w:num>
  <w:num w:numId="3" w16cid:durableId="56520563">
    <w:abstractNumId w:val="5"/>
  </w:num>
  <w:num w:numId="4" w16cid:durableId="761217791">
    <w:abstractNumId w:val="6"/>
  </w:num>
  <w:num w:numId="5" w16cid:durableId="1934779874">
    <w:abstractNumId w:val="9"/>
  </w:num>
  <w:num w:numId="6" w16cid:durableId="2062048897">
    <w:abstractNumId w:val="10"/>
  </w:num>
  <w:num w:numId="7" w16cid:durableId="1144666861">
    <w:abstractNumId w:val="1"/>
  </w:num>
  <w:num w:numId="8" w16cid:durableId="911543837">
    <w:abstractNumId w:val="4"/>
  </w:num>
  <w:num w:numId="9" w16cid:durableId="228883172">
    <w:abstractNumId w:val="3"/>
  </w:num>
  <w:num w:numId="10" w16cid:durableId="438650040">
    <w:abstractNumId w:val="2"/>
  </w:num>
  <w:num w:numId="11" w16cid:durableId="1767772884">
    <w:abstractNumId w:val="8"/>
  </w:num>
  <w:num w:numId="12" w16cid:durableId="1228109984">
    <w:abstractNumId w:val="2"/>
    <w:lvlOverride w:ilvl="0">
      <w:startOverride w:val="1"/>
    </w:lvlOverride>
  </w:num>
  <w:num w:numId="13" w16cid:durableId="789788006">
    <w:abstractNumId w:val="3"/>
    <w:lvlOverride w:ilvl="0">
      <w:startOverride w:val="1"/>
    </w:lvlOverride>
  </w:num>
  <w:num w:numId="14" w16cid:durableId="620956404">
    <w:abstractNumId w:val="0"/>
  </w:num>
  <w:num w:numId="15" w16cid:durableId="654601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12095"/>
    <w:rsid w:val="0001271E"/>
    <w:rsid w:val="000220F7"/>
    <w:rsid w:val="00024208"/>
    <w:rsid w:val="0002448C"/>
    <w:rsid w:val="000277AE"/>
    <w:rsid w:val="000416BD"/>
    <w:rsid w:val="000705F6"/>
    <w:rsid w:val="000720B5"/>
    <w:rsid w:val="000736CE"/>
    <w:rsid w:val="000B0FE6"/>
    <w:rsid w:val="000B59F0"/>
    <w:rsid w:val="000C6F9E"/>
    <w:rsid w:val="000D28BF"/>
    <w:rsid w:val="000E0727"/>
    <w:rsid w:val="000E0960"/>
    <w:rsid w:val="000E4D3D"/>
    <w:rsid w:val="00100F07"/>
    <w:rsid w:val="00101A58"/>
    <w:rsid w:val="00114920"/>
    <w:rsid w:val="001244D0"/>
    <w:rsid w:val="00131E9D"/>
    <w:rsid w:val="00136040"/>
    <w:rsid w:val="00165580"/>
    <w:rsid w:val="00165FBB"/>
    <w:rsid w:val="00167C00"/>
    <w:rsid w:val="00172EF2"/>
    <w:rsid w:val="00181464"/>
    <w:rsid w:val="0018159A"/>
    <w:rsid w:val="001A33D6"/>
    <w:rsid w:val="001E2CF9"/>
    <w:rsid w:val="00202012"/>
    <w:rsid w:val="00220CCE"/>
    <w:rsid w:val="00223A48"/>
    <w:rsid w:val="00227CE4"/>
    <w:rsid w:val="00231C1C"/>
    <w:rsid w:val="0023635E"/>
    <w:rsid w:val="002663DE"/>
    <w:rsid w:val="00267984"/>
    <w:rsid w:val="0027066D"/>
    <w:rsid w:val="0027099B"/>
    <w:rsid w:val="002870BF"/>
    <w:rsid w:val="002963F0"/>
    <w:rsid w:val="002B234A"/>
    <w:rsid w:val="002C5FC0"/>
    <w:rsid w:val="002E30A8"/>
    <w:rsid w:val="002E47CA"/>
    <w:rsid w:val="002F19FD"/>
    <w:rsid w:val="002F4A48"/>
    <w:rsid w:val="002F4BBD"/>
    <w:rsid w:val="003059AB"/>
    <w:rsid w:val="00311D98"/>
    <w:rsid w:val="003375E9"/>
    <w:rsid w:val="00351CAD"/>
    <w:rsid w:val="003530CF"/>
    <w:rsid w:val="0035529E"/>
    <w:rsid w:val="00364BC2"/>
    <w:rsid w:val="003716B9"/>
    <w:rsid w:val="00383D50"/>
    <w:rsid w:val="00384324"/>
    <w:rsid w:val="003A5478"/>
    <w:rsid w:val="003B592D"/>
    <w:rsid w:val="003B61C1"/>
    <w:rsid w:val="003C2FED"/>
    <w:rsid w:val="003C3CE5"/>
    <w:rsid w:val="003E06B3"/>
    <w:rsid w:val="00401323"/>
    <w:rsid w:val="004102F1"/>
    <w:rsid w:val="00411A42"/>
    <w:rsid w:val="00413EE7"/>
    <w:rsid w:val="00415F86"/>
    <w:rsid w:val="0046389A"/>
    <w:rsid w:val="00466A3A"/>
    <w:rsid w:val="00466D1B"/>
    <w:rsid w:val="00475D2B"/>
    <w:rsid w:val="00487278"/>
    <w:rsid w:val="004E277C"/>
    <w:rsid w:val="004F3A1E"/>
    <w:rsid w:val="00513561"/>
    <w:rsid w:val="00516F80"/>
    <w:rsid w:val="0052749E"/>
    <w:rsid w:val="005324C6"/>
    <w:rsid w:val="00540853"/>
    <w:rsid w:val="00545948"/>
    <w:rsid w:val="00571C2C"/>
    <w:rsid w:val="005744BA"/>
    <w:rsid w:val="005A4E17"/>
    <w:rsid w:val="005A51F9"/>
    <w:rsid w:val="005D25A1"/>
    <w:rsid w:val="005D4D21"/>
    <w:rsid w:val="005E3839"/>
    <w:rsid w:val="005F4E1D"/>
    <w:rsid w:val="00603108"/>
    <w:rsid w:val="0063402C"/>
    <w:rsid w:val="00635F8E"/>
    <w:rsid w:val="00642C54"/>
    <w:rsid w:val="006820BE"/>
    <w:rsid w:val="0068283D"/>
    <w:rsid w:val="006A53CD"/>
    <w:rsid w:val="006D691A"/>
    <w:rsid w:val="006D790E"/>
    <w:rsid w:val="006E11CB"/>
    <w:rsid w:val="006E3591"/>
    <w:rsid w:val="006F14C3"/>
    <w:rsid w:val="007042E5"/>
    <w:rsid w:val="00722220"/>
    <w:rsid w:val="00740E2C"/>
    <w:rsid w:val="00745C8F"/>
    <w:rsid w:val="00777162"/>
    <w:rsid w:val="007A2BF5"/>
    <w:rsid w:val="007A7AD6"/>
    <w:rsid w:val="007B0115"/>
    <w:rsid w:val="007C3DBB"/>
    <w:rsid w:val="007C4F48"/>
    <w:rsid w:val="007E0273"/>
    <w:rsid w:val="007F540D"/>
    <w:rsid w:val="00806527"/>
    <w:rsid w:val="00814733"/>
    <w:rsid w:val="00835B9C"/>
    <w:rsid w:val="0084304C"/>
    <w:rsid w:val="008469DA"/>
    <w:rsid w:val="0085087B"/>
    <w:rsid w:val="008540CC"/>
    <w:rsid w:val="00874205"/>
    <w:rsid w:val="00875152"/>
    <w:rsid w:val="0089187A"/>
    <w:rsid w:val="008A1B0B"/>
    <w:rsid w:val="008B0C59"/>
    <w:rsid w:val="008B194F"/>
    <w:rsid w:val="008B4D05"/>
    <w:rsid w:val="008C61CC"/>
    <w:rsid w:val="008D1C0B"/>
    <w:rsid w:val="008E09DC"/>
    <w:rsid w:val="009042D0"/>
    <w:rsid w:val="00916644"/>
    <w:rsid w:val="00926D40"/>
    <w:rsid w:val="009619C9"/>
    <w:rsid w:val="00962FE8"/>
    <w:rsid w:val="00966388"/>
    <w:rsid w:val="009817D9"/>
    <w:rsid w:val="009A6A3E"/>
    <w:rsid w:val="009C75A2"/>
    <w:rsid w:val="009C7848"/>
    <w:rsid w:val="009E223C"/>
    <w:rsid w:val="009F1E12"/>
    <w:rsid w:val="00A06177"/>
    <w:rsid w:val="00A160FE"/>
    <w:rsid w:val="00A17C2C"/>
    <w:rsid w:val="00A272EE"/>
    <w:rsid w:val="00A520DD"/>
    <w:rsid w:val="00A5348B"/>
    <w:rsid w:val="00A571EB"/>
    <w:rsid w:val="00A5740C"/>
    <w:rsid w:val="00A6717E"/>
    <w:rsid w:val="00A725C3"/>
    <w:rsid w:val="00A77B3E"/>
    <w:rsid w:val="00A848E4"/>
    <w:rsid w:val="00AB2E98"/>
    <w:rsid w:val="00AB5B4B"/>
    <w:rsid w:val="00AB72ED"/>
    <w:rsid w:val="00AC71A7"/>
    <w:rsid w:val="00AF5EEF"/>
    <w:rsid w:val="00AF6622"/>
    <w:rsid w:val="00B226A7"/>
    <w:rsid w:val="00B23F3F"/>
    <w:rsid w:val="00B31656"/>
    <w:rsid w:val="00B67A03"/>
    <w:rsid w:val="00B92CCB"/>
    <w:rsid w:val="00B9619F"/>
    <w:rsid w:val="00BA4A8E"/>
    <w:rsid w:val="00BE26EA"/>
    <w:rsid w:val="00BE475D"/>
    <w:rsid w:val="00BE6FE7"/>
    <w:rsid w:val="00BF0044"/>
    <w:rsid w:val="00C01C44"/>
    <w:rsid w:val="00C142E7"/>
    <w:rsid w:val="00C160CC"/>
    <w:rsid w:val="00C1703F"/>
    <w:rsid w:val="00C37520"/>
    <w:rsid w:val="00C618E1"/>
    <w:rsid w:val="00C65508"/>
    <w:rsid w:val="00C9098F"/>
    <w:rsid w:val="00C91FB7"/>
    <w:rsid w:val="00CA36F5"/>
    <w:rsid w:val="00CB17C2"/>
    <w:rsid w:val="00CC44B7"/>
    <w:rsid w:val="00CC6E22"/>
    <w:rsid w:val="00CD56DB"/>
    <w:rsid w:val="00CD5E3C"/>
    <w:rsid w:val="00CE01E3"/>
    <w:rsid w:val="00CF3114"/>
    <w:rsid w:val="00CF7862"/>
    <w:rsid w:val="00D358D8"/>
    <w:rsid w:val="00D40FE2"/>
    <w:rsid w:val="00D42667"/>
    <w:rsid w:val="00D42C66"/>
    <w:rsid w:val="00D45DC6"/>
    <w:rsid w:val="00D62095"/>
    <w:rsid w:val="00D626E2"/>
    <w:rsid w:val="00D721EF"/>
    <w:rsid w:val="00D72545"/>
    <w:rsid w:val="00D859F7"/>
    <w:rsid w:val="00DA4281"/>
    <w:rsid w:val="00DD42BA"/>
    <w:rsid w:val="00DE5A5F"/>
    <w:rsid w:val="00E001BB"/>
    <w:rsid w:val="00E244DF"/>
    <w:rsid w:val="00E53663"/>
    <w:rsid w:val="00E53793"/>
    <w:rsid w:val="00E542CF"/>
    <w:rsid w:val="00E54AF2"/>
    <w:rsid w:val="00E67E47"/>
    <w:rsid w:val="00E67EEC"/>
    <w:rsid w:val="00E77589"/>
    <w:rsid w:val="00E95FDD"/>
    <w:rsid w:val="00EB3273"/>
    <w:rsid w:val="00EE22CA"/>
    <w:rsid w:val="00EF065E"/>
    <w:rsid w:val="00F04E84"/>
    <w:rsid w:val="00F27540"/>
    <w:rsid w:val="00F53D2B"/>
    <w:rsid w:val="00F629F3"/>
    <w:rsid w:val="00F646AC"/>
    <w:rsid w:val="00F67E06"/>
    <w:rsid w:val="00FE2942"/>
    <w:rsid w:val="00FF3FBC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6D790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E244DF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H2">
    <w:name w:val="RSC H2"/>
    <w:basedOn w:val="Normal"/>
    <w:qFormat/>
    <w:rsid w:val="006D790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H3">
    <w:name w:val="RSC H3"/>
    <w:basedOn w:val="RSCBasictext"/>
    <w:qFormat/>
    <w:rsid w:val="006D790E"/>
    <w:pPr>
      <w:spacing w:before="300"/>
    </w:pPr>
    <w:rPr>
      <w:b/>
      <w:bCs/>
      <w:color w:val="006F62"/>
    </w:rPr>
  </w:style>
  <w:style w:type="paragraph" w:customStyle="1" w:styleId="RSCLearningobjectives">
    <w:name w:val="RSC Learning objectives"/>
    <w:basedOn w:val="Normal"/>
    <w:qFormat/>
    <w:rsid w:val="006D790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01323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6D790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numberedlist">
    <w:name w:val="RSC numbered list"/>
    <w:basedOn w:val="Normal"/>
    <w:qFormat/>
    <w:rsid w:val="006D790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URL">
    <w:name w:val="URL"/>
    <w:basedOn w:val="RSCH3"/>
    <w:qFormat/>
    <w:rsid w:val="00DD42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BE475D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0D28BF"/>
    <w:pPr>
      <w:jc w:val="center"/>
    </w:pPr>
  </w:style>
  <w:style w:type="table" w:styleId="TableGrid">
    <w:name w:val="Table Grid"/>
    <w:basedOn w:val="TableNormal"/>
    <w:uiPriority w:val="59"/>
    <w:rsid w:val="008B194F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1">
    <w:name w:val="Current List1"/>
    <w:uiPriority w:val="99"/>
    <w:rsid w:val="00401323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A36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A7AD6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7A7AD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7A7AD6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7A7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AD6"/>
    <w:rPr>
      <w:rFonts w:ascii="Arial" w:hAnsi="Arial" w:cs="Arial"/>
      <w:b/>
      <w:bCs/>
      <w:sz w:val="20"/>
      <w:szCs w:val="20"/>
      <w:lang w:eastAsia="zh-CN"/>
    </w:rPr>
  </w:style>
  <w:style w:type="paragraph" w:customStyle="1" w:styleId="Standard">
    <w:name w:val="Standard"/>
    <w:uiPriority w:val="99"/>
    <w:rsid w:val="00D42667"/>
    <w:pPr>
      <w:suppressAutoHyphens/>
      <w:autoSpaceDN w:val="0"/>
      <w:spacing w:line="252" w:lineRule="auto"/>
    </w:pPr>
    <w:rPr>
      <w:rFonts w:ascii="Calibri" w:eastAsia="Calibri" w:hAnsi="Calibri" w:cs="Tahoma"/>
    </w:rPr>
  </w:style>
  <w:style w:type="paragraph" w:styleId="Revision">
    <w:name w:val="Revision"/>
    <w:hidden/>
    <w:uiPriority w:val="99"/>
    <w:semiHidden/>
    <w:rsid w:val="009A6A3E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E07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359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99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44gGuU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4adeOL" TargetMode="External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E646B8-DECB-5144-9C1E-19BFB22F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3902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Fight fire! Fill up with foam technician notes</dc:title>
  <dc:subject/>
  <dc:creator>Royal Society Of Chemistry</dc:creator>
  <cp:keywords>Combustion, acids and bases, neutralisation, carbon dioxide, foam, practical, planning, experiment, conclude, scientific thinking</cp:keywords>
  <dc:description>From Chemicals that play with fire, Education in Chemistry, https://rsc.li/44gGuU2</dc:description>
  <cp:lastModifiedBy>Stephanie Kancy</cp:lastModifiedBy>
  <cp:revision>29</cp:revision>
  <dcterms:created xsi:type="dcterms:W3CDTF">2023-08-09T18:55:00Z</dcterms:created>
  <dcterms:modified xsi:type="dcterms:W3CDTF">2023-08-16T13:44:00Z</dcterms:modified>
  <cp:category/>
</cp:coreProperties>
</file>