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F786" w14:textId="31F96A0F" w:rsidR="00CB1B95" w:rsidRDefault="00616906" w:rsidP="00843B8A">
      <w:pPr>
        <w:pStyle w:val="RSCH1"/>
      </w:pPr>
      <w:r>
        <w:t>Covalent</w:t>
      </w:r>
      <w:r w:rsidR="006B1688">
        <w:t xml:space="preserve"> bonding</w:t>
      </w:r>
      <w:r w:rsidR="00843B8A">
        <w:t>: Johnstone’s triangle</w:t>
      </w:r>
    </w:p>
    <w:p w14:paraId="28F07CD7" w14:textId="77777777" w:rsidR="00D7780A" w:rsidRPr="00D96A79" w:rsidRDefault="00F65315" w:rsidP="00D7780A">
      <w:pPr>
        <w:pStyle w:val="RSCBasictext"/>
      </w:pPr>
      <w:r>
        <w:rPr>
          <w:lang w:eastAsia="en-GB"/>
        </w:rPr>
        <w:t xml:space="preserve">This resource is from the </w:t>
      </w:r>
      <w:r>
        <w:rPr>
          <w:b/>
          <w:bCs/>
          <w:lang w:eastAsia="en-GB"/>
        </w:rPr>
        <w:t xml:space="preserve">Johnstone’s triangle </w:t>
      </w:r>
      <w:r>
        <w:rPr>
          <w:lang w:eastAsia="en-GB"/>
        </w:rPr>
        <w:t xml:space="preserve">series which can be viewed at: </w:t>
      </w:r>
      <w:hyperlink r:id="rId11" w:history="1">
        <w:r w:rsidR="0067205C" w:rsidRPr="000166A8">
          <w:rPr>
            <w:rStyle w:val="Hyperlink"/>
          </w:rPr>
          <w:t>rsc.li/3LWofwD</w:t>
        </w:r>
      </w:hyperlink>
      <w:r w:rsidR="00C92A9F">
        <w:t xml:space="preserve">. </w:t>
      </w:r>
      <w:r w:rsidR="00D7780A" w:rsidRPr="00D96A79">
        <w:t xml:space="preserve">It will help learners understand the different ways you need to think in chemistry, building their mental models and understanding. </w:t>
      </w:r>
    </w:p>
    <w:p w14:paraId="399A46C1" w14:textId="73EBDFF6" w:rsidR="004374E6" w:rsidRPr="00953F31" w:rsidRDefault="004374E6" w:rsidP="00D96A79">
      <w:pPr>
        <w:pStyle w:val="RSCH2"/>
        <w:spacing w:before="200"/>
      </w:pPr>
      <w:r w:rsidRPr="00706989">
        <w:t>Learning objectives</w:t>
      </w:r>
    </w:p>
    <w:p w14:paraId="46B5231E" w14:textId="43DC087C" w:rsidR="000032B2" w:rsidRPr="0049734A" w:rsidRDefault="000032B2" w:rsidP="000032B2">
      <w:pPr>
        <w:pStyle w:val="RSCLearningobjectives"/>
        <w:ind w:left="476" w:hanging="476"/>
      </w:pPr>
      <w:r>
        <w:t xml:space="preserve">Describe </w:t>
      </w:r>
      <w:r w:rsidR="00616906">
        <w:t>a covalent</w:t>
      </w:r>
      <w:r>
        <w:t xml:space="preserve"> compound based on observations</w:t>
      </w:r>
      <w:r w:rsidR="00DE6C74">
        <w:t>.</w:t>
      </w:r>
    </w:p>
    <w:p w14:paraId="2E110972" w14:textId="73F47257" w:rsidR="000032B2" w:rsidRPr="0049734A" w:rsidRDefault="000032B2" w:rsidP="000032B2">
      <w:pPr>
        <w:pStyle w:val="RSCLearningobjectives"/>
        <w:ind w:left="476" w:hanging="476"/>
      </w:pPr>
      <w:r>
        <w:t xml:space="preserve">Use symbolic models to represent </w:t>
      </w:r>
      <w:r w:rsidR="00616906">
        <w:t xml:space="preserve">a covalent </w:t>
      </w:r>
      <w:r>
        <w:t>compound</w:t>
      </w:r>
      <w:r w:rsidR="00DE6C74">
        <w:t>.</w:t>
      </w:r>
    </w:p>
    <w:p w14:paraId="3EE1DC0C" w14:textId="08AAA391" w:rsidR="00F65315" w:rsidRPr="0049734A" w:rsidRDefault="000032B2" w:rsidP="00D96A79">
      <w:pPr>
        <w:pStyle w:val="RSCLearningobjectives"/>
        <w:ind w:left="476" w:hanging="476"/>
      </w:pPr>
      <w:r>
        <w:t xml:space="preserve">Explain how the type of bonding in </w:t>
      </w:r>
      <w:r w:rsidR="00616906">
        <w:t>a covalent</w:t>
      </w:r>
      <w:r>
        <w:t xml:space="preserve"> compound relates to the properties you can observe</w:t>
      </w:r>
      <w:r w:rsidR="00DE6C74">
        <w:t>.</w:t>
      </w:r>
    </w:p>
    <w:p w14:paraId="641D8784" w14:textId="46B50487" w:rsidR="004374E6" w:rsidRDefault="004374E6" w:rsidP="00D96A79">
      <w:pPr>
        <w:pStyle w:val="RSCH2"/>
        <w:spacing w:before="200"/>
        <w:rPr>
          <w:lang w:eastAsia="en-GB"/>
        </w:rPr>
      </w:pPr>
      <w:r>
        <w:rPr>
          <w:lang w:eastAsia="en-GB"/>
        </w:rPr>
        <w:t>How to use Johnstone’s triangle</w:t>
      </w:r>
    </w:p>
    <w:p w14:paraId="29715495" w14:textId="19A11236" w:rsidR="004374E6" w:rsidRPr="00FB6140" w:rsidRDefault="005B3409" w:rsidP="004374E6">
      <w:pPr>
        <w:pStyle w:val="RSCBasictext"/>
      </w:pPr>
      <w:r>
        <w:t xml:space="preserve">Use </w:t>
      </w:r>
      <w:r w:rsidR="004374E6">
        <w:t>Johnstone’s triangle</w:t>
      </w:r>
      <w:r>
        <w:t xml:space="preserve"> to </w:t>
      </w:r>
      <w:r w:rsidR="00A767D1">
        <w:t>develop</w:t>
      </w:r>
      <w:r>
        <w:t xml:space="preserve"> learners</w:t>
      </w:r>
      <w:r w:rsidR="00FB0D8E">
        <w:t>’</w:t>
      </w:r>
      <w:r>
        <w:t xml:space="preserve"> </w:t>
      </w:r>
      <w:r w:rsidR="004374E6">
        <w:t>think</w:t>
      </w:r>
      <w:r w:rsidR="00A767D1">
        <w:t>ing</w:t>
      </w:r>
      <w:r w:rsidR="004374E6">
        <w:t xml:space="preserve"> about </w:t>
      </w:r>
      <w:r>
        <w:t>scientific concepts at three different conceptual levels:</w:t>
      </w:r>
    </w:p>
    <w:p w14:paraId="049B3C67" w14:textId="12F6ECE7" w:rsidR="00D7780A" w:rsidRPr="00201CF7" w:rsidRDefault="00D7780A" w:rsidP="00D7780A">
      <w:pPr>
        <w:pStyle w:val="RSCBulletedlist"/>
        <w:ind w:left="2552" w:hanging="284"/>
      </w:pPr>
      <w:r>
        <w:rPr>
          <w:noProof/>
        </w:rPr>
        <w:drawing>
          <wp:anchor distT="0" distB="0" distL="114300" distR="114300" simplePos="0" relativeHeight="251657216" behindDoc="0" locked="0" layoutInCell="1" allowOverlap="1" wp14:anchorId="55E9D6B8" wp14:editId="3BB46EC0">
            <wp:simplePos x="0" y="0"/>
            <wp:positionH relativeFrom="margin">
              <wp:posOffset>-161925</wp:posOffset>
            </wp:positionH>
            <wp:positionV relativeFrom="margin">
              <wp:posOffset>3632200</wp:posOffset>
            </wp:positionV>
            <wp:extent cx="1447800" cy="1149350"/>
            <wp:effectExtent l="0" t="0" r="0" b="0"/>
            <wp:wrapSquare wrapText="bothSides"/>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149350"/>
                    </a:xfrm>
                    <a:prstGeom prst="rect">
                      <a:avLst/>
                    </a:prstGeom>
                  </pic:spPr>
                </pic:pic>
              </a:graphicData>
            </a:graphic>
            <wp14:sizeRelH relativeFrom="margin">
              <wp14:pctWidth>0</wp14:pctWidth>
            </wp14:sizeRelH>
            <wp14:sizeRelV relativeFrom="margin">
              <wp14:pctHeight>0</wp14:pctHeight>
            </wp14:sizeRelV>
          </wp:anchor>
        </w:drawing>
      </w:r>
      <w:r>
        <w:t xml:space="preserve">Macroscopic – what we can see. </w:t>
      </w:r>
      <w:r w:rsidRPr="00201CF7">
        <w:t xml:space="preserve">Think about the properties </w:t>
      </w:r>
      <w:r w:rsidR="001406A3">
        <w:t>we</w:t>
      </w:r>
      <w:r w:rsidRPr="00201CF7">
        <w:t xml:space="preserve"> can observe, measure and record.</w:t>
      </w:r>
    </w:p>
    <w:p w14:paraId="103EDF93" w14:textId="77777777" w:rsidR="00D7780A" w:rsidRPr="00201CF7" w:rsidRDefault="00D7780A" w:rsidP="00D7780A">
      <w:pPr>
        <w:pStyle w:val="RSCBulletedlist"/>
        <w:ind w:left="2552" w:hanging="284"/>
      </w:pPr>
      <w:r>
        <w:t xml:space="preserve">Symbolic – representations. </w:t>
      </w:r>
      <w:r w:rsidRPr="00201CF7">
        <w:t>Think about how we represent chemical ideas including symbols and diagrams.</w:t>
      </w:r>
    </w:p>
    <w:p w14:paraId="21DA62F0" w14:textId="77777777" w:rsidR="00D7780A" w:rsidRPr="00201CF7" w:rsidRDefault="00D7780A" w:rsidP="00D7780A">
      <w:pPr>
        <w:pStyle w:val="RSCBulletedlist"/>
        <w:ind w:left="2552" w:hanging="284"/>
      </w:pPr>
      <w:r>
        <w:t xml:space="preserve">Sub-microscopic – smaller than we can see. </w:t>
      </w:r>
      <w:r w:rsidRPr="00201CF7">
        <w:t>Think about the particle or atomic level.</w:t>
      </w:r>
    </w:p>
    <w:p w14:paraId="3B937963" w14:textId="0C18667F" w:rsidR="00A767D1" w:rsidRDefault="00A767D1" w:rsidP="004374E6">
      <w:pPr>
        <w:pStyle w:val="RSCBasictext"/>
        <w:rPr>
          <w:lang w:eastAsia="en-GB"/>
        </w:rPr>
      </w:pPr>
      <w:r>
        <w:rPr>
          <w:lang w:eastAsia="en-GB"/>
        </w:rPr>
        <w:t>For learners to gain a deeper awareness of a topic, they need to understand it at all three levels.</w:t>
      </w:r>
    </w:p>
    <w:p w14:paraId="173B1409" w14:textId="77777777" w:rsidR="00D7780A" w:rsidRDefault="00D7780A" w:rsidP="00D7780A">
      <w:pPr>
        <w:pStyle w:val="RSCBasictext"/>
        <w:rPr>
          <w:lang w:eastAsia="en-GB"/>
        </w:rPr>
      </w:pPr>
      <w:r>
        <w:rPr>
          <w:lang w:eastAsia="en-GB"/>
        </w:rPr>
        <w:t xml:space="preserve">When introducing a topic, do not try to introduce all of the levels of thinking at once.  This will overload working memory. Instead complete the triangle over a series of lessons, beginning with the macroscopic level and introducing other levels, in turn, once secure. </w:t>
      </w:r>
    </w:p>
    <w:p w14:paraId="507C69FF" w14:textId="081F3A2F" w:rsidR="00D7780A" w:rsidRPr="00274896" w:rsidRDefault="00D7780A" w:rsidP="00D7780A">
      <w:pPr>
        <w:pStyle w:val="RSCBasictext"/>
        <w:rPr>
          <w:lang w:eastAsia="en-GB"/>
        </w:rPr>
      </w:pPr>
      <w:r>
        <w:rPr>
          <w:lang w:eastAsia="en-GB"/>
        </w:rPr>
        <w:t xml:space="preserve">All of the levels are interrelated, </w:t>
      </w:r>
      <w:r w:rsidR="00BD16E7">
        <w:rPr>
          <w:lang w:eastAsia="en-GB"/>
        </w:rPr>
        <w:t>for example, l</w:t>
      </w:r>
      <w:r>
        <w:rPr>
          <w:lang w:eastAsia="en-GB"/>
        </w:rPr>
        <w:t>earner</w:t>
      </w:r>
      <w:r w:rsidRPr="00274896">
        <w:rPr>
          <w:lang w:eastAsia="en-GB"/>
        </w:rPr>
        <w:t>s need visual representation of the sub-microscopic in order to develop mental models of the particle or atomic level.</w:t>
      </w:r>
    </w:p>
    <w:p w14:paraId="4FFB357A" w14:textId="3B9BB057" w:rsidR="00D7780A" w:rsidRPr="00200ACC" w:rsidRDefault="00D7780A" w:rsidP="00D7780A">
      <w:pPr>
        <w:pStyle w:val="RSCBasictext"/>
        <w:rPr>
          <w:lang w:eastAsia="en-GB"/>
        </w:rPr>
      </w:pPr>
      <w:r>
        <w:rPr>
          <w:lang w:eastAsia="en-GB"/>
        </w:rPr>
        <w:t>Find further reading about Johnstone’s triangle and how to use it in your teachi</w:t>
      </w:r>
      <w:r w:rsidRPr="00200ACC">
        <w:rPr>
          <w:lang w:eastAsia="en-GB"/>
        </w:rPr>
        <w:t xml:space="preserve">ng at </w:t>
      </w:r>
      <w:hyperlink r:id="rId13" w:history="1">
        <w:r w:rsidRPr="000166A8">
          <w:rPr>
            <w:rStyle w:val="Hyperlink"/>
            <w:lang w:eastAsia="en-GB"/>
          </w:rPr>
          <w:t>rsc.li/3WXETCj</w:t>
        </w:r>
      </w:hyperlink>
      <w:r w:rsidRPr="00BE0AE3">
        <w:rPr>
          <w:rStyle w:val="Hyperlink"/>
          <w:color w:val="C00000"/>
        </w:rPr>
        <w:t>.</w:t>
      </w:r>
    </w:p>
    <w:p w14:paraId="679B6CDB" w14:textId="1094317B" w:rsidR="00CB1B95" w:rsidRDefault="00CB1B95" w:rsidP="00D96A79">
      <w:pPr>
        <w:pStyle w:val="RSCH2"/>
        <w:spacing w:before="200"/>
        <w:rPr>
          <w:lang w:eastAsia="en-GB"/>
        </w:rPr>
      </w:pPr>
      <w:r>
        <w:rPr>
          <w:lang w:eastAsia="en-GB"/>
        </w:rPr>
        <w:t>Scaffolding</w:t>
      </w:r>
    </w:p>
    <w:p w14:paraId="024BFDFB" w14:textId="6ADD2FB7" w:rsidR="00A767D1" w:rsidRDefault="00A767D1" w:rsidP="00CB1B95">
      <w:pPr>
        <w:pStyle w:val="RSC2-columntabs"/>
        <w:rPr>
          <w:lang w:eastAsia="en-GB"/>
        </w:rPr>
      </w:pPr>
      <w:r>
        <w:rPr>
          <w:lang w:eastAsia="en-GB"/>
        </w:rPr>
        <w:t>It is important to share the structure of the triangle with learners prior to use</w:t>
      </w:r>
      <w:r w:rsidR="006A6D88">
        <w:rPr>
          <w:lang w:eastAsia="en-GB"/>
        </w:rPr>
        <w:t>.</w:t>
      </w:r>
      <w:r>
        <w:rPr>
          <w:lang w:eastAsia="en-GB"/>
        </w:rPr>
        <w:t xml:space="preserve"> </w:t>
      </w:r>
      <w:r w:rsidR="006A6D88">
        <w:rPr>
          <w:lang w:eastAsia="en-GB"/>
        </w:rPr>
        <w:t>T</w:t>
      </w:r>
      <w:r>
        <w:rPr>
          <w:lang w:eastAsia="en-GB"/>
        </w:rPr>
        <w:t>ell them why you want them to use the triangle</w:t>
      </w:r>
      <w:r w:rsidR="00843B8A">
        <w:rPr>
          <w:lang w:eastAsia="en-GB"/>
        </w:rPr>
        <w:t xml:space="preserve"> and how it will help them to develop their understanding</w:t>
      </w:r>
      <w:r>
        <w:rPr>
          <w:lang w:eastAsia="en-GB"/>
        </w:rPr>
        <w:t>. Use an ‘I try, we try, you try’ approach when you are introducing Johnstone’s triangle for the first time</w:t>
      </w:r>
      <w:r w:rsidR="00BC2022">
        <w:rPr>
          <w:lang w:eastAsia="en-GB"/>
        </w:rPr>
        <w:t>.</w:t>
      </w:r>
    </w:p>
    <w:p w14:paraId="7AF83457" w14:textId="24EC98FA" w:rsidR="00843B8A" w:rsidRDefault="00D7780A" w:rsidP="00D96A79">
      <w:pPr>
        <w:pStyle w:val="RSCH2"/>
        <w:spacing w:before="200"/>
        <w:rPr>
          <w:lang w:eastAsia="en-GB"/>
        </w:rPr>
      </w:pPr>
      <w:r>
        <w:rPr>
          <w:lang w:eastAsia="en-GB"/>
        </w:rPr>
        <w:t>More resources</w:t>
      </w:r>
    </w:p>
    <w:p w14:paraId="77D6E99B" w14:textId="652F2F6C" w:rsidR="002E2285" w:rsidRDefault="00D7780A" w:rsidP="00D96A79">
      <w:pPr>
        <w:pStyle w:val="RSCnumberedlist"/>
        <w:numPr>
          <w:ilvl w:val="0"/>
          <w:numId w:val="0"/>
        </w:numPr>
        <w:tabs>
          <w:tab w:val="clear" w:pos="426"/>
          <w:tab w:val="clear" w:pos="851"/>
        </w:tabs>
        <w:rPr>
          <w:lang w:eastAsia="en-GB"/>
        </w:rPr>
      </w:pPr>
      <w:r>
        <w:rPr>
          <w:lang w:eastAsia="en-GB"/>
        </w:rPr>
        <w:t xml:space="preserve">To further develop learner’s thinking in all areas of Johnstone’s triangle, try our </w:t>
      </w:r>
      <w:r w:rsidRPr="00843B8A">
        <w:rPr>
          <w:b/>
          <w:bCs/>
          <w:lang w:eastAsia="en-GB"/>
        </w:rPr>
        <w:t>Developing understanding</w:t>
      </w:r>
      <w:r>
        <w:rPr>
          <w:lang w:eastAsia="en-GB"/>
        </w:rPr>
        <w:t xml:space="preserve"> worksheets (</w:t>
      </w:r>
      <w:hyperlink r:id="rId14" w:history="1">
        <w:r w:rsidR="003E61B9" w:rsidRPr="0076647F">
          <w:rPr>
            <w:rStyle w:val="Hyperlink"/>
          </w:rPr>
          <w:t>rsc.li/4eWHa7d</w:t>
        </w:r>
      </w:hyperlink>
      <w:r>
        <w:rPr>
          <w:lang w:eastAsia="en-GB"/>
        </w:rPr>
        <w:t xml:space="preserve">). These include icons in the margin referring to the conceptual level of thinking needed to answer the question. </w:t>
      </w:r>
      <w:r w:rsidR="00616906">
        <w:rPr>
          <w:lang w:eastAsia="en-GB"/>
        </w:rPr>
        <w:br w:type="page"/>
      </w:r>
      <w:r w:rsidR="00D96A79">
        <w:rPr>
          <w:noProof/>
        </w:rPr>
        <w:lastRenderedPageBreak/>
        <w:drawing>
          <wp:anchor distT="0" distB="0" distL="114300" distR="114300" simplePos="0" relativeHeight="251656191" behindDoc="1" locked="0" layoutInCell="1" allowOverlap="1" wp14:anchorId="70F7C7E5" wp14:editId="25B2D9BA">
            <wp:simplePos x="0" y="0"/>
            <wp:positionH relativeFrom="column">
              <wp:posOffset>4861560</wp:posOffset>
            </wp:positionH>
            <wp:positionV relativeFrom="paragraph">
              <wp:posOffset>0</wp:posOffset>
            </wp:positionV>
            <wp:extent cx="4095750" cy="1800860"/>
            <wp:effectExtent l="0" t="0" r="0" b="8890"/>
            <wp:wrapSquare wrapText="bothSides"/>
            <wp:docPr id="2105703121" name="Picture 2" descr="A photograph showing a glass of ice cubes, a glass of water and a clear kettle containing rigorously boil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3121" name="Picture 2" descr="A photograph showing a glass of ice cubes, a glass of water and a clear kettle containing rigorously boiling water."/>
                    <pic:cNvPicPr/>
                  </pic:nvPicPr>
                  <pic:blipFill rotWithShape="1">
                    <a:blip r:embed="rId15" cstate="print">
                      <a:extLst>
                        <a:ext uri="{28A0092B-C50C-407E-A947-70E740481C1C}">
                          <a14:useLocalDpi xmlns:a14="http://schemas.microsoft.com/office/drawing/2010/main" val="0"/>
                        </a:ext>
                      </a:extLst>
                    </a:blip>
                    <a:srcRect l="3812" r="5138"/>
                    <a:stretch/>
                  </pic:blipFill>
                  <pic:spPr bwMode="auto">
                    <a:xfrm>
                      <a:off x="0" y="0"/>
                      <a:ext cx="4095750"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6A79" w:rsidRPr="005000BC">
        <w:rPr>
          <w:b/>
          <w:noProof/>
          <w:color w:val="2C4D67"/>
          <w:sz w:val="26"/>
          <w:szCs w:val="26"/>
        </w:rPr>
        <mc:AlternateContent>
          <mc:Choice Requires="wps">
            <w:drawing>
              <wp:anchor distT="45720" distB="45720" distL="114300" distR="114300" simplePos="0" relativeHeight="251659264" behindDoc="1" locked="0" layoutInCell="1" allowOverlap="1" wp14:anchorId="3DCB7E05" wp14:editId="14EC76F4">
                <wp:simplePos x="0" y="0"/>
                <wp:positionH relativeFrom="margin">
                  <wp:align>right</wp:align>
                </wp:positionH>
                <wp:positionV relativeFrom="paragraph">
                  <wp:posOffset>-227965</wp:posOffset>
                </wp:positionV>
                <wp:extent cx="8848725" cy="2162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2162175"/>
                        </a:xfrm>
                        <a:prstGeom prst="rect">
                          <a:avLst/>
                        </a:prstGeom>
                        <a:noFill/>
                        <a:ln w="9525">
                          <a:solidFill>
                            <a:srgbClr val="000000"/>
                          </a:solidFill>
                          <a:miter lim="800000"/>
                          <a:headEnd/>
                          <a:tailEnd/>
                        </a:ln>
                      </wps:spPr>
                      <wps:txbx>
                        <w:txbxContent>
                          <w:p w14:paraId="665243E6" w14:textId="4F84A188" w:rsidR="00941B72" w:rsidRDefault="00F65315" w:rsidP="00F65315">
                            <w:pPr>
                              <w:pStyle w:val="RSCH2"/>
                              <w:spacing w:before="0" w:after="0"/>
                            </w:pPr>
                            <w:r>
                              <w:t>Macroscopic</w:t>
                            </w:r>
                            <w:r w:rsidR="008017EB">
                              <w:t xml:space="preserve"> </w:t>
                            </w:r>
                            <w:r w:rsidR="009F5132">
                              <w:t>–</w:t>
                            </w:r>
                            <w:r w:rsidR="008017EB">
                              <w:t xml:space="preserve"> </w:t>
                            </w:r>
                            <w:r w:rsidR="008017EB">
                              <w:rPr>
                                <w:sz w:val="22"/>
                                <w:szCs w:val="18"/>
                              </w:rPr>
                              <w:t>what we can see</w:t>
                            </w:r>
                          </w:p>
                          <w:p w14:paraId="0B3D729C" w14:textId="7C090B7C" w:rsidR="00F77D47" w:rsidRDefault="00616906" w:rsidP="00F65315">
                            <w:pPr>
                              <w:pStyle w:val="RSCBasictext"/>
                              <w:spacing w:after="0"/>
                            </w:pPr>
                            <w:r w:rsidRPr="0086480C">
                              <w:t>Observe water in the solid, liquid and gas state.</w:t>
                            </w:r>
                            <w:r w:rsidR="00F77D47">
                              <w:t xml:space="preserve"> </w:t>
                            </w:r>
                          </w:p>
                          <w:p w14:paraId="481D9F51" w14:textId="509FA8D9" w:rsidR="00616906" w:rsidRPr="0086480C" w:rsidRDefault="00343F05" w:rsidP="00F65315">
                            <w:pPr>
                              <w:pStyle w:val="RSCBasictext"/>
                              <w:spacing w:after="0"/>
                            </w:pPr>
                            <w:r w:rsidRPr="00823EFA">
                              <w:rPr>
                                <w:color w:val="C00000"/>
                              </w:rPr>
                              <w:t xml:space="preserve">Note to teacher: </w:t>
                            </w:r>
                            <w:r w:rsidR="000A03EE" w:rsidRPr="00823EFA">
                              <w:rPr>
                                <w:i/>
                                <w:iCs/>
                                <w:color w:val="C00000"/>
                              </w:rPr>
                              <w:t>if possible, demonstrate these during the lesson</w:t>
                            </w:r>
                            <w:r w:rsidR="000A03EE" w:rsidRPr="0086480C">
                              <w:rPr>
                                <w:i/>
                                <w:iCs/>
                                <w:color w:val="C8102E"/>
                              </w:rPr>
                              <w:t>.</w:t>
                            </w:r>
                          </w:p>
                          <w:p w14:paraId="3375C536" w14:textId="757769A0" w:rsidR="00616906" w:rsidRPr="0086480C" w:rsidRDefault="00616906" w:rsidP="00F65315">
                            <w:pPr>
                              <w:pStyle w:val="RSCBasictext"/>
                              <w:spacing w:after="0"/>
                            </w:pPr>
                            <w:r w:rsidRPr="0086480C">
                              <w:t xml:space="preserve">What </w:t>
                            </w:r>
                            <w:r w:rsidR="001406A3">
                              <w:t>are</w:t>
                            </w:r>
                            <w:r w:rsidRPr="0086480C">
                              <w:t xml:space="preserve"> the freezing and boiling temperatures of water?</w:t>
                            </w:r>
                          </w:p>
                          <w:p w14:paraId="481B79D7" w14:textId="5A910108" w:rsidR="00616906" w:rsidRPr="00C92A9F" w:rsidRDefault="000A03EE" w:rsidP="00F65315">
                            <w:pPr>
                              <w:pStyle w:val="RSCBasictext"/>
                              <w:spacing w:after="0"/>
                              <w:rPr>
                                <w:rFonts w:ascii="Bradley Hand ITC" w:hAnsi="Bradley Hand ITC"/>
                                <w:b/>
                                <w:bCs/>
                                <w:color w:val="0070C0"/>
                                <w:sz w:val="28"/>
                                <w:szCs w:val="28"/>
                              </w:rPr>
                            </w:pPr>
                            <w:r w:rsidRPr="00C92A9F">
                              <w:rPr>
                                <w:rFonts w:ascii="Bradley Hand ITC" w:hAnsi="Bradley Hand ITC"/>
                                <w:b/>
                                <w:bCs/>
                                <w:color w:val="0070C0"/>
                                <w:sz w:val="28"/>
                                <w:szCs w:val="28"/>
                              </w:rPr>
                              <w:t>Freezing point = 0°C, Boiling point = 100°C</w:t>
                            </w:r>
                          </w:p>
                          <w:p w14:paraId="611E030C" w14:textId="77777777" w:rsidR="00616906" w:rsidRPr="0086480C" w:rsidRDefault="00616906" w:rsidP="00F65315">
                            <w:pPr>
                              <w:pStyle w:val="RSCBasictext"/>
                              <w:spacing w:after="0"/>
                            </w:pPr>
                            <w:r w:rsidRPr="0086480C">
                              <w:t>What state is water in at room temperature?</w:t>
                            </w:r>
                          </w:p>
                          <w:p w14:paraId="5767CA4F" w14:textId="46DFE8CF" w:rsidR="00616906" w:rsidRPr="00C92A9F" w:rsidRDefault="000A03EE" w:rsidP="00F65315">
                            <w:pPr>
                              <w:pStyle w:val="RSCBulletedlist"/>
                              <w:numPr>
                                <w:ilvl w:val="0"/>
                                <w:numId w:val="0"/>
                              </w:numPr>
                              <w:spacing w:after="0"/>
                              <w:rPr>
                                <w:rFonts w:ascii="Bradley Hand ITC" w:hAnsi="Bradley Hand ITC"/>
                                <w:b/>
                                <w:bCs/>
                                <w:color w:val="0070C0"/>
                                <w:sz w:val="28"/>
                                <w:szCs w:val="28"/>
                              </w:rPr>
                            </w:pPr>
                            <w:r w:rsidRPr="00C92A9F">
                              <w:rPr>
                                <w:rFonts w:ascii="Bradley Hand ITC" w:hAnsi="Bradley Hand ITC"/>
                                <w:b/>
                                <w:bCs/>
                                <w:color w:val="0070C0"/>
                                <w:sz w:val="28"/>
                                <w:szCs w:val="28"/>
                              </w:rPr>
                              <w:t>Water is a liquid at room temperature.</w:t>
                            </w:r>
                          </w:p>
                          <w:p w14:paraId="4D68BBE8" w14:textId="77777777" w:rsidR="00F65315" w:rsidRPr="0086480C" w:rsidRDefault="00F65315" w:rsidP="00F65315">
                            <w:pPr>
                              <w:pStyle w:val="RSCBasictext"/>
                              <w:spacing w:after="0"/>
                            </w:pPr>
                            <w:r w:rsidRPr="0086480C">
                              <w:t>What do you see when water boils?</w:t>
                            </w:r>
                          </w:p>
                          <w:p w14:paraId="1844419D" w14:textId="1F2FF61F" w:rsidR="00F65315" w:rsidRPr="00C92A9F" w:rsidRDefault="00F65315" w:rsidP="00F65315">
                            <w:pPr>
                              <w:pStyle w:val="RSCBulletedlist"/>
                              <w:numPr>
                                <w:ilvl w:val="0"/>
                                <w:numId w:val="0"/>
                              </w:numPr>
                              <w:spacing w:after="0"/>
                              <w:rPr>
                                <w:rFonts w:ascii="Bradley Hand ITC" w:hAnsi="Bradley Hand ITC"/>
                                <w:color w:val="0070C0"/>
                                <w:sz w:val="28"/>
                                <w:szCs w:val="28"/>
                              </w:rPr>
                            </w:pPr>
                            <w:r w:rsidRPr="00C92A9F">
                              <w:rPr>
                                <w:rFonts w:ascii="Bradley Hand ITC" w:hAnsi="Bradley Hand ITC"/>
                                <w:b/>
                                <w:bCs/>
                                <w:color w:val="0070C0"/>
                                <w:sz w:val="28"/>
                                <w:szCs w:val="28"/>
                              </w:rPr>
                              <w:t xml:space="preserve">Bubbles of </w:t>
                            </w:r>
                            <w:r w:rsidR="00D96A79">
                              <w:rPr>
                                <w:rFonts w:ascii="Bradley Hand ITC" w:hAnsi="Bradley Hand ITC"/>
                                <w:b/>
                                <w:bCs/>
                                <w:color w:val="0070C0"/>
                                <w:sz w:val="28"/>
                                <w:szCs w:val="28"/>
                              </w:rPr>
                              <w:t xml:space="preserve">water vapour </w:t>
                            </w:r>
                            <w:r w:rsidRPr="00C92A9F">
                              <w:rPr>
                                <w:rFonts w:ascii="Bradley Hand ITC" w:hAnsi="Bradley Hand ITC"/>
                                <w:b/>
                                <w:bCs/>
                                <w:color w:val="0070C0"/>
                                <w:sz w:val="28"/>
                                <w:szCs w:val="28"/>
                              </w:rPr>
                              <w:t>form throughout the liquid and rise</w:t>
                            </w:r>
                            <w:r w:rsidR="00D96A79">
                              <w:rPr>
                                <w:rFonts w:ascii="Bradley Hand ITC" w:hAnsi="Bradley Hand ITC"/>
                                <w:b/>
                                <w:bCs/>
                                <w:color w:val="0070C0"/>
                                <w:sz w:val="28"/>
                                <w:szCs w:val="28"/>
                              </w:rPr>
                              <w:br/>
                            </w:r>
                            <w:r w:rsidRPr="00C92A9F">
                              <w:rPr>
                                <w:rFonts w:ascii="Bradley Hand ITC" w:hAnsi="Bradley Hand ITC"/>
                                <w:b/>
                                <w:bCs/>
                                <w:color w:val="0070C0"/>
                                <w:sz w:val="28"/>
                                <w:szCs w:val="28"/>
                              </w:rPr>
                              <w:t>to the surface</w:t>
                            </w:r>
                            <w:r w:rsidRPr="00C92A9F">
                              <w:rPr>
                                <w:rFonts w:ascii="Bradley Hand ITC" w:hAnsi="Bradley Hand ITC"/>
                                <w:color w:val="0070C0"/>
                                <w:sz w:val="28"/>
                                <w:szCs w:val="28"/>
                              </w:rPr>
                              <w:t>.</w:t>
                            </w:r>
                          </w:p>
                          <w:p w14:paraId="696471A5" w14:textId="77777777" w:rsidR="00F65315" w:rsidRPr="000A03EE" w:rsidRDefault="00F65315" w:rsidP="000A03EE">
                            <w:pPr>
                              <w:pStyle w:val="RSCBulletedlist"/>
                              <w:numPr>
                                <w:ilvl w:val="0"/>
                                <w:numId w:val="0"/>
                              </w:numPr>
                              <w:rPr>
                                <w:rFonts w:ascii="Bradley Hand ITC" w:hAnsi="Bradley Hand ITC"/>
                                <w:color w:val="4F81BD"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B7E05" id="_x0000_t202" coordsize="21600,21600" o:spt="202" path="m,l,21600r21600,l21600,xe">
                <v:stroke joinstyle="miter"/>
                <v:path gradientshapeok="t" o:connecttype="rect"/>
              </v:shapetype>
              <v:shape id="Text Box 2" o:spid="_x0000_s1026" type="#_x0000_t202" style="position:absolute;margin-left:645.55pt;margin-top:-17.95pt;width:696.75pt;height:170.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" filled="f">
                <v:textbox>
                  <w:txbxContent>
                    <w:p w14:paraId="665243E6" w14:textId="4F84A188" w:rsidR="00941B72" w:rsidRDefault="00F65315" w:rsidP="00F65315">
                      <w:pPr>
                        <w:pStyle w:val="RSCH2"/>
                        <w:spacing w:before="0" w:after="0"/>
                      </w:pPr>
                      <w:r>
                        <w:t>Macroscopic</w:t>
                      </w:r>
                      <w:r w:rsidR="008017EB">
                        <w:t xml:space="preserve"> </w:t>
                      </w:r>
                      <w:r w:rsidR="009F5132">
                        <w:t>–</w:t>
                      </w:r>
                      <w:r w:rsidR="008017EB">
                        <w:t xml:space="preserve"> </w:t>
                      </w:r>
                      <w:r w:rsidR="008017EB">
                        <w:rPr>
                          <w:sz w:val="22"/>
                          <w:szCs w:val="18"/>
                        </w:rPr>
                        <w:t>what we can see</w:t>
                      </w:r>
                    </w:p>
                    <w:p w14:paraId="0B3D729C" w14:textId="7C090B7C" w:rsidR="00F77D47" w:rsidRDefault="00616906" w:rsidP="00F65315">
                      <w:pPr>
                        <w:pStyle w:val="RSCBasictext"/>
                        <w:spacing w:after="0"/>
                      </w:pPr>
                      <w:r w:rsidRPr="0086480C">
                        <w:t>Observe water in the solid, liquid and gas state.</w:t>
                      </w:r>
                      <w:r w:rsidR="00F77D47">
                        <w:t xml:space="preserve"> </w:t>
                      </w:r>
                    </w:p>
                    <w:p w14:paraId="481D9F51" w14:textId="509FA8D9" w:rsidR="00616906" w:rsidRPr="0086480C" w:rsidRDefault="00343F05" w:rsidP="00F65315">
                      <w:pPr>
                        <w:pStyle w:val="RSCBasictext"/>
                        <w:spacing w:after="0"/>
                      </w:pPr>
                      <w:r w:rsidRPr="00823EFA">
                        <w:rPr>
                          <w:color w:val="C00000"/>
                        </w:rPr>
                        <w:t xml:space="preserve">Note to teacher: </w:t>
                      </w:r>
                      <w:r w:rsidR="000A03EE" w:rsidRPr="00823EFA">
                        <w:rPr>
                          <w:i/>
                          <w:iCs/>
                          <w:color w:val="C00000"/>
                        </w:rPr>
                        <w:t>if possible, demonstrate these during the lesson</w:t>
                      </w:r>
                      <w:r w:rsidR="000A03EE" w:rsidRPr="0086480C">
                        <w:rPr>
                          <w:i/>
                          <w:iCs/>
                          <w:color w:val="C8102E"/>
                        </w:rPr>
                        <w:t>.</w:t>
                      </w:r>
                    </w:p>
                    <w:p w14:paraId="3375C536" w14:textId="757769A0" w:rsidR="00616906" w:rsidRPr="0086480C" w:rsidRDefault="00616906" w:rsidP="00F65315">
                      <w:pPr>
                        <w:pStyle w:val="RSCBasictext"/>
                        <w:spacing w:after="0"/>
                      </w:pPr>
                      <w:r w:rsidRPr="0086480C">
                        <w:t xml:space="preserve">What </w:t>
                      </w:r>
                      <w:r w:rsidR="001406A3">
                        <w:t>are</w:t>
                      </w:r>
                      <w:r w:rsidRPr="0086480C">
                        <w:t xml:space="preserve"> the freezing and boiling temperatures of water?</w:t>
                      </w:r>
                    </w:p>
                    <w:p w14:paraId="481B79D7" w14:textId="5A910108" w:rsidR="00616906" w:rsidRPr="00C92A9F" w:rsidRDefault="000A03EE" w:rsidP="00F65315">
                      <w:pPr>
                        <w:pStyle w:val="RSCBasictext"/>
                        <w:spacing w:after="0"/>
                        <w:rPr>
                          <w:rFonts w:ascii="Bradley Hand ITC" w:hAnsi="Bradley Hand ITC"/>
                          <w:b/>
                          <w:bCs/>
                          <w:color w:val="0070C0"/>
                          <w:sz w:val="28"/>
                          <w:szCs w:val="28"/>
                        </w:rPr>
                      </w:pPr>
                      <w:r w:rsidRPr="00C92A9F">
                        <w:rPr>
                          <w:rFonts w:ascii="Bradley Hand ITC" w:hAnsi="Bradley Hand ITC"/>
                          <w:b/>
                          <w:bCs/>
                          <w:color w:val="0070C0"/>
                          <w:sz w:val="28"/>
                          <w:szCs w:val="28"/>
                        </w:rPr>
                        <w:t>Freezing point = 0°C, Boiling point = 100°C</w:t>
                      </w:r>
                    </w:p>
                    <w:p w14:paraId="611E030C" w14:textId="77777777" w:rsidR="00616906" w:rsidRPr="0086480C" w:rsidRDefault="00616906" w:rsidP="00F65315">
                      <w:pPr>
                        <w:pStyle w:val="RSCBasictext"/>
                        <w:spacing w:after="0"/>
                      </w:pPr>
                      <w:r w:rsidRPr="0086480C">
                        <w:t>What state is water in at room temperature?</w:t>
                      </w:r>
                    </w:p>
                    <w:p w14:paraId="5767CA4F" w14:textId="46DFE8CF" w:rsidR="00616906" w:rsidRPr="00C92A9F" w:rsidRDefault="000A03EE" w:rsidP="00F65315">
                      <w:pPr>
                        <w:pStyle w:val="RSCBulletedlist"/>
                        <w:numPr>
                          <w:ilvl w:val="0"/>
                          <w:numId w:val="0"/>
                        </w:numPr>
                        <w:spacing w:after="0"/>
                        <w:rPr>
                          <w:rFonts w:ascii="Bradley Hand ITC" w:hAnsi="Bradley Hand ITC"/>
                          <w:b/>
                          <w:bCs/>
                          <w:color w:val="0070C0"/>
                          <w:sz w:val="28"/>
                          <w:szCs w:val="28"/>
                        </w:rPr>
                      </w:pPr>
                      <w:r w:rsidRPr="00C92A9F">
                        <w:rPr>
                          <w:rFonts w:ascii="Bradley Hand ITC" w:hAnsi="Bradley Hand ITC"/>
                          <w:b/>
                          <w:bCs/>
                          <w:color w:val="0070C0"/>
                          <w:sz w:val="28"/>
                          <w:szCs w:val="28"/>
                        </w:rPr>
                        <w:t>Water is a liquid at room temperature.</w:t>
                      </w:r>
                    </w:p>
                    <w:p w14:paraId="4D68BBE8" w14:textId="77777777" w:rsidR="00F65315" w:rsidRPr="0086480C" w:rsidRDefault="00F65315" w:rsidP="00F65315">
                      <w:pPr>
                        <w:pStyle w:val="RSCBasictext"/>
                        <w:spacing w:after="0"/>
                      </w:pPr>
                      <w:r w:rsidRPr="0086480C">
                        <w:t>What do you see when water boils?</w:t>
                      </w:r>
                    </w:p>
                    <w:p w14:paraId="1844419D" w14:textId="1F2FF61F" w:rsidR="00F65315" w:rsidRPr="00C92A9F" w:rsidRDefault="00F65315" w:rsidP="00F65315">
                      <w:pPr>
                        <w:pStyle w:val="RSCBulletedlist"/>
                        <w:numPr>
                          <w:ilvl w:val="0"/>
                          <w:numId w:val="0"/>
                        </w:numPr>
                        <w:spacing w:after="0"/>
                        <w:rPr>
                          <w:rFonts w:ascii="Bradley Hand ITC" w:hAnsi="Bradley Hand ITC"/>
                          <w:color w:val="0070C0"/>
                          <w:sz w:val="28"/>
                          <w:szCs w:val="28"/>
                        </w:rPr>
                      </w:pPr>
                      <w:r w:rsidRPr="00C92A9F">
                        <w:rPr>
                          <w:rFonts w:ascii="Bradley Hand ITC" w:hAnsi="Bradley Hand ITC"/>
                          <w:b/>
                          <w:bCs/>
                          <w:color w:val="0070C0"/>
                          <w:sz w:val="28"/>
                          <w:szCs w:val="28"/>
                        </w:rPr>
                        <w:t xml:space="preserve">Bubbles of </w:t>
                      </w:r>
                      <w:r w:rsidR="00D96A79">
                        <w:rPr>
                          <w:rFonts w:ascii="Bradley Hand ITC" w:hAnsi="Bradley Hand ITC"/>
                          <w:b/>
                          <w:bCs/>
                          <w:color w:val="0070C0"/>
                          <w:sz w:val="28"/>
                          <w:szCs w:val="28"/>
                        </w:rPr>
                        <w:t xml:space="preserve">water vapour </w:t>
                      </w:r>
                      <w:r w:rsidRPr="00C92A9F">
                        <w:rPr>
                          <w:rFonts w:ascii="Bradley Hand ITC" w:hAnsi="Bradley Hand ITC"/>
                          <w:b/>
                          <w:bCs/>
                          <w:color w:val="0070C0"/>
                          <w:sz w:val="28"/>
                          <w:szCs w:val="28"/>
                        </w:rPr>
                        <w:t>form throughout the liquid and rise</w:t>
                      </w:r>
                      <w:r w:rsidR="00D96A79">
                        <w:rPr>
                          <w:rFonts w:ascii="Bradley Hand ITC" w:hAnsi="Bradley Hand ITC"/>
                          <w:b/>
                          <w:bCs/>
                          <w:color w:val="0070C0"/>
                          <w:sz w:val="28"/>
                          <w:szCs w:val="28"/>
                        </w:rPr>
                        <w:br/>
                      </w:r>
                      <w:r w:rsidRPr="00C92A9F">
                        <w:rPr>
                          <w:rFonts w:ascii="Bradley Hand ITC" w:hAnsi="Bradley Hand ITC"/>
                          <w:b/>
                          <w:bCs/>
                          <w:color w:val="0070C0"/>
                          <w:sz w:val="28"/>
                          <w:szCs w:val="28"/>
                        </w:rPr>
                        <w:t>to the surface</w:t>
                      </w:r>
                      <w:r w:rsidRPr="00C92A9F">
                        <w:rPr>
                          <w:rFonts w:ascii="Bradley Hand ITC" w:hAnsi="Bradley Hand ITC"/>
                          <w:color w:val="0070C0"/>
                          <w:sz w:val="28"/>
                          <w:szCs w:val="28"/>
                        </w:rPr>
                        <w:t>.</w:t>
                      </w:r>
                    </w:p>
                    <w:p w14:paraId="696471A5" w14:textId="77777777" w:rsidR="00F65315" w:rsidRPr="000A03EE" w:rsidRDefault="00F65315" w:rsidP="000A03EE">
                      <w:pPr>
                        <w:pStyle w:val="RSCBulletedlist"/>
                        <w:numPr>
                          <w:ilvl w:val="0"/>
                          <w:numId w:val="0"/>
                        </w:numPr>
                        <w:rPr>
                          <w:rFonts w:ascii="Bradley Hand ITC" w:hAnsi="Bradley Hand ITC"/>
                          <w:color w:val="4F81BD" w:themeColor="accent1"/>
                          <w:sz w:val="28"/>
                          <w:szCs w:val="28"/>
                        </w:rPr>
                      </w:pPr>
                    </w:p>
                  </w:txbxContent>
                </v:textbox>
                <w10:wrap anchorx="margin"/>
              </v:shape>
            </w:pict>
          </mc:Fallback>
        </mc:AlternateContent>
      </w:r>
      <w:r w:rsidR="00D96A79">
        <w:rPr>
          <w:b/>
          <w:noProof/>
          <w:color w:val="2C4D67"/>
          <w:sz w:val="26"/>
          <w:szCs w:val="26"/>
        </w:rPr>
        <w:drawing>
          <wp:anchor distT="0" distB="0" distL="114300" distR="114300" simplePos="0" relativeHeight="251667456" behindDoc="1" locked="0" layoutInCell="1" allowOverlap="1" wp14:anchorId="1E422448" wp14:editId="7AA8CE80">
            <wp:simplePos x="0" y="0"/>
            <wp:positionH relativeFrom="column">
              <wp:posOffset>3442335</wp:posOffset>
            </wp:positionH>
            <wp:positionV relativeFrom="paragraph">
              <wp:posOffset>1943735</wp:posOffset>
            </wp:positionV>
            <wp:extent cx="2513330" cy="1975485"/>
            <wp:effectExtent l="0" t="0" r="0" b="5715"/>
            <wp:wrapNone/>
            <wp:docPr id="1234174604" name="Picture 2"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4604" name="Picture 2" descr="A large equilateral triangle divided into four smaller equilateral triangles. The central triangle is white, while the three triangles which make up the points of the larger triangle are orange. The white triangle contain the label 'Covalent bonding in water'. The topmost orange triangle contains the label 'Macroscopic'. The bottom left orange triangle contains the label 'Sub-microscopic'. The bottom right orange triangle contains the label 'Symboli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3330" cy="1975485"/>
                    </a:xfrm>
                    <a:prstGeom prst="rect">
                      <a:avLst/>
                    </a:prstGeom>
                  </pic:spPr>
                </pic:pic>
              </a:graphicData>
            </a:graphic>
          </wp:anchor>
        </w:drawing>
      </w:r>
      <w:r w:rsidR="00D96A79" w:rsidRPr="005000BC">
        <w:rPr>
          <w:b/>
          <w:noProof/>
          <w:color w:val="2C4D67"/>
          <w:sz w:val="26"/>
          <w:szCs w:val="26"/>
        </w:rPr>
        <mc:AlternateContent>
          <mc:Choice Requires="wps">
            <w:drawing>
              <wp:anchor distT="45720" distB="45720" distL="114300" distR="114300" simplePos="0" relativeHeight="251661312" behindDoc="0" locked="0" layoutInCell="1" allowOverlap="1" wp14:anchorId="2D75AE79" wp14:editId="374E5621">
                <wp:simplePos x="0" y="0"/>
                <wp:positionH relativeFrom="margin">
                  <wp:posOffset>213360</wp:posOffset>
                </wp:positionH>
                <wp:positionV relativeFrom="paragraph">
                  <wp:posOffset>1981835</wp:posOffset>
                </wp:positionV>
                <wp:extent cx="3171825" cy="3568700"/>
                <wp:effectExtent l="0" t="0" r="2857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568700"/>
                        </a:xfrm>
                        <a:prstGeom prst="rect">
                          <a:avLst/>
                        </a:prstGeom>
                        <a:solidFill>
                          <a:srgbClr val="FFFFFF"/>
                        </a:solidFill>
                        <a:ln w="9525">
                          <a:solidFill>
                            <a:srgbClr val="000000"/>
                          </a:solidFill>
                          <a:miter lim="800000"/>
                          <a:headEnd/>
                          <a:tailEnd/>
                        </a:ln>
                      </wps:spPr>
                      <wps:txbx>
                        <w:txbxContent>
                          <w:p w14:paraId="022B6B7C" w14:textId="76E49B0F" w:rsidR="00616906" w:rsidRPr="00823EFA" w:rsidRDefault="00D87236" w:rsidP="00616906">
                            <w:pPr>
                              <w:pStyle w:val="RSCH2"/>
                              <w:spacing w:before="0" w:after="0"/>
                              <w:rPr>
                                <w:sz w:val="22"/>
                              </w:rPr>
                            </w:pPr>
                            <w:r w:rsidRPr="00823EFA">
                              <w:rPr>
                                <w:szCs w:val="28"/>
                              </w:rPr>
                              <w:t>Sub-microscopic</w:t>
                            </w:r>
                            <w:r w:rsidR="008017EB">
                              <w:rPr>
                                <w:szCs w:val="28"/>
                              </w:rPr>
                              <w:t xml:space="preserve"> </w:t>
                            </w:r>
                            <w:r w:rsidR="009F5132">
                              <w:t xml:space="preserve">– </w:t>
                            </w:r>
                            <w:r w:rsidR="008017EB">
                              <w:rPr>
                                <w:sz w:val="22"/>
                                <w:szCs w:val="18"/>
                              </w:rPr>
                              <w:t>smaller than we can see</w:t>
                            </w:r>
                          </w:p>
                          <w:p w14:paraId="5D43219E" w14:textId="77777777" w:rsidR="000A03EE" w:rsidRDefault="00616906" w:rsidP="000A03EE">
                            <w:pPr>
                              <w:pStyle w:val="RSCBasictext"/>
                            </w:pPr>
                            <w:r>
                              <w:t xml:space="preserve">Is </w:t>
                            </w:r>
                            <w:r w:rsidRPr="000A03EE">
                              <w:t>water a simple covalent molecule or a giant covalent compound?</w:t>
                            </w:r>
                          </w:p>
                          <w:p w14:paraId="56C7293F" w14:textId="736D8C1A" w:rsidR="00616906" w:rsidRPr="00D96A79" w:rsidRDefault="000A03EE" w:rsidP="000A03EE">
                            <w:pPr>
                              <w:pStyle w:val="RSCBasictext"/>
                              <w:jc w:val="center"/>
                              <w:rPr>
                                <w:b/>
                                <w:bCs/>
                                <w:color w:val="0070C0"/>
                                <w:sz w:val="26"/>
                                <w:szCs w:val="26"/>
                              </w:rPr>
                            </w:pPr>
                            <w:r w:rsidRPr="00D96A79">
                              <w:rPr>
                                <w:rFonts w:ascii="Bradley Hand ITC" w:hAnsi="Bradley Hand ITC"/>
                                <w:b/>
                                <w:bCs/>
                                <w:color w:val="0070C0"/>
                                <w:sz w:val="26"/>
                                <w:szCs w:val="26"/>
                              </w:rPr>
                              <w:t>Simple covalent molecule</w:t>
                            </w:r>
                          </w:p>
                          <w:p w14:paraId="49B15E2D" w14:textId="20806A75" w:rsidR="00616906" w:rsidRDefault="00616906" w:rsidP="00616906">
                            <w:pPr>
                              <w:pStyle w:val="RSCBasictext"/>
                            </w:pPr>
                            <w:r>
                              <w:t>Which of these are the strongest in water?</w:t>
                            </w:r>
                          </w:p>
                          <w:p w14:paraId="3476D305" w14:textId="77777777" w:rsidR="00616906" w:rsidRPr="00B902F1" w:rsidRDefault="00616906" w:rsidP="00616906">
                            <w:pPr>
                              <w:pStyle w:val="RSCBasictext"/>
                              <w:jc w:val="center"/>
                              <w:rPr>
                                <w:b/>
                                <w:bCs/>
                              </w:rPr>
                            </w:pPr>
                            <w:r w:rsidRPr="00B902F1">
                              <w:rPr>
                                <w:b/>
                                <w:bCs/>
                              </w:rPr>
                              <w:t xml:space="preserve">covalent bond </w:t>
                            </w:r>
                            <w:r w:rsidRPr="00B902F1">
                              <w:rPr>
                                <w:b/>
                                <w:bCs/>
                              </w:rPr>
                              <w:tab/>
                              <w:t>intermolecular force</w:t>
                            </w:r>
                          </w:p>
                          <w:p w14:paraId="4D8A2528" w14:textId="116F7486" w:rsidR="00616906" w:rsidRDefault="00816BDC" w:rsidP="00616906">
                            <w:pPr>
                              <w:pStyle w:val="RSCBasictext"/>
                            </w:pPr>
                            <w:bookmarkStart w:id="0" w:name="_Hlk178773816"/>
                            <w:r>
                              <w:t xml:space="preserve">Explain why </w:t>
                            </w:r>
                            <w:r w:rsidR="00B35086">
                              <w:t xml:space="preserve">simple </w:t>
                            </w:r>
                            <w:r>
                              <w:t>covalent compounds have relatively low or very low boiling points.</w:t>
                            </w:r>
                          </w:p>
                          <w:bookmarkEnd w:id="0"/>
                          <w:p w14:paraId="096AA6C0" w14:textId="33FB5EC0" w:rsidR="00816BDC" w:rsidRPr="00D96A79" w:rsidRDefault="00B35086" w:rsidP="00616906">
                            <w:pPr>
                              <w:pStyle w:val="RSCBasictext"/>
                              <w:rPr>
                                <w:sz w:val="26"/>
                                <w:szCs w:val="26"/>
                              </w:rPr>
                            </w:pPr>
                            <w:r w:rsidRPr="00D96A79">
                              <w:rPr>
                                <w:rFonts w:ascii="Bradley Hand ITC" w:hAnsi="Bradley Hand ITC"/>
                                <w:b/>
                                <w:bCs/>
                                <w:color w:val="0070C0"/>
                                <w:sz w:val="26"/>
                                <w:szCs w:val="26"/>
                              </w:rPr>
                              <w:t>Simple c</w:t>
                            </w:r>
                            <w:r w:rsidR="00816BDC" w:rsidRPr="00D96A79">
                              <w:rPr>
                                <w:rFonts w:ascii="Bradley Hand ITC" w:hAnsi="Bradley Hand ITC"/>
                                <w:b/>
                                <w:bCs/>
                                <w:color w:val="0070C0"/>
                                <w:sz w:val="26"/>
                                <w:szCs w:val="26"/>
                              </w:rPr>
                              <w:t xml:space="preserve">ovalent compounds have low boiling points because the weak intermolecular forces between </w:t>
                            </w:r>
                            <w:r w:rsidR="00B413CF" w:rsidRPr="00D96A79">
                              <w:rPr>
                                <w:rFonts w:ascii="Bradley Hand ITC" w:hAnsi="Bradley Hand ITC"/>
                                <w:b/>
                                <w:bCs/>
                                <w:color w:val="0070C0"/>
                                <w:sz w:val="26"/>
                                <w:szCs w:val="26"/>
                              </w:rPr>
                              <w:t xml:space="preserve">the </w:t>
                            </w:r>
                            <w:r w:rsidR="00816BDC" w:rsidRPr="00D96A79">
                              <w:rPr>
                                <w:rFonts w:ascii="Bradley Hand ITC" w:hAnsi="Bradley Hand ITC"/>
                                <w:b/>
                                <w:bCs/>
                                <w:color w:val="0070C0"/>
                                <w:sz w:val="26"/>
                                <w:szCs w:val="26"/>
                              </w:rPr>
                              <w:t xml:space="preserve">molecules </w:t>
                            </w:r>
                            <w:r w:rsidR="00B413CF" w:rsidRPr="00D96A79">
                              <w:rPr>
                                <w:rFonts w:ascii="Bradley Hand ITC" w:hAnsi="Bradley Hand ITC"/>
                                <w:b/>
                                <w:bCs/>
                                <w:color w:val="0070C0"/>
                                <w:sz w:val="26"/>
                                <w:szCs w:val="26"/>
                              </w:rPr>
                              <w:t>do not need much energy to overcome</w:t>
                            </w:r>
                            <w:r w:rsidR="00816BDC" w:rsidRPr="00D96A79">
                              <w:rPr>
                                <w:rFonts w:ascii="Bradley Hand ITC" w:hAnsi="Bradley Hand ITC"/>
                                <w:b/>
                                <w:bCs/>
                                <w:color w:val="0070C0"/>
                                <w:sz w:val="26"/>
                                <w:szCs w:val="26"/>
                              </w:rPr>
                              <w:t xml:space="preserve">. The covalent bonds are not broken.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AE79" id="_x0000_s1027" type="#_x0000_t202" style="position:absolute;margin-left:16.8pt;margin-top:156.05pt;width:249.75pt;height:28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">
                <v:textbox>
                  <w:txbxContent>
                    <w:p w14:paraId="022B6B7C" w14:textId="76E49B0F" w:rsidR="00616906" w:rsidRPr="00823EFA" w:rsidRDefault="00D87236" w:rsidP="00616906">
                      <w:pPr>
                        <w:pStyle w:val="RSCH2"/>
                        <w:spacing w:before="0" w:after="0"/>
                        <w:rPr>
                          <w:sz w:val="22"/>
                        </w:rPr>
                      </w:pPr>
                      <w:r w:rsidRPr="00823EFA">
                        <w:rPr>
                          <w:szCs w:val="28"/>
                        </w:rPr>
                        <w:t>Sub-microscopic</w:t>
                      </w:r>
                      <w:r w:rsidR="008017EB">
                        <w:rPr>
                          <w:szCs w:val="28"/>
                        </w:rPr>
                        <w:t xml:space="preserve"> </w:t>
                      </w:r>
                      <w:r w:rsidR="009F5132">
                        <w:t xml:space="preserve">– </w:t>
                      </w:r>
                      <w:r w:rsidR="008017EB">
                        <w:rPr>
                          <w:sz w:val="22"/>
                          <w:szCs w:val="18"/>
                        </w:rPr>
                        <w:t>smaller than we can see</w:t>
                      </w:r>
                    </w:p>
                    <w:p w14:paraId="5D43219E" w14:textId="77777777" w:rsidR="000A03EE" w:rsidRDefault="00616906" w:rsidP="000A03EE">
                      <w:pPr>
                        <w:pStyle w:val="RSCBasictext"/>
                      </w:pPr>
                      <w:r>
                        <w:t xml:space="preserve">Is </w:t>
                      </w:r>
                      <w:r w:rsidRPr="000A03EE">
                        <w:t>water a simple covalent molecule or a giant covalent compound?</w:t>
                      </w:r>
                    </w:p>
                    <w:p w14:paraId="56C7293F" w14:textId="736D8C1A" w:rsidR="00616906" w:rsidRPr="00D96A79" w:rsidRDefault="000A03EE" w:rsidP="000A03EE">
                      <w:pPr>
                        <w:pStyle w:val="RSCBasictext"/>
                        <w:jc w:val="center"/>
                        <w:rPr>
                          <w:b/>
                          <w:bCs/>
                          <w:color w:val="0070C0"/>
                          <w:sz w:val="26"/>
                          <w:szCs w:val="26"/>
                        </w:rPr>
                      </w:pPr>
                      <w:r w:rsidRPr="00D96A79">
                        <w:rPr>
                          <w:rFonts w:ascii="Bradley Hand ITC" w:hAnsi="Bradley Hand ITC"/>
                          <w:b/>
                          <w:bCs/>
                          <w:color w:val="0070C0"/>
                          <w:sz w:val="26"/>
                          <w:szCs w:val="26"/>
                        </w:rPr>
                        <w:t>Simple covalent molecule</w:t>
                      </w:r>
                    </w:p>
                    <w:p w14:paraId="49B15E2D" w14:textId="20806A75" w:rsidR="00616906" w:rsidRDefault="00616906" w:rsidP="00616906">
                      <w:pPr>
                        <w:pStyle w:val="RSCBasictext"/>
                      </w:pPr>
                      <w:r>
                        <w:t>Which of these are the strongest in water?</w:t>
                      </w:r>
                    </w:p>
                    <w:p w14:paraId="3476D305" w14:textId="77777777" w:rsidR="00616906" w:rsidRPr="00B902F1" w:rsidRDefault="00616906" w:rsidP="00616906">
                      <w:pPr>
                        <w:pStyle w:val="RSCBasictext"/>
                        <w:jc w:val="center"/>
                        <w:rPr>
                          <w:b/>
                          <w:bCs/>
                        </w:rPr>
                      </w:pPr>
                      <w:r w:rsidRPr="00B902F1">
                        <w:rPr>
                          <w:b/>
                          <w:bCs/>
                        </w:rPr>
                        <w:t xml:space="preserve">covalent bond </w:t>
                      </w:r>
                      <w:r w:rsidRPr="00B902F1">
                        <w:rPr>
                          <w:b/>
                          <w:bCs/>
                        </w:rPr>
                        <w:tab/>
                        <w:t>intermolecular force</w:t>
                      </w:r>
                    </w:p>
                    <w:p w14:paraId="4D8A2528" w14:textId="116F7486" w:rsidR="00616906" w:rsidRDefault="00816BDC" w:rsidP="00616906">
                      <w:pPr>
                        <w:pStyle w:val="RSCBasictext"/>
                      </w:pPr>
                      <w:bookmarkStart w:id="1" w:name="_Hlk178773816"/>
                      <w:r>
                        <w:t xml:space="preserve">Explain why </w:t>
                      </w:r>
                      <w:r w:rsidR="00B35086">
                        <w:t xml:space="preserve">simple </w:t>
                      </w:r>
                      <w:r>
                        <w:t>covalent compounds have relatively low or very low boiling points.</w:t>
                      </w:r>
                    </w:p>
                    <w:bookmarkEnd w:id="1"/>
                    <w:p w14:paraId="096AA6C0" w14:textId="33FB5EC0" w:rsidR="00816BDC" w:rsidRPr="00D96A79" w:rsidRDefault="00B35086" w:rsidP="00616906">
                      <w:pPr>
                        <w:pStyle w:val="RSCBasictext"/>
                        <w:rPr>
                          <w:sz w:val="26"/>
                          <w:szCs w:val="26"/>
                        </w:rPr>
                      </w:pPr>
                      <w:r w:rsidRPr="00D96A79">
                        <w:rPr>
                          <w:rFonts w:ascii="Bradley Hand ITC" w:hAnsi="Bradley Hand ITC"/>
                          <w:b/>
                          <w:bCs/>
                          <w:color w:val="0070C0"/>
                          <w:sz w:val="26"/>
                          <w:szCs w:val="26"/>
                        </w:rPr>
                        <w:t>Simple c</w:t>
                      </w:r>
                      <w:r w:rsidR="00816BDC" w:rsidRPr="00D96A79">
                        <w:rPr>
                          <w:rFonts w:ascii="Bradley Hand ITC" w:hAnsi="Bradley Hand ITC"/>
                          <w:b/>
                          <w:bCs/>
                          <w:color w:val="0070C0"/>
                          <w:sz w:val="26"/>
                          <w:szCs w:val="26"/>
                        </w:rPr>
                        <w:t xml:space="preserve">ovalent compounds have low boiling points because the weak intermolecular forces between </w:t>
                      </w:r>
                      <w:r w:rsidR="00B413CF" w:rsidRPr="00D96A79">
                        <w:rPr>
                          <w:rFonts w:ascii="Bradley Hand ITC" w:hAnsi="Bradley Hand ITC"/>
                          <w:b/>
                          <w:bCs/>
                          <w:color w:val="0070C0"/>
                          <w:sz w:val="26"/>
                          <w:szCs w:val="26"/>
                        </w:rPr>
                        <w:t xml:space="preserve">the </w:t>
                      </w:r>
                      <w:r w:rsidR="00816BDC" w:rsidRPr="00D96A79">
                        <w:rPr>
                          <w:rFonts w:ascii="Bradley Hand ITC" w:hAnsi="Bradley Hand ITC"/>
                          <w:b/>
                          <w:bCs/>
                          <w:color w:val="0070C0"/>
                          <w:sz w:val="26"/>
                          <w:szCs w:val="26"/>
                        </w:rPr>
                        <w:t xml:space="preserve">molecules </w:t>
                      </w:r>
                      <w:r w:rsidR="00B413CF" w:rsidRPr="00D96A79">
                        <w:rPr>
                          <w:rFonts w:ascii="Bradley Hand ITC" w:hAnsi="Bradley Hand ITC"/>
                          <w:b/>
                          <w:bCs/>
                          <w:color w:val="0070C0"/>
                          <w:sz w:val="26"/>
                          <w:szCs w:val="26"/>
                        </w:rPr>
                        <w:t>do not need much energy to overcome</w:t>
                      </w:r>
                      <w:r w:rsidR="00816BDC" w:rsidRPr="00D96A79">
                        <w:rPr>
                          <w:rFonts w:ascii="Bradley Hand ITC" w:hAnsi="Bradley Hand ITC"/>
                          <w:b/>
                          <w:bCs/>
                          <w:color w:val="0070C0"/>
                          <w:sz w:val="26"/>
                          <w:szCs w:val="26"/>
                        </w:rPr>
                        <w:t xml:space="preserve">. The covalent bonds are not broken. </w:t>
                      </w:r>
                    </w:p>
                  </w:txbxContent>
                </v:textbox>
                <w10:wrap type="square" anchorx="margin"/>
              </v:shape>
            </w:pict>
          </mc:Fallback>
        </mc:AlternateContent>
      </w:r>
      <w:r w:rsidR="008017EB" w:rsidRPr="00C92A9F">
        <w:rPr>
          <w:b/>
          <w:noProof/>
          <w:color w:val="548DD4"/>
          <w:sz w:val="26"/>
          <w:szCs w:val="26"/>
        </w:rPr>
        <mc:AlternateContent>
          <mc:Choice Requires="wps">
            <w:drawing>
              <wp:anchor distT="0" distB="0" distL="114300" distR="114300" simplePos="0" relativeHeight="251666432" behindDoc="0" locked="0" layoutInCell="1" allowOverlap="1" wp14:anchorId="3C31AF98" wp14:editId="012A055B">
                <wp:simplePos x="0" y="0"/>
                <wp:positionH relativeFrom="column">
                  <wp:posOffset>288925</wp:posOffset>
                </wp:positionH>
                <wp:positionV relativeFrom="paragraph">
                  <wp:posOffset>3415665</wp:posOffset>
                </wp:positionV>
                <wp:extent cx="1209675" cy="333375"/>
                <wp:effectExtent l="0" t="0" r="28575" b="28575"/>
                <wp:wrapNone/>
                <wp:docPr id="1964219539" name="Oval 9" descr="A blue circle drawn around the word covalent bond."/>
                <wp:cNvGraphicFramePr/>
                <a:graphic xmlns:a="http://schemas.openxmlformats.org/drawingml/2006/main">
                  <a:graphicData uri="http://schemas.microsoft.com/office/word/2010/wordprocessingShape">
                    <wps:wsp>
                      <wps:cNvSpPr/>
                      <wps:spPr>
                        <a:xfrm>
                          <a:off x="0" y="0"/>
                          <a:ext cx="1209675" cy="3333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BA1E39" id="Oval 9" o:spid="_x0000_s1026" alt="A blue circle drawn around the word covalent bond." style="position:absolute;margin-left:22.75pt;margin-top:268.95pt;width:95.2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" filled="f" strokecolor="#4f81bd [3204]" strokeweight="2pt"/>
            </w:pict>
          </mc:Fallback>
        </mc:AlternateContent>
      </w:r>
      <w:r w:rsidR="00F77D47" w:rsidRPr="005000BC">
        <w:rPr>
          <w:b/>
          <w:noProof/>
          <w:color w:val="2C4D67"/>
          <w:sz w:val="26"/>
          <w:szCs w:val="26"/>
        </w:rPr>
        <mc:AlternateContent>
          <mc:Choice Requires="wps">
            <w:drawing>
              <wp:anchor distT="45720" distB="45720" distL="114300" distR="114300" simplePos="0" relativeHeight="251660288" behindDoc="0" locked="0" layoutInCell="1" allowOverlap="1" wp14:anchorId="35735A5C" wp14:editId="77C68424">
                <wp:simplePos x="0" y="0"/>
                <wp:positionH relativeFrom="margin">
                  <wp:align>right</wp:align>
                </wp:positionH>
                <wp:positionV relativeFrom="paragraph">
                  <wp:posOffset>1974215</wp:posOffset>
                </wp:positionV>
                <wp:extent cx="3048000" cy="35560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556000"/>
                        </a:xfrm>
                        <a:prstGeom prst="rect">
                          <a:avLst/>
                        </a:prstGeom>
                        <a:solidFill>
                          <a:srgbClr val="FFFFFF"/>
                        </a:solidFill>
                        <a:ln w="9525">
                          <a:solidFill>
                            <a:srgbClr val="000000"/>
                          </a:solidFill>
                          <a:miter lim="800000"/>
                          <a:headEnd/>
                          <a:tailEnd/>
                        </a:ln>
                      </wps:spPr>
                      <wps:txbx>
                        <w:txbxContent>
                          <w:p w14:paraId="522FA09C" w14:textId="75C027F7" w:rsidR="00F42AD3" w:rsidRDefault="00F65315" w:rsidP="00F65315">
                            <w:pPr>
                              <w:pStyle w:val="RSCH2"/>
                              <w:spacing w:before="0" w:after="0"/>
                            </w:pPr>
                            <w:r>
                              <w:t>Symbolic</w:t>
                            </w:r>
                            <w:r w:rsidR="008017EB">
                              <w:t xml:space="preserve"> </w:t>
                            </w:r>
                            <w:r w:rsidR="009F5132">
                              <w:t>–</w:t>
                            </w:r>
                            <w:r w:rsidR="008017EB">
                              <w:t xml:space="preserve"> </w:t>
                            </w:r>
                            <w:r w:rsidR="008017EB">
                              <w:rPr>
                                <w:sz w:val="22"/>
                                <w:szCs w:val="18"/>
                              </w:rPr>
                              <w:t>representations</w:t>
                            </w:r>
                          </w:p>
                          <w:p w14:paraId="1D0CA523" w14:textId="10ADB465" w:rsidR="00616906" w:rsidRDefault="00616906" w:rsidP="00616906">
                            <w:pPr>
                              <w:pStyle w:val="RSCBasictext"/>
                            </w:pPr>
                            <w:r>
                              <w:t xml:space="preserve">Draw a dot and cross diagram for </w:t>
                            </w:r>
                            <w:r w:rsidR="00E409AC">
                              <w:t xml:space="preserve">a </w:t>
                            </w:r>
                            <w:r>
                              <w:t>water</w:t>
                            </w:r>
                            <w:r w:rsidR="00B413CF">
                              <w:t xml:space="preserve"> </w:t>
                            </w:r>
                            <w:r w:rsidR="00E409AC">
                              <w:t xml:space="preserve">molecule. </w:t>
                            </w:r>
                            <w:bookmarkStart w:id="1" w:name="_Hlk178773891"/>
                            <w:r w:rsidR="00E409AC">
                              <w:t xml:space="preserve">The formula of water is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p>
                          <w:bookmarkEnd w:id="1"/>
                          <w:p w14:paraId="0927EBA0" w14:textId="4F749569" w:rsidR="00616906" w:rsidRDefault="000A03EE" w:rsidP="000A03EE">
                            <w:pPr>
                              <w:pStyle w:val="RSCBasictext"/>
                              <w:jc w:val="center"/>
                            </w:pPr>
                            <w:r>
                              <w:rPr>
                                <w:noProof/>
                              </w:rPr>
                              <w:drawing>
                                <wp:inline distT="0" distB="0" distL="0" distR="0" wp14:anchorId="4694AE84" wp14:editId="3146589F">
                                  <wp:extent cx="1485900" cy="1123485"/>
                                  <wp:effectExtent l="0" t="0" r="0" b="635"/>
                                  <wp:docPr id="507931291" name="Picture 11" descr="A dot and cross diagram of a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1291" name="Picture 11" descr="A dot and cross diagram of a water molecule."/>
                                          <pic:cNvPicPr/>
                                        </pic:nvPicPr>
                                        <pic:blipFill rotWithShape="1">
                                          <a:blip r:embed="rId17">
                                            <a:extLst>
                                              <a:ext uri="{28A0092B-C50C-407E-A947-70E740481C1C}">
                                                <a14:useLocalDpi xmlns:a14="http://schemas.microsoft.com/office/drawing/2010/main" val="0"/>
                                              </a:ext>
                                            </a:extLst>
                                          </a:blip>
                                          <a:srcRect t="15446" b="8944"/>
                                          <a:stretch/>
                                        </pic:blipFill>
                                        <pic:spPr bwMode="auto">
                                          <a:xfrm>
                                            <a:off x="0" y="0"/>
                                            <a:ext cx="1498958" cy="1133358"/>
                                          </a:xfrm>
                                          <a:prstGeom prst="rect">
                                            <a:avLst/>
                                          </a:prstGeom>
                                          <a:ln>
                                            <a:noFill/>
                                          </a:ln>
                                          <a:extLst>
                                            <a:ext uri="{53640926-AAD7-44D8-BBD7-CCE9431645EC}">
                                              <a14:shadowObscured xmlns:a14="http://schemas.microsoft.com/office/drawing/2010/main"/>
                                            </a:ext>
                                          </a:extLst>
                                        </pic:spPr>
                                      </pic:pic>
                                    </a:graphicData>
                                  </a:graphic>
                                </wp:inline>
                              </w:drawing>
                            </w:r>
                          </w:p>
                          <w:p w14:paraId="34EE05DE" w14:textId="5710BFB9" w:rsidR="00816BDC" w:rsidRDefault="00816BDC" w:rsidP="00816BDC">
                            <w:pPr>
                              <w:pStyle w:val="RSCBasictext"/>
                            </w:pPr>
                            <w:bookmarkStart w:id="2" w:name="_Hlk178773904"/>
                            <w:r>
                              <w:t>On the diagram below label a covalent bond and an intermolecular force.</w:t>
                            </w:r>
                            <w:r w:rsidRPr="00816BDC">
                              <w:rPr>
                                <w:noProof/>
                              </w:rPr>
                              <w:t xml:space="preserve"> </w:t>
                            </w:r>
                          </w:p>
                          <w:bookmarkEnd w:id="2"/>
                          <w:p w14:paraId="5B8701EC" w14:textId="56C86091" w:rsidR="00616906" w:rsidRDefault="00816BDC" w:rsidP="00616906">
                            <w:pPr>
                              <w:pStyle w:val="RSCBasictext"/>
                            </w:pPr>
                            <w:r>
                              <w:rPr>
                                <w:noProof/>
                              </w:rPr>
                              <w:drawing>
                                <wp:inline distT="0" distB="0" distL="0" distR="0" wp14:anchorId="602D87C5" wp14:editId="4949C04C">
                                  <wp:extent cx="2856230" cy="1280795"/>
                                  <wp:effectExtent l="0" t="0" r="1270" b="0"/>
                                  <wp:docPr id="36123055"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pic:cNvPicPr>
                                            <a:picLocks noChangeAspect="1" noChangeArrowheads="1"/>
                                          </pic:cNvPicPr>
                                        </pic:nvPicPr>
                                        <pic:blipFill>
                                          <a:blip r:embed="rId18">
                                            <a:extLst>
                                              <a:ext uri="{28A0092B-C50C-407E-A947-70E740481C1C}">
                                                <a14:useLocalDpi xmlns:a14="http://schemas.microsoft.com/office/drawing/2010/main" val="0"/>
                                              </a:ext>
                                            </a:extLst>
                                          </a:blip>
                                          <a:srcRect l="45" r="45"/>
                                          <a:stretch>
                                            <a:fillRect/>
                                          </a:stretch>
                                        </pic:blipFill>
                                        <pic:spPr bwMode="auto">
                                          <a:xfrm>
                                            <a:off x="0" y="0"/>
                                            <a:ext cx="2856230" cy="1280795"/>
                                          </a:xfrm>
                                          <a:prstGeom prst="rect">
                                            <a:avLst/>
                                          </a:prstGeom>
                                          <a:noFill/>
                                          <a:ln>
                                            <a:noFill/>
                                          </a:ln>
                                          <a:extLst>
                                            <a:ext uri="{53640926-AAD7-44D8-BBD7-CCE9431645EC}">
                                              <a14:shadowObscured xmlns:a14="http://schemas.microsoft.com/office/drawing/2010/main"/>
                                            </a:ext>
                                          </a:extLst>
                                        </pic:spPr>
                                      </pic:pic>
                                    </a:graphicData>
                                  </a:graphic>
                                </wp:inline>
                              </w:drawing>
                            </w:r>
                          </w:p>
                          <w:p w14:paraId="6561A40B" w14:textId="77777777" w:rsidR="00616906" w:rsidRDefault="00616906" w:rsidP="00616906">
                            <w:pPr>
                              <w:pStyle w:val="RSCBasictext"/>
                            </w:pPr>
                          </w:p>
                          <w:p w14:paraId="6DDF3254" w14:textId="77777777" w:rsidR="00616906" w:rsidRDefault="00616906" w:rsidP="00616906">
                            <w:pPr>
                              <w:pStyle w:val="RSCBasictext"/>
                            </w:pPr>
                          </w:p>
                          <w:p w14:paraId="269AB5C8" w14:textId="77777777" w:rsidR="00616906" w:rsidRDefault="00616906" w:rsidP="00616906">
                            <w:pPr>
                              <w:pStyle w:val="RSCBasictext"/>
                            </w:pPr>
                          </w:p>
                          <w:p w14:paraId="183C777A" w14:textId="77777777" w:rsidR="00616906" w:rsidRDefault="00616906" w:rsidP="00616906">
                            <w:pPr>
                              <w:pStyle w:val="RSCBasictext"/>
                            </w:pPr>
                          </w:p>
                          <w:p w14:paraId="62C0312D" w14:textId="77777777" w:rsidR="00616906" w:rsidRDefault="00616906" w:rsidP="00616906">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35A5C" id="_x0000_s1028" type="#_x0000_t202" style="position:absolute;margin-left:188.8pt;margin-top:155.45pt;width:240pt;height:28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">
                <v:textbox>
                  <w:txbxContent>
                    <w:p w14:paraId="522FA09C" w14:textId="75C027F7" w:rsidR="00F42AD3" w:rsidRDefault="00F65315" w:rsidP="00F65315">
                      <w:pPr>
                        <w:pStyle w:val="RSCH2"/>
                        <w:spacing w:before="0" w:after="0"/>
                      </w:pPr>
                      <w:r>
                        <w:t>Symbolic</w:t>
                      </w:r>
                      <w:r w:rsidR="008017EB">
                        <w:t xml:space="preserve"> </w:t>
                      </w:r>
                      <w:r w:rsidR="009F5132">
                        <w:t>–</w:t>
                      </w:r>
                      <w:r w:rsidR="008017EB">
                        <w:t xml:space="preserve"> </w:t>
                      </w:r>
                      <w:r w:rsidR="008017EB">
                        <w:rPr>
                          <w:sz w:val="22"/>
                          <w:szCs w:val="18"/>
                        </w:rPr>
                        <w:t>representations</w:t>
                      </w:r>
                    </w:p>
                    <w:p w14:paraId="1D0CA523" w14:textId="10ADB465" w:rsidR="00616906" w:rsidRDefault="00616906" w:rsidP="00616906">
                      <w:pPr>
                        <w:pStyle w:val="RSCBasictext"/>
                      </w:pPr>
                      <w:r>
                        <w:t xml:space="preserve">Draw a dot and cross diagram for </w:t>
                      </w:r>
                      <w:r w:rsidR="00E409AC">
                        <w:t xml:space="preserve">a </w:t>
                      </w:r>
                      <w:r>
                        <w:t>water</w:t>
                      </w:r>
                      <w:r w:rsidR="00B413CF">
                        <w:t xml:space="preserve"> </w:t>
                      </w:r>
                      <w:r w:rsidR="00E409AC">
                        <w:t xml:space="preserve">molecule. </w:t>
                      </w:r>
                      <w:bookmarkStart w:id="4" w:name="_Hlk178773891"/>
                      <w:r w:rsidR="00E409AC">
                        <w:t xml:space="preserve">The formula of water is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t>.</w:t>
                      </w:r>
                    </w:p>
                    <w:bookmarkEnd w:id="4"/>
                    <w:p w14:paraId="0927EBA0" w14:textId="4F749569" w:rsidR="00616906" w:rsidRDefault="000A03EE" w:rsidP="000A03EE">
                      <w:pPr>
                        <w:pStyle w:val="RSCBasictext"/>
                        <w:jc w:val="center"/>
                      </w:pPr>
                      <w:r>
                        <w:rPr>
                          <w:noProof/>
                        </w:rPr>
                        <w:drawing>
                          <wp:inline distT="0" distB="0" distL="0" distR="0" wp14:anchorId="4694AE84" wp14:editId="3146589F">
                            <wp:extent cx="1485900" cy="1123485"/>
                            <wp:effectExtent l="0" t="0" r="0" b="635"/>
                            <wp:docPr id="507931291" name="Picture 11" descr="A dot and cross diagram of a water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1291" name="Picture 11" descr="A dot and cross diagram of a water molecule."/>
                                    <pic:cNvPicPr/>
                                  </pic:nvPicPr>
                                  <pic:blipFill rotWithShape="1">
                                    <a:blip r:embed="rId19">
                                      <a:extLst>
                                        <a:ext uri="{28A0092B-C50C-407E-A947-70E740481C1C}">
                                          <a14:useLocalDpi xmlns:a14="http://schemas.microsoft.com/office/drawing/2010/main" val="0"/>
                                        </a:ext>
                                      </a:extLst>
                                    </a:blip>
                                    <a:srcRect t="15446" b="8944"/>
                                    <a:stretch/>
                                  </pic:blipFill>
                                  <pic:spPr bwMode="auto">
                                    <a:xfrm>
                                      <a:off x="0" y="0"/>
                                      <a:ext cx="1498958" cy="1133358"/>
                                    </a:xfrm>
                                    <a:prstGeom prst="rect">
                                      <a:avLst/>
                                    </a:prstGeom>
                                    <a:ln>
                                      <a:noFill/>
                                    </a:ln>
                                    <a:extLst>
                                      <a:ext uri="{53640926-AAD7-44D8-BBD7-CCE9431645EC}">
                                        <a14:shadowObscured xmlns:a14="http://schemas.microsoft.com/office/drawing/2010/main"/>
                                      </a:ext>
                                    </a:extLst>
                                  </pic:spPr>
                                </pic:pic>
                              </a:graphicData>
                            </a:graphic>
                          </wp:inline>
                        </w:drawing>
                      </w:r>
                    </w:p>
                    <w:p w14:paraId="34EE05DE" w14:textId="5710BFB9" w:rsidR="00816BDC" w:rsidRDefault="00816BDC" w:rsidP="00816BDC">
                      <w:pPr>
                        <w:pStyle w:val="RSCBasictext"/>
                      </w:pPr>
                      <w:bookmarkStart w:id="5" w:name="_Hlk178773904"/>
                      <w:r>
                        <w:t>On the diagram below label a covalent bond and an intermolecular force.</w:t>
                      </w:r>
                      <w:r w:rsidRPr="00816BDC">
                        <w:rPr>
                          <w:noProof/>
                        </w:rPr>
                        <w:t xml:space="preserve"> </w:t>
                      </w:r>
                    </w:p>
                    <w:bookmarkEnd w:id="5"/>
                    <w:p w14:paraId="5B8701EC" w14:textId="56C86091" w:rsidR="00616906" w:rsidRDefault="00816BDC" w:rsidP="00616906">
                      <w:pPr>
                        <w:pStyle w:val="RSCBasictext"/>
                      </w:pPr>
                      <w:r>
                        <w:rPr>
                          <w:noProof/>
                        </w:rPr>
                        <w:drawing>
                          <wp:inline distT="0" distB="0" distL="0" distR="0" wp14:anchorId="602D87C5" wp14:editId="4949C04C">
                            <wp:extent cx="2856230" cy="1280795"/>
                            <wp:effectExtent l="0" t="0" r="1270" b="0"/>
                            <wp:docPr id="36123055"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33558" name="Picture 2" descr="The structural formula for three water molecules. The water molecules are all orientated so that the oxygen is at the top. The three water molecules are arranged in a triangle with two above and one centrally below. There is a dotted line between the innermost hydrogen atom from the top two water molecules and the oxygen atom of the bottom water molecule. A blue line points to the solid line between the O and H in one of the uppermost water molecules. This is labelled 'Covalent bond in water'. Another blue line points towards the dotted line between two separate water molecules. This is labelled 'intermolecular force between molecules'."/>
                                    <pic:cNvPicPr>
                                      <a:picLocks noChangeAspect="1" noChangeArrowheads="1"/>
                                    </pic:cNvPicPr>
                                  </pic:nvPicPr>
                                  <pic:blipFill>
                                    <a:blip r:embed="rId20">
                                      <a:extLst>
                                        <a:ext uri="{28A0092B-C50C-407E-A947-70E740481C1C}">
                                          <a14:useLocalDpi xmlns:a14="http://schemas.microsoft.com/office/drawing/2010/main" val="0"/>
                                        </a:ext>
                                      </a:extLst>
                                    </a:blip>
                                    <a:srcRect l="45" r="45"/>
                                    <a:stretch>
                                      <a:fillRect/>
                                    </a:stretch>
                                  </pic:blipFill>
                                  <pic:spPr bwMode="auto">
                                    <a:xfrm>
                                      <a:off x="0" y="0"/>
                                      <a:ext cx="2856230" cy="1280795"/>
                                    </a:xfrm>
                                    <a:prstGeom prst="rect">
                                      <a:avLst/>
                                    </a:prstGeom>
                                    <a:noFill/>
                                    <a:ln>
                                      <a:noFill/>
                                    </a:ln>
                                    <a:extLst>
                                      <a:ext uri="{53640926-AAD7-44D8-BBD7-CCE9431645EC}">
                                        <a14:shadowObscured xmlns:a14="http://schemas.microsoft.com/office/drawing/2010/main"/>
                                      </a:ext>
                                    </a:extLst>
                                  </pic:spPr>
                                </pic:pic>
                              </a:graphicData>
                            </a:graphic>
                          </wp:inline>
                        </w:drawing>
                      </w:r>
                    </w:p>
                    <w:p w14:paraId="6561A40B" w14:textId="77777777" w:rsidR="00616906" w:rsidRDefault="00616906" w:rsidP="00616906">
                      <w:pPr>
                        <w:pStyle w:val="RSCBasictext"/>
                      </w:pPr>
                    </w:p>
                    <w:p w14:paraId="6DDF3254" w14:textId="77777777" w:rsidR="00616906" w:rsidRDefault="00616906" w:rsidP="00616906">
                      <w:pPr>
                        <w:pStyle w:val="RSCBasictext"/>
                      </w:pPr>
                    </w:p>
                    <w:p w14:paraId="269AB5C8" w14:textId="77777777" w:rsidR="00616906" w:rsidRDefault="00616906" w:rsidP="00616906">
                      <w:pPr>
                        <w:pStyle w:val="RSCBasictext"/>
                      </w:pPr>
                    </w:p>
                    <w:p w14:paraId="183C777A" w14:textId="77777777" w:rsidR="00616906" w:rsidRDefault="00616906" w:rsidP="00616906">
                      <w:pPr>
                        <w:pStyle w:val="RSCBasictext"/>
                      </w:pPr>
                    </w:p>
                    <w:p w14:paraId="62C0312D" w14:textId="77777777" w:rsidR="00616906" w:rsidRDefault="00616906" w:rsidP="00616906">
                      <w:pPr>
                        <w:pStyle w:val="RSCBasictext"/>
                      </w:pPr>
                    </w:p>
                  </w:txbxContent>
                </v:textbox>
                <w10:wrap type="square" anchorx="margin"/>
              </v:shape>
            </w:pict>
          </mc:Fallback>
        </mc:AlternateContent>
      </w:r>
    </w:p>
    <w:sectPr w:rsidR="002E2285" w:rsidSect="00D96A79">
      <w:headerReference w:type="default" r:id="rId21"/>
      <w:footerReference w:type="default" r:id="rId22"/>
      <w:headerReference w:type="first" r:id="rId23"/>
      <w:type w:val="continuous"/>
      <w:pgSz w:w="16838" w:h="11906" w:orient="landscape"/>
      <w:pgMar w:top="1418" w:right="1440" w:bottom="1440" w:left="1134" w:header="431" w:footer="533" w:gutter="0"/>
      <w:cols w:num="2" w:space="3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CCB32" w14:textId="77777777" w:rsidR="00077490" w:rsidRDefault="00077490" w:rsidP="000D3D40">
      <w:r>
        <w:separator/>
      </w:r>
    </w:p>
  </w:endnote>
  <w:endnote w:type="continuationSeparator" w:id="0">
    <w:p w14:paraId="70B96184" w14:textId="77777777" w:rsidR="00077490" w:rsidRDefault="00077490" w:rsidP="000D3D40">
      <w:r>
        <w:continuationSeparator/>
      </w:r>
    </w:p>
  </w:endnote>
  <w:endnote w:type="continuationNotice" w:id="1">
    <w:p w14:paraId="10F81FBB" w14:textId="77777777" w:rsidR="00077490" w:rsidRDefault="000774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054408F2" w14:textId="0B6426AF" w:rsidR="006F6F73" w:rsidRPr="00166494" w:rsidRDefault="002B74EE" w:rsidP="00D96A79">
    <w:pPr>
      <w:spacing w:line="283" w:lineRule="auto"/>
      <w:ind w:left="-851" w:right="-709" w:firstLine="851"/>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990C9D">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E74C6" w14:textId="77777777" w:rsidR="00077490" w:rsidRDefault="00077490" w:rsidP="000D3D40">
      <w:r>
        <w:separator/>
      </w:r>
    </w:p>
  </w:footnote>
  <w:footnote w:type="continuationSeparator" w:id="0">
    <w:p w14:paraId="07E5FC63" w14:textId="77777777" w:rsidR="00077490" w:rsidRDefault="00077490" w:rsidP="000D3D40">
      <w:r>
        <w:continuationSeparator/>
      </w:r>
    </w:p>
  </w:footnote>
  <w:footnote w:type="continuationNotice" w:id="1">
    <w:p w14:paraId="0EA5CF9F" w14:textId="77777777" w:rsidR="00077490" w:rsidRDefault="000774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F7C61D7" w:rsidR="00C601F9" w:rsidRDefault="00D7780A" w:rsidP="003E65E4">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59264" behindDoc="0" locked="0" layoutInCell="1" allowOverlap="1" wp14:anchorId="54D0E7A4" wp14:editId="5B2C1B65">
          <wp:simplePos x="0" y="0"/>
          <wp:positionH relativeFrom="column">
            <wp:posOffset>-83185</wp:posOffset>
          </wp:positionH>
          <wp:positionV relativeFrom="paragraph">
            <wp:posOffset>45720</wp:posOffset>
          </wp:positionV>
          <wp:extent cx="1789200" cy="356400"/>
          <wp:effectExtent l="0" t="0" r="1905" b="0"/>
          <wp:wrapNone/>
          <wp:docPr id="758733688" name="Picture 75873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C8102E"/>
        <w:sz w:val="30"/>
        <w:szCs w:val="30"/>
      </w:rPr>
      <w:drawing>
        <wp:anchor distT="0" distB="0" distL="114300" distR="114300" simplePos="0" relativeHeight="251658240" behindDoc="1" locked="0" layoutInCell="1" allowOverlap="1" wp14:anchorId="79D62004" wp14:editId="38046DEC">
          <wp:simplePos x="0" y="0"/>
          <wp:positionH relativeFrom="page">
            <wp:align>right</wp:align>
          </wp:positionH>
          <wp:positionV relativeFrom="paragraph">
            <wp:posOffset>-273685</wp:posOffset>
          </wp:positionV>
          <wp:extent cx="10687050" cy="7551757"/>
          <wp:effectExtent l="0" t="0" r="0" b="0"/>
          <wp:wrapNone/>
          <wp:docPr id="2000152829" name="Picture 200015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flipH="1">
                    <a:off x="0" y="0"/>
                    <a:ext cx="10687050" cy="7551757"/>
                  </a:xfrm>
                  <a:prstGeom prst="rect">
                    <a:avLst/>
                  </a:prstGeom>
                </pic:spPr>
              </pic:pic>
            </a:graphicData>
          </a:graphic>
          <wp14:sizeRelH relativeFrom="page">
            <wp14:pctWidth>0</wp14:pctWidth>
          </wp14:sizeRelH>
          <wp14:sizeRelV relativeFrom="page">
            <wp14:pctHeight>0</wp14:pctHeight>
          </wp14:sizeRelV>
        </wp:anchor>
      </w:drawing>
    </w:r>
    <w:r w:rsidR="004374E6">
      <w:rPr>
        <w:rFonts w:ascii="Century Gothic" w:hAnsi="Century Gothic"/>
        <w:b/>
        <w:bCs/>
        <w:color w:val="C8102E"/>
        <w:sz w:val="30"/>
        <w:szCs w:val="30"/>
      </w:rPr>
      <w:t>Johnstone’s triangle</w:t>
    </w:r>
    <w:r w:rsidR="00D66F26" w:rsidRPr="00727A6A">
      <w:rPr>
        <w:rFonts w:ascii="Century Gothic" w:hAnsi="Century Gothic"/>
        <w:b/>
        <w:bCs/>
        <w:color w:val="C8102E"/>
        <w:sz w:val="30"/>
        <w:szCs w:val="30"/>
      </w:rPr>
      <w:t xml:space="preserve">   </w:t>
    </w:r>
    <w:r w:rsidR="003471D3">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B81832">
      <w:rPr>
        <w:rFonts w:ascii="Century Gothic" w:hAnsi="Century Gothic"/>
        <w:b/>
        <w:bCs/>
        <w:color w:val="000000" w:themeColor="text1"/>
        <w:sz w:val="24"/>
        <w:szCs w:val="24"/>
      </w:rPr>
      <w:t>6</w:t>
    </w:r>
    <w:r w:rsidR="003471D3">
      <w:rPr>
        <w:rFonts w:ascii="Century Gothic" w:hAnsi="Century Gothic"/>
        <w:b/>
        <w:bCs/>
        <w:color w:val="000000" w:themeColor="text1"/>
        <w:sz w:val="24"/>
        <w:szCs w:val="24"/>
      </w:rPr>
      <w:t xml:space="preserve"> years</w:t>
    </w:r>
  </w:p>
  <w:p w14:paraId="42DDF936" w14:textId="2A893364" w:rsidR="00D66F26" w:rsidRPr="00F7401C" w:rsidRDefault="00186773" w:rsidP="00D21C3E">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w:t>
    </w:r>
    <w:r w:rsidR="00D21C3E">
      <w:rPr>
        <w:rFonts w:ascii="Century Gothic" w:hAnsi="Century Gothic"/>
        <w:b/>
        <w:bCs/>
        <w:color w:val="000000" w:themeColor="text1"/>
        <w:sz w:val="18"/>
        <w:szCs w:val="18"/>
      </w:rPr>
      <w:t xml:space="preserve"> from</w:t>
    </w:r>
    <w:r w:rsidR="00D66F26" w:rsidRPr="00F7401C">
      <w:rPr>
        <w:rFonts w:ascii="Century Gothic" w:hAnsi="Century Gothic"/>
        <w:b/>
        <w:bCs/>
        <w:color w:val="000000" w:themeColor="text1"/>
        <w:sz w:val="18"/>
        <w:szCs w:val="18"/>
      </w:rPr>
      <w:t xml:space="preserve"> </w:t>
    </w:r>
    <w:hyperlink r:id="rId3" w:history="1">
      <w:r w:rsidR="0067205C" w:rsidRPr="0067205C">
        <w:rPr>
          <w:rStyle w:val="Hyperlink"/>
          <w:rFonts w:ascii="Century Gothic" w:hAnsi="Century Gothic"/>
          <w:b/>
          <w:bCs/>
          <w:color w:val="C00000"/>
          <w:sz w:val="18"/>
          <w:szCs w:val="18"/>
        </w:rPr>
        <w:t>rsc.li/3WXETCj</w:t>
      </w:r>
    </w:hyperlink>
  </w:p>
  <w:p w14:paraId="67C670B0" w14:textId="77777777" w:rsidR="00D66F26" w:rsidRPr="0086568B" w:rsidRDefault="00D66F26" w:rsidP="00D66F26">
    <w:pPr>
      <w:pStyle w:val="Header"/>
      <w:spacing w:after="86"/>
      <w:rPr>
        <w:rFonts w:ascii="Century Gothic" w:hAnsi="Century Gothic"/>
        <w:b/>
        <w:bCs/>
        <w:color w:val="006F62"/>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42.8pt;height:96pt;visibility:visible" o:bullet="t">
        <v:imagedata r:id="rId1" o:title=""/>
      </v:shape>
    </w:pict>
  </w:numPicBullet>
  <w:abstractNum w:abstractNumId="0" w15:restartNumberingAfterBreak="0">
    <w:nsid w:val="FFFFFF7C"/>
    <w:multiLevelType w:val="singleLevel"/>
    <w:tmpl w:val="14F8D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27F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EE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2E07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DC6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6A5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07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F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88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9C6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BC7FB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F8182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1290E"/>
    <w:multiLevelType w:val="hybridMultilevel"/>
    <w:tmpl w:val="C5FCFEEA"/>
    <w:lvl w:ilvl="0" w:tplc="0DEC9ACA">
      <w:start w:val="1"/>
      <w:numFmt w:val="bullet"/>
      <w:pStyle w:val="RSCBulletedlist"/>
      <w:lvlText w:val=""/>
      <w:lvlJc w:val="left"/>
      <w:pPr>
        <w:ind w:left="363" w:hanging="363"/>
      </w:pPr>
      <w:rPr>
        <w:rFonts w:ascii="Symbol" w:hAnsi="Symbol" w:hint="default"/>
        <w:color w:val="C8102E"/>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47A72"/>
    <w:multiLevelType w:val="hybridMultilevel"/>
    <w:tmpl w:val="C752328E"/>
    <w:lvl w:ilvl="0" w:tplc="FB00BB24">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50671E"/>
    <w:multiLevelType w:val="hybridMultilevel"/>
    <w:tmpl w:val="79BE135E"/>
    <w:lvl w:ilvl="0" w:tplc="DEB41A9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3" w15:restartNumberingAfterBreak="0">
    <w:nsid w:val="304F146F"/>
    <w:multiLevelType w:val="hybridMultilevel"/>
    <w:tmpl w:val="E3BC6A20"/>
    <w:lvl w:ilvl="0" w:tplc="C2BA1168">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5"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6F385A"/>
    <w:multiLevelType w:val="hybridMultilevel"/>
    <w:tmpl w:val="382A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E54C0"/>
    <w:multiLevelType w:val="multilevel"/>
    <w:tmpl w:val="2A8EDE64"/>
    <w:styleLink w:val="CurrentList13"/>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8"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8D1D17"/>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4416436">
    <w:abstractNumId w:val="30"/>
  </w:num>
  <w:num w:numId="2" w16cid:durableId="465245601">
    <w:abstractNumId w:val="29"/>
  </w:num>
  <w:num w:numId="3" w16cid:durableId="1885478694">
    <w:abstractNumId w:val="20"/>
  </w:num>
  <w:num w:numId="4" w16cid:durableId="66076260">
    <w:abstractNumId w:val="11"/>
  </w:num>
  <w:num w:numId="5" w16cid:durableId="379791358">
    <w:abstractNumId w:val="29"/>
    <w:lvlOverride w:ilvl="0">
      <w:startOverride w:val="2"/>
    </w:lvlOverride>
  </w:num>
  <w:num w:numId="6" w16cid:durableId="1246110184">
    <w:abstractNumId w:val="25"/>
  </w:num>
  <w:num w:numId="7" w16cid:durableId="2139565319">
    <w:abstractNumId w:val="16"/>
  </w:num>
  <w:num w:numId="8" w16cid:durableId="1302687005">
    <w:abstractNumId w:val="9"/>
  </w:num>
  <w:num w:numId="9" w16cid:durableId="727722497">
    <w:abstractNumId w:val="7"/>
  </w:num>
  <w:num w:numId="10" w16cid:durableId="739520271">
    <w:abstractNumId w:val="6"/>
  </w:num>
  <w:num w:numId="11" w16cid:durableId="259024612">
    <w:abstractNumId w:val="5"/>
  </w:num>
  <w:num w:numId="12" w16cid:durableId="421882011">
    <w:abstractNumId w:val="4"/>
  </w:num>
  <w:num w:numId="13" w16cid:durableId="637540624">
    <w:abstractNumId w:val="8"/>
  </w:num>
  <w:num w:numId="14" w16cid:durableId="324751075">
    <w:abstractNumId w:val="3"/>
  </w:num>
  <w:num w:numId="15" w16cid:durableId="616451610">
    <w:abstractNumId w:val="2"/>
  </w:num>
  <w:num w:numId="16" w16cid:durableId="442118059">
    <w:abstractNumId w:val="1"/>
  </w:num>
  <w:num w:numId="17" w16cid:durableId="449470765">
    <w:abstractNumId w:val="0"/>
  </w:num>
  <w:num w:numId="18" w16cid:durableId="1459251768">
    <w:abstractNumId w:val="34"/>
  </w:num>
  <w:num w:numId="19" w16cid:durableId="1006907006">
    <w:abstractNumId w:val="31"/>
  </w:num>
  <w:num w:numId="20" w16cid:durableId="995768420">
    <w:abstractNumId w:val="40"/>
  </w:num>
  <w:num w:numId="21" w16cid:durableId="1414470296">
    <w:abstractNumId w:val="32"/>
  </w:num>
  <w:num w:numId="22" w16cid:durableId="1436441808">
    <w:abstractNumId w:val="32"/>
  </w:num>
  <w:num w:numId="23" w16cid:durableId="853347405">
    <w:abstractNumId w:val="27"/>
  </w:num>
  <w:num w:numId="24" w16cid:durableId="2140608233">
    <w:abstractNumId w:val="42"/>
  </w:num>
  <w:num w:numId="25" w16cid:durableId="588659717">
    <w:abstractNumId w:val="41"/>
  </w:num>
  <w:num w:numId="26" w16cid:durableId="1566336535">
    <w:abstractNumId w:val="12"/>
  </w:num>
  <w:num w:numId="27" w16cid:durableId="26371737">
    <w:abstractNumId w:val="10"/>
  </w:num>
  <w:num w:numId="28" w16cid:durableId="864101788">
    <w:abstractNumId w:val="24"/>
  </w:num>
  <w:num w:numId="29" w16cid:durableId="1652320415">
    <w:abstractNumId w:val="35"/>
  </w:num>
  <w:num w:numId="30" w16cid:durableId="432093610">
    <w:abstractNumId w:val="33"/>
  </w:num>
  <w:num w:numId="31" w16cid:durableId="1110473252">
    <w:abstractNumId w:val="18"/>
  </w:num>
  <w:num w:numId="32" w16cid:durableId="841050807">
    <w:abstractNumId w:val="23"/>
  </w:num>
  <w:num w:numId="33" w16cid:durableId="181017079">
    <w:abstractNumId w:val="22"/>
  </w:num>
  <w:num w:numId="34" w16cid:durableId="2004120448">
    <w:abstractNumId w:val="21"/>
  </w:num>
  <w:num w:numId="35" w16cid:durableId="1141114474">
    <w:abstractNumId w:val="28"/>
  </w:num>
  <w:num w:numId="36" w16cid:durableId="1346178170">
    <w:abstractNumId w:val="17"/>
  </w:num>
  <w:num w:numId="37" w16cid:durableId="1039162693">
    <w:abstractNumId w:val="19"/>
  </w:num>
  <w:num w:numId="38" w16cid:durableId="181630105">
    <w:abstractNumId w:val="39"/>
  </w:num>
  <w:num w:numId="39" w16cid:durableId="468670084">
    <w:abstractNumId w:val="15"/>
  </w:num>
  <w:num w:numId="40" w16cid:durableId="805044947">
    <w:abstractNumId w:val="43"/>
  </w:num>
  <w:num w:numId="41" w16cid:durableId="1369643495">
    <w:abstractNumId w:val="14"/>
  </w:num>
  <w:num w:numId="42" w16cid:durableId="857694184">
    <w:abstractNumId w:val="13"/>
  </w:num>
  <w:num w:numId="43" w16cid:durableId="386270614">
    <w:abstractNumId w:val="26"/>
  </w:num>
  <w:num w:numId="44" w16cid:durableId="472602435">
    <w:abstractNumId w:val="22"/>
    <w:lvlOverride w:ilvl="0">
      <w:startOverride w:val="1"/>
    </w:lvlOverride>
  </w:num>
  <w:num w:numId="45" w16cid:durableId="1091394448">
    <w:abstractNumId w:val="37"/>
  </w:num>
  <w:num w:numId="46" w16cid:durableId="634680912">
    <w:abstractNumId w:val="38"/>
  </w:num>
  <w:num w:numId="47" w16cid:durableId="19363295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32B2"/>
    <w:rsid w:val="00007E9B"/>
    <w:rsid w:val="00012261"/>
    <w:rsid w:val="00012664"/>
    <w:rsid w:val="000227A1"/>
    <w:rsid w:val="00025D8C"/>
    <w:rsid w:val="0002675B"/>
    <w:rsid w:val="0002726D"/>
    <w:rsid w:val="000318A8"/>
    <w:rsid w:val="000355C3"/>
    <w:rsid w:val="00037A14"/>
    <w:rsid w:val="00040D90"/>
    <w:rsid w:val="000431C3"/>
    <w:rsid w:val="000441B9"/>
    <w:rsid w:val="00044EED"/>
    <w:rsid w:val="0005426A"/>
    <w:rsid w:val="000543B7"/>
    <w:rsid w:val="000547FF"/>
    <w:rsid w:val="00054D5E"/>
    <w:rsid w:val="0005693A"/>
    <w:rsid w:val="000637FF"/>
    <w:rsid w:val="00064C8E"/>
    <w:rsid w:val="00064FD3"/>
    <w:rsid w:val="00065470"/>
    <w:rsid w:val="00067AA6"/>
    <w:rsid w:val="0007063F"/>
    <w:rsid w:val="000709BF"/>
    <w:rsid w:val="00072125"/>
    <w:rsid w:val="0007565F"/>
    <w:rsid w:val="00077490"/>
    <w:rsid w:val="0007762B"/>
    <w:rsid w:val="00077699"/>
    <w:rsid w:val="0008773B"/>
    <w:rsid w:val="00090A61"/>
    <w:rsid w:val="00090D63"/>
    <w:rsid w:val="00091809"/>
    <w:rsid w:val="00091CEF"/>
    <w:rsid w:val="00095CA4"/>
    <w:rsid w:val="000964C4"/>
    <w:rsid w:val="000A03EE"/>
    <w:rsid w:val="000A1B06"/>
    <w:rsid w:val="000A3CE4"/>
    <w:rsid w:val="000A45EB"/>
    <w:rsid w:val="000A4C47"/>
    <w:rsid w:val="000B6059"/>
    <w:rsid w:val="000C09C3"/>
    <w:rsid w:val="000C7BF4"/>
    <w:rsid w:val="000D3D40"/>
    <w:rsid w:val="000D440E"/>
    <w:rsid w:val="000D44DC"/>
    <w:rsid w:val="000E5CC1"/>
    <w:rsid w:val="000F08B3"/>
    <w:rsid w:val="000F1885"/>
    <w:rsid w:val="000F2612"/>
    <w:rsid w:val="000F7895"/>
    <w:rsid w:val="00101D5C"/>
    <w:rsid w:val="0010314D"/>
    <w:rsid w:val="00103529"/>
    <w:rsid w:val="0010484D"/>
    <w:rsid w:val="00105476"/>
    <w:rsid w:val="0010603F"/>
    <w:rsid w:val="00110307"/>
    <w:rsid w:val="001105D8"/>
    <w:rsid w:val="00111DC6"/>
    <w:rsid w:val="00112D04"/>
    <w:rsid w:val="00113B47"/>
    <w:rsid w:val="00116711"/>
    <w:rsid w:val="001167A2"/>
    <w:rsid w:val="001179EC"/>
    <w:rsid w:val="00123D7B"/>
    <w:rsid w:val="00125821"/>
    <w:rsid w:val="00132861"/>
    <w:rsid w:val="001406A3"/>
    <w:rsid w:val="00140D61"/>
    <w:rsid w:val="00145C4B"/>
    <w:rsid w:val="00147AAB"/>
    <w:rsid w:val="00150F3C"/>
    <w:rsid w:val="001538F9"/>
    <w:rsid w:val="00153D30"/>
    <w:rsid w:val="00162159"/>
    <w:rsid w:val="00162840"/>
    <w:rsid w:val="00163C40"/>
    <w:rsid w:val="00165309"/>
    <w:rsid w:val="00166494"/>
    <w:rsid w:val="00170457"/>
    <w:rsid w:val="00181B4B"/>
    <w:rsid w:val="00182C4E"/>
    <w:rsid w:val="0018383B"/>
    <w:rsid w:val="00186773"/>
    <w:rsid w:val="00192745"/>
    <w:rsid w:val="0019349B"/>
    <w:rsid w:val="001940B5"/>
    <w:rsid w:val="0019454E"/>
    <w:rsid w:val="001A1239"/>
    <w:rsid w:val="001A4E59"/>
    <w:rsid w:val="001B0A1E"/>
    <w:rsid w:val="001B489B"/>
    <w:rsid w:val="001B4D38"/>
    <w:rsid w:val="001B5284"/>
    <w:rsid w:val="001B6021"/>
    <w:rsid w:val="001B7EB7"/>
    <w:rsid w:val="001C197E"/>
    <w:rsid w:val="001C19B6"/>
    <w:rsid w:val="001C2DF4"/>
    <w:rsid w:val="001C323E"/>
    <w:rsid w:val="001D1E2A"/>
    <w:rsid w:val="001D20F6"/>
    <w:rsid w:val="001D6AB5"/>
    <w:rsid w:val="001D6C7E"/>
    <w:rsid w:val="001D7818"/>
    <w:rsid w:val="001E0F30"/>
    <w:rsid w:val="001E57C0"/>
    <w:rsid w:val="001F2D6F"/>
    <w:rsid w:val="001F2FCE"/>
    <w:rsid w:val="001F589D"/>
    <w:rsid w:val="001F6DC2"/>
    <w:rsid w:val="00200C3D"/>
    <w:rsid w:val="00200EE8"/>
    <w:rsid w:val="002018DD"/>
    <w:rsid w:val="00203A21"/>
    <w:rsid w:val="00210131"/>
    <w:rsid w:val="002117FF"/>
    <w:rsid w:val="0021276B"/>
    <w:rsid w:val="0021530E"/>
    <w:rsid w:val="00216179"/>
    <w:rsid w:val="002233FF"/>
    <w:rsid w:val="002250CE"/>
    <w:rsid w:val="002327C0"/>
    <w:rsid w:val="00232BDF"/>
    <w:rsid w:val="002336A0"/>
    <w:rsid w:val="00235274"/>
    <w:rsid w:val="002406F8"/>
    <w:rsid w:val="002444B9"/>
    <w:rsid w:val="002454FA"/>
    <w:rsid w:val="00246F82"/>
    <w:rsid w:val="002515D4"/>
    <w:rsid w:val="00252D53"/>
    <w:rsid w:val="002538B1"/>
    <w:rsid w:val="002549A1"/>
    <w:rsid w:val="0025603D"/>
    <w:rsid w:val="00256632"/>
    <w:rsid w:val="0026467E"/>
    <w:rsid w:val="002649BD"/>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5FD1"/>
    <w:rsid w:val="002A2C25"/>
    <w:rsid w:val="002A3815"/>
    <w:rsid w:val="002A618B"/>
    <w:rsid w:val="002B36B5"/>
    <w:rsid w:val="002B36BA"/>
    <w:rsid w:val="002B41B7"/>
    <w:rsid w:val="002B5E77"/>
    <w:rsid w:val="002B74EE"/>
    <w:rsid w:val="002C0301"/>
    <w:rsid w:val="002C47E0"/>
    <w:rsid w:val="002C4A08"/>
    <w:rsid w:val="002C7FCB"/>
    <w:rsid w:val="002D2B05"/>
    <w:rsid w:val="002D6B39"/>
    <w:rsid w:val="002D7198"/>
    <w:rsid w:val="002D7F78"/>
    <w:rsid w:val="002E0830"/>
    <w:rsid w:val="002E2285"/>
    <w:rsid w:val="002E44CD"/>
    <w:rsid w:val="002E5311"/>
    <w:rsid w:val="002F0461"/>
    <w:rsid w:val="00301622"/>
    <w:rsid w:val="003019B6"/>
    <w:rsid w:val="003033DA"/>
    <w:rsid w:val="003034F2"/>
    <w:rsid w:val="00303B71"/>
    <w:rsid w:val="00307B59"/>
    <w:rsid w:val="0031322D"/>
    <w:rsid w:val="00313905"/>
    <w:rsid w:val="0031482B"/>
    <w:rsid w:val="00316CFB"/>
    <w:rsid w:val="00321250"/>
    <w:rsid w:val="003245AA"/>
    <w:rsid w:val="003260A5"/>
    <w:rsid w:val="00327117"/>
    <w:rsid w:val="003272D4"/>
    <w:rsid w:val="00332693"/>
    <w:rsid w:val="00332760"/>
    <w:rsid w:val="00334EAD"/>
    <w:rsid w:val="00335B11"/>
    <w:rsid w:val="00337094"/>
    <w:rsid w:val="00337286"/>
    <w:rsid w:val="0034072D"/>
    <w:rsid w:val="00342CD9"/>
    <w:rsid w:val="00343CBA"/>
    <w:rsid w:val="00343F05"/>
    <w:rsid w:val="00344442"/>
    <w:rsid w:val="00346BD1"/>
    <w:rsid w:val="003471D3"/>
    <w:rsid w:val="00352373"/>
    <w:rsid w:val="00356242"/>
    <w:rsid w:val="00361A0D"/>
    <w:rsid w:val="00363935"/>
    <w:rsid w:val="00363E60"/>
    <w:rsid w:val="00371478"/>
    <w:rsid w:val="00373CB8"/>
    <w:rsid w:val="00373D9A"/>
    <w:rsid w:val="00375C57"/>
    <w:rsid w:val="003775D7"/>
    <w:rsid w:val="00380885"/>
    <w:rsid w:val="00381CDC"/>
    <w:rsid w:val="003825F7"/>
    <w:rsid w:val="00382DFE"/>
    <w:rsid w:val="003849D4"/>
    <w:rsid w:val="00384A48"/>
    <w:rsid w:val="00385C93"/>
    <w:rsid w:val="00387D6E"/>
    <w:rsid w:val="00395CD8"/>
    <w:rsid w:val="00396353"/>
    <w:rsid w:val="003972AA"/>
    <w:rsid w:val="003A1715"/>
    <w:rsid w:val="003A2927"/>
    <w:rsid w:val="003A60E4"/>
    <w:rsid w:val="003A6B7E"/>
    <w:rsid w:val="003B3451"/>
    <w:rsid w:val="003C026F"/>
    <w:rsid w:val="003C055E"/>
    <w:rsid w:val="003C183F"/>
    <w:rsid w:val="003C2D8F"/>
    <w:rsid w:val="003C3186"/>
    <w:rsid w:val="003D3F02"/>
    <w:rsid w:val="003D54D0"/>
    <w:rsid w:val="003D6B89"/>
    <w:rsid w:val="003D7140"/>
    <w:rsid w:val="003E0FB7"/>
    <w:rsid w:val="003E2810"/>
    <w:rsid w:val="003E42AD"/>
    <w:rsid w:val="003E61B9"/>
    <w:rsid w:val="003E65E4"/>
    <w:rsid w:val="003E67F4"/>
    <w:rsid w:val="003E70DB"/>
    <w:rsid w:val="003F24EB"/>
    <w:rsid w:val="003F5E2D"/>
    <w:rsid w:val="003F61A4"/>
    <w:rsid w:val="003F631F"/>
    <w:rsid w:val="003F79F1"/>
    <w:rsid w:val="00400C63"/>
    <w:rsid w:val="00401F6F"/>
    <w:rsid w:val="00403A70"/>
    <w:rsid w:val="00407111"/>
    <w:rsid w:val="004071AF"/>
    <w:rsid w:val="00413366"/>
    <w:rsid w:val="004167E7"/>
    <w:rsid w:val="00421CA7"/>
    <w:rsid w:val="00423674"/>
    <w:rsid w:val="00424F9A"/>
    <w:rsid w:val="004252E2"/>
    <w:rsid w:val="00427B37"/>
    <w:rsid w:val="00430233"/>
    <w:rsid w:val="00432541"/>
    <w:rsid w:val="004374E6"/>
    <w:rsid w:val="00437C4B"/>
    <w:rsid w:val="00442BBC"/>
    <w:rsid w:val="00442C8A"/>
    <w:rsid w:val="0044402D"/>
    <w:rsid w:val="0044507E"/>
    <w:rsid w:val="00457874"/>
    <w:rsid w:val="00460F13"/>
    <w:rsid w:val="004634FA"/>
    <w:rsid w:val="00464A8C"/>
    <w:rsid w:val="004662B7"/>
    <w:rsid w:val="00466604"/>
    <w:rsid w:val="00467D4A"/>
    <w:rsid w:val="00467DBC"/>
    <w:rsid w:val="004723CA"/>
    <w:rsid w:val="0047692E"/>
    <w:rsid w:val="00477A04"/>
    <w:rsid w:val="004800FA"/>
    <w:rsid w:val="004804F7"/>
    <w:rsid w:val="00481C84"/>
    <w:rsid w:val="00483194"/>
    <w:rsid w:val="004874FE"/>
    <w:rsid w:val="00490BB0"/>
    <w:rsid w:val="00496E2E"/>
    <w:rsid w:val="004A2890"/>
    <w:rsid w:val="004A2D91"/>
    <w:rsid w:val="004A32F0"/>
    <w:rsid w:val="004A5F2D"/>
    <w:rsid w:val="004B03CD"/>
    <w:rsid w:val="004B0D2A"/>
    <w:rsid w:val="004B204F"/>
    <w:rsid w:val="004B2F65"/>
    <w:rsid w:val="004B328F"/>
    <w:rsid w:val="004B4403"/>
    <w:rsid w:val="004D3BB8"/>
    <w:rsid w:val="004D5F74"/>
    <w:rsid w:val="004E0EA4"/>
    <w:rsid w:val="004E0F92"/>
    <w:rsid w:val="004E7571"/>
    <w:rsid w:val="004F0F1A"/>
    <w:rsid w:val="004F10BC"/>
    <w:rsid w:val="004F5D28"/>
    <w:rsid w:val="004F6294"/>
    <w:rsid w:val="00501AE3"/>
    <w:rsid w:val="00502E66"/>
    <w:rsid w:val="005065D4"/>
    <w:rsid w:val="00510295"/>
    <w:rsid w:val="005133B9"/>
    <w:rsid w:val="00514C94"/>
    <w:rsid w:val="00515A5A"/>
    <w:rsid w:val="0051620F"/>
    <w:rsid w:val="00520BDA"/>
    <w:rsid w:val="00522EF9"/>
    <w:rsid w:val="005239F8"/>
    <w:rsid w:val="00524239"/>
    <w:rsid w:val="00526D98"/>
    <w:rsid w:val="005271F7"/>
    <w:rsid w:val="005321F7"/>
    <w:rsid w:val="005403CC"/>
    <w:rsid w:val="005415E1"/>
    <w:rsid w:val="00546136"/>
    <w:rsid w:val="0054618B"/>
    <w:rsid w:val="0054664B"/>
    <w:rsid w:val="005472DC"/>
    <w:rsid w:val="005479C1"/>
    <w:rsid w:val="00550FBD"/>
    <w:rsid w:val="005516AC"/>
    <w:rsid w:val="005542C7"/>
    <w:rsid w:val="005548E7"/>
    <w:rsid w:val="00554E7F"/>
    <w:rsid w:val="005632BA"/>
    <w:rsid w:val="0056407C"/>
    <w:rsid w:val="0056772A"/>
    <w:rsid w:val="00571ECB"/>
    <w:rsid w:val="00572038"/>
    <w:rsid w:val="00572418"/>
    <w:rsid w:val="00575156"/>
    <w:rsid w:val="00577A1B"/>
    <w:rsid w:val="005802DA"/>
    <w:rsid w:val="005833EF"/>
    <w:rsid w:val="00584545"/>
    <w:rsid w:val="00585CF1"/>
    <w:rsid w:val="00590BED"/>
    <w:rsid w:val="005937C8"/>
    <w:rsid w:val="005957B9"/>
    <w:rsid w:val="00596ABE"/>
    <w:rsid w:val="00597954"/>
    <w:rsid w:val="005A436B"/>
    <w:rsid w:val="005A7495"/>
    <w:rsid w:val="005B3409"/>
    <w:rsid w:val="005B6507"/>
    <w:rsid w:val="005B7726"/>
    <w:rsid w:val="005C02D2"/>
    <w:rsid w:val="005C2981"/>
    <w:rsid w:val="005C5238"/>
    <w:rsid w:val="005D58D4"/>
    <w:rsid w:val="005D619E"/>
    <w:rsid w:val="005D668B"/>
    <w:rsid w:val="005D759B"/>
    <w:rsid w:val="005E454E"/>
    <w:rsid w:val="005E4D89"/>
    <w:rsid w:val="005F1C11"/>
    <w:rsid w:val="005F2243"/>
    <w:rsid w:val="005F4262"/>
    <w:rsid w:val="005F451D"/>
    <w:rsid w:val="00601DF7"/>
    <w:rsid w:val="006031AC"/>
    <w:rsid w:val="00603857"/>
    <w:rsid w:val="00605AD3"/>
    <w:rsid w:val="0060654F"/>
    <w:rsid w:val="00610FE6"/>
    <w:rsid w:val="00613760"/>
    <w:rsid w:val="00614E47"/>
    <w:rsid w:val="006162B2"/>
    <w:rsid w:val="00616906"/>
    <w:rsid w:val="0062198D"/>
    <w:rsid w:val="0062236F"/>
    <w:rsid w:val="00626AC2"/>
    <w:rsid w:val="0063348C"/>
    <w:rsid w:val="006346A7"/>
    <w:rsid w:val="006355C1"/>
    <w:rsid w:val="00635EF9"/>
    <w:rsid w:val="00635F98"/>
    <w:rsid w:val="006366CA"/>
    <w:rsid w:val="00636AE5"/>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638B9"/>
    <w:rsid w:val="006650E3"/>
    <w:rsid w:val="0067205C"/>
    <w:rsid w:val="0067206C"/>
    <w:rsid w:val="006758AB"/>
    <w:rsid w:val="00675A72"/>
    <w:rsid w:val="00676BEB"/>
    <w:rsid w:val="00676FC8"/>
    <w:rsid w:val="00683B33"/>
    <w:rsid w:val="006840BF"/>
    <w:rsid w:val="0068603C"/>
    <w:rsid w:val="0069123C"/>
    <w:rsid w:val="00692401"/>
    <w:rsid w:val="0069385B"/>
    <w:rsid w:val="00694F0B"/>
    <w:rsid w:val="00696C70"/>
    <w:rsid w:val="006978DE"/>
    <w:rsid w:val="006A0A23"/>
    <w:rsid w:val="006A371A"/>
    <w:rsid w:val="006A6D88"/>
    <w:rsid w:val="006A746F"/>
    <w:rsid w:val="006B0BC5"/>
    <w:rsid w:val="006B1688"/>
    <w:rsid w:val="006C0321"/>
    <w:rsid w:val="006C3102"/>
    <w:rsid w:val="006C6135"/>
    <w:rsid w:val="006D3E26"/>
    <w:rsid w:val="006D77B5"/>
    <w:rsid w:val="006E07FA"/>
    <w:rsid w:val="006E25A1"/>
    <w:rsid w:val="006F2A24"/>
    <w:rsid w:val="006F32B8"/>
    <w:rsid w:val="006F5AB3"/>
    <w:rsid w:val="006F6509"/>
    <w:rsid w:val="006F6F73"/>
    <w:rsid w:val="006F70E5"/>
    <w:rsid w:val="00701141"/>
    <w:rsid w:val="00706B0C"/>
    <w:rsid w:val="00706D7E"/>
    <w:rsid w:val="007076E3"/>
    <w:rsid w:val="00707FDD"/>
    <w:rsid w:val="007112D6"/>
    <w:rsid w:val="00713010"/>
    <w:rsid w:val="00714A35"/>
    <w:rsid w:val="00720707"/>
    <w:rsid w:val="00723F23"/>
    <w:rsid w:val="00725347"/>
    <w:rsid w:val="00725B86"/>
    <w:rsid w:val="00725E92"/>
    <w:rsid w:val="00725EFF"/>
    <w:rsid w:val="007264DF"/>
    <w:rsid w:val="00727A6A"/>
    <w:rsid w:val="00727BEF"/>
    <w:rsid w:val="00730000"/>
    <w:rsid w:val="00730276"/>
    <w:rsid w:val="00733B25"/>
    <w:rsid w:val="0073471F"/>
    <w:rsid w:val="007358E3"/>
    <w:rsid w:val="00736DF5"/>
    <w:rsid w:val="007373E4"/>
    <w:rsid w:val="00742399"/>
    <w:rsid w:val="007435AF"/>
    <w:rsid w:val="00743C8C"/>
    <w:rsid w:val="00746A83"/>
    <w:rsid w:val="0075451A"/>
    <w:rsid w:val="007556C2"/>
    <w:rsid w:val="00755C7E"/>
    <w:rsid w:val="00757A20"/>
    <w:rsid w:val="007611D9"/>
    <w:rsid w:val="00762128"/>
    <w:rsid w:val="00763F5C"/>
    <w:rsid w:val="00765F84"/>
    <w:rsid w:val="007667DD"/>
    <w:rsid w:val="00766A08"/>
    <w:rsid w:val="007705C4"/>
    <w:rsid w:val="0077270D"/>
    <w:rsid w:val="00772779"/>
    <w:rsid w:val="00773C1A"/>
    <w:rsid w:val="00776D24"/>
    <w:rsid w:val="00781254"/>
    <w:rsid w:val="00784400"/>
    <w:rsid w:val="00790C56"/>
    <w:rsid w:val="00796179"/>
    <w:rsid w:val="007A0226"/>
    <w:rsid w:val="007A5E1E"/>
    <w:rsid w:val="007A78EC"/>
    <w:rsid w:val="007A7D10"/>
    <w:rsid w:val="007B1A42"/>
    <w:rsid w:val="007B5FAB"/>
    <w:rsid w:val="007B651B"/>
    <w:rsid w:val="007B680E"/>
    <w:rsid w:val="007B7807"/>
    <w:rsid w:val="007B7EA9"/>
    <w:rsid w:val="007C0DC0"/>
    <w:rsid w:val="007C1813"/>
    <w:rsid w:val="007C2789"/>
    <w:rsid w:val="007C4328"/>
    <w:rsid w:val="007C64B1"/>
    <w:rsid w:val="007D3AFD"/>
    <w:rsid w:val="007D50E0"/>
    <w:rsid w:val="007E1DEA"/>
    <w:rsid w:val="007E2824"/>
    <w:rsid w:val="007F077F"/>
    <w:rsid w:val="007F2D87"/>
    <w:rsid w:val="007F6087"/>
    <w:rsid w:val="007F70C2"/>
    <w:rsid w:val="00800157"/>
    <w:rsid w:val="00800983"/>
    <w:rsid w:val="008017EB"/>
    <w:rsid w:val="00805114"/>
    <w:rsid w:val="008069D1"/>
    <w:rsid w:val="00806C90"/>
    <w:rsid w:val="008071F9"/>
    <w:rsid w:val="0081005F"/>
    <w:rsid w:val="008120B3"/>
    <w:rsid w:val="00814E92"/>
    <w:rsid w:val="008164F0"/>
    <w:rsid w:val="00816BDC"/>
    <w:rsid w:val="00822B92"/>
    <w:rsid w:val="008230DC"/>
    <w:rsid w:val="00823EFA"/>
    <w:rsid w:val="00825E31"/>
    <w:rsid w:val="00831F6C"/>
    <w:rsid w:val="008342DB"/>
    <w:rsid w:val="00835C2C"/>
    <w:rsid w:val="00836F07"/>
    <w:rsid w:val="0083767B"/>
    <w:rsid w:val="00840F44"/>
    <w:rsid w:val="00841C9D"/>
    <w:rsid w:val="008420D9"/>
    <w:rsid w:val="008432D1"/>
    <w:rsid w:val="00843B8A"/>
    <w:rsid w:val="0084455B"/>
    <w:rsid w:val="008445BC"/>
    <w:rsid w:val="00844650"/>
    <w:rsid w:val="00845060"/>
    <w:rsid w:val="008457DF"/>
    <w:rsid w:val="00851089"/>
    <w:rsid w:val="00853A62"/>
    <w:rsid w:val="00854D32"/>
    <w:rsid w:val="00857888"/>
    <w:rsid w:val="00861A28"/>
    <w:rsid w:val="00862781"/>
    <w:rsid w:val="00862A69"/>
    <w:rsid w:val="00862C24"/>
    <w:rsid w:val="0086480C"/>
    <w:rsid w:val="0086568B"/>
    <w:rsid w:val="00870502"/>
    <w:rsid w:val="0087107E"/>
    <w:rsid w:val="00872D4C"/>
    <w:rsid w:val="00873C13"/>
    <w:rsid w:val="00877099"/>
    <w:rsid w:val="00880229"/>
    <w:rsid w:val="00881418"/>
    <w:rsid w:val="00885B52"/>
    <w:rsid w:val="00885C22"/>
    <w:rsid w:val="00891536"/>
    <w:rsid w:val="00891C12"/>
    <w:rsid w:val="00896330"/>
    <w:rsid w:val="008A0296"/>
    <w:rsid w:val="008A2153"/>
    <w:rsid w:val="008A3B63"/>
    <w:rsid w:val="008A51A3"/>
    <w:rsid w:val="008A6AD0"/>
    <w:rsid w:val="008B38F6"/>
    <w:rsid w:val="008B3961"/>
    <w:rsid w:val="008C2782"/>
    <w:rsid w:val="008C320B"/>
    <w:rsid w:val="008C7368"/>
    <w:rsid w:val="008D0651"/>
    <w:rsid w:val="008D1F17"/>
    <w:rsid w:val="008D45D8"/>
    <w:rsid w:val="008D71CD"/>
    <w:rsid w:val="008E1A3D"/>
    <w:rsid w:val="008E2859"/>
    <w:rsid w:val="008E7B01"/>
    <w:rsid w:val="008F58EA"/>
    <w:rsid w:val="008F7B3D"/>
    <w:rsid w:val="0090405B"/>
    <w:rsid w:val="0090583D"/>
    <w:rsid w:val="00907372"/>
    <w:rsid w:val="009108F1"/>
    <w:rsid w:val="00915C84"/>
    <w:rsid w:val="00917563"/>
    <w:rsid w:val="00921FA6"/>
    <w:rsid w:val="00923E53"/>
    <w:rsid w:val="0092605C"/>
    <w:rsid w:val="009264AD"/>
    <w:rsid w:val="009328DD"/>
    <w:rsid w:val="00937E84"/>
    <w:rsid w:val="00940482"/>
    <w:rsid w:val="00941750"/>
    <w:rsid w:val="0094187B"/>
    <w:rsid w:val="00941B72"/>
    <w:rsid w:val="0094574D"/>
    <w:rsid w:val="00950F99"/>
    <w:rsid w:val="00954036"/>
    <w:rsid w:val="0095461C"/>
    <w:rsid w:val="00961717"/>
    <w:rsid w:val="00961E78"/>
    <w:rsid w:val="00961FBF"/>
    <w:rsid w:val="0096272D"/>
    <w:rsid w:val="00964687"/>
    <w:rsid w:val="00972310"/>
    <w:rsid w:val="00972992"/>
    <w:rsid w:val="00973D95"/>
    <w:rsid w:val="00974811"/>
    <w:rsid w:val="0097653F"/>
    <w:rsid w:val="00977E73"/>
    <w:rsid w:val="00980900"/>
    <w:rsid w:val="00982F78"/>
    <w:rsid w:val="009875B2"/>
    <w:rsid w:val="00987FC3"/>
    <w:rsid w:val="00990C9D"/>
    <w:rsid w:val="00990DBA"/>
    <w:rsid w:val="00994848"/>
    <w:rsid w:val="009A12B1"/>
    <w:rsid w:val="009A7A16"/>
    <w:rsid w:val="009A7DC1"/>
    <w:rsid w:val="009B08D5"/>
    <w:rsid w:val="009B0A15"/>
    <w:rsid w:val="009B2302"/>
    <w:rsid w:val="009B6152"/>
    <w:rsid w:val="009B6512"/>
    <w:rsid w:val="009B7C7F"/>
    <w:rsid w:val="009C5777"/>
    <w:rsid w:val="009C609F"/>
    <w:rsid w:val="009D1852"/>
    <w:rsid w:val="009D4126"/>
    <w:rsid w:val="009D4E77"/>
    <w:rsid w:val="009E181B"/>
    <w:rsid w:val="009F0DFC"/>
    <w:rsid w:val="009F3445"/>
    <w:rsid w:val="009F5132"/>
    <w:rsid w:val="009F5667"/>
    <w:rsid w:val="00A001E9"/>
    <w:rsid w:val="00A00B9E"/>
    <w:rsid w:val="00A06C33"/>
    <w:rsid w:val="00A070A8"/>
    <w:rsid w:val="00A07C62"/>
    <w:rsid w:val="00A11B22"/>
    <w:rsid w:val="00A1391A"/>
    <w:rsid w:val="00A15433"/>
    <w:rsid w:val="00A1589A"/>
    <w:rsid w:val="00A218A9"/>
    <w:rsid w:val="00A21B41"/>
    <w:rsid w:val="00A26487"/>
    <w:rsid w:val="00A27248"/>
    <w:rsid w:val="00A305C7"/>
    <w:rsid w:val="00A305CC"/>
    <w:rsid w:val="00A30DE5"/>
    <w:rsid w:val="00A343A1"/>
    <w:rsid w:val="00A345EB"/>
    <w:rsid w:val="00A34891"/>
    <w:rsid w:val="00A36739"/>
    <w:rsid w:val="00A42400"/>
    <w:rsid w:val="00A431BD"/>
    <w:rsid w:val="00A44A66"/>
    <w:rsid w:val="00A50EEB"/>
    <w:rsid w:val="00A51976"/>
    <w:rsid w:val="00A52886"/>
    <w:rsid w:val="00A52D65"/>
    <w:rsid w:val="00A54C90"/>
    <w:rsid w:val="00A57079"/>
    <w:rsid w:val="00A61E45"/>
    <w:rsid w:val="00A6266D"/>
    <w:rsid w:val="00A67AB8"/>
    <w:rsid w:val="00A75D96"/>
    <w:rsid w:val="00A75F4C"/>
    <w:rsid w:val="00A76005"/>
    <w:rsid w:val="00A767D1"/>
    <w:rsid w:val="00A778D0"/>
    <w:rsid w:val="00A77EA4"/>
    <w:rsid w:val="00A77F72"/>
    <w:rsid w:val="00A81580"/>
    <w:rsid w:val="00A84A9C"/>
    <w:rsid w:val="00A84EE4"/>
    <w:rsid w:val="00A94654"/>
    <w:rsid w:val="00A9584B"/>
    <w:rsid w:val="00AA2944"/>
    <w:rsid w:val="00AB1738"/>
    <w:rsid w:val="00AB5EE5"/>
    <w:rsid w:val="00AC02F4"/>
    <w:rsid w:val="00AC2A83"/>
    <w:rsid w:val="00AC4098"/>
    <w:rsid w:val="00AC5FDD"/>
    <w:rsid w:val="00AC7241"/>
    <w:rsid w:val="00AD3050"/>
    <w:rsid w:val="00AD3F45"/>
    <w:rsid w:val="00AD629C"/>
    <w:rsid w:val="00AE030B"/>
    <w:rsid w:val="00AE5250"/>
    <w:rsid w:val="00AE621F"/>
    <w:rsid w:val="00AE69F4"/>
    <w:rsid w:val="00AE732E"/>
    <w:rsid w:val="00AE7C6A"/>
    <w:rsid w:val="00AF0AB5"/>
    <w:rsid w:val="00AF3542"/>
    <w:rsid w:val="00AF4EAD"/>
    <w:rsid w:val="00AF726E"/>
    <w:rsid w:val="00AF76E3"/>
    <w:rsid w:val="00AF776F"/>
    <w:rsid w:val="00AF7E71"/>
    <w:rsid w:val="00B0148A"/>
    <w:rsid w:val="00B01596"/>
    <w:rsid w:val="00B01E5F"/>
    <w:rsid w:val="00B02132"/>
    <w:rsid w:val="00B047B6"/>
    <w:rsid w:val="00B12FFF"/>
    <w:rsid w:val="00B16D23"/>
    <w:rsid w:val="00B171D4"/>
    <w:rsid w:val="00B20041"/>
    <w:rsid w:val="00B20667"/>
    <w:rsid w:val="00B25191"/>
    <w:rsid w:val="00B25DD6"/>
    <w:rsid w:val="00B26AE9"/>
    <w:rsid w:val="00B34206"/>
    <w:rsid w:val="00B35086"/>
    <w:rsid w:val="00B3525A"/>
    <w:rsid w:val="00B36DF4"/>
    <w:rsid w:val="00B413CF"/>
    <w:rsid w:val="00B44CC6"/>
    <w:rsid w:val="00B571F4"/>
    <w:rsid w:val="00B57B2A"/>
    <w:rsid w:val="00B617E0"/>
    <w:rsid w:val="00B654B7"/>
    <w:rsid w:val="00B677C4"/>
    <w:rsid w:val="00B72E04"/>
    <w:rsid w:val="00B7361F"/>
    <w:rsid w:val="00B812AA"/>
    <w:rsid w:val="00B81832"/>
    <w:rsid w:val="00B820DA"/>
    <w:rsid w:val="00B84EF4"/>
    <w:rsid w:val="00B9064A"/>
    <w:rsid w:val="00B91B41"/>
    <w:rsid w:val="00B96667"/>
    <w:rsid w:val="00BA0456"/>
    <w:rsid w:val="00BA1A1E"/>
    <w:rsid w:val="00BA38A3"/>
    <w:rsid w:val="00BA512C"/>
    <w:rsid w:val="00BB0243"/>
    <w:rsid w:val="00BB1F22"/>
    <w:rsid w:val="00BB2FCF"/>
    <w:rsid w:val="00BB612C"/>
    <w:rsid w:val="00BB7884"/>
    <w:rsid w:val="00BC14F6"/>
    <w:rsid w:val="00BC2022"/>
    <w:rsid w:val="00BC2130"/>
    <w:rsid w:val="00BD16E7"/>
    <w:rsid w:val="00BD2645"/>
    <w:rsid w:val="00BD2802"/>
    <w:rsid w:val="00BD6CE8"/>
    <w:rsid w:val="00BD7DFD"/>
    <w:rsid w:val="00BE0DBD"/>
    <w:rsid w:val="00BE3319"/>
    <w:rsid w:val="00BE48AD"/>
    <w:rsid w:val="00BF10F3"/>
    <w:rsid w:val="00BF3D5A"/>
    <w:rsid w:val="00BF44A2"/>
    <w:rsid w:val="00BF60FD"/>
    <w:rsid w:val="00BF7068"/>
    <w:rsid w:val="00C0121B"/>
    <w:rsid w:val="00C0326E"/>
    <w:rsid w:val="00C0370A"/>
    <w:rsid w:val="00C046C8"/>
    <w:rsid w:val="00C05A51"/>
    <w:rsid w:val="00C06DD3"/>
    <w:rsid w:val="00C07099"/>
    <w:rsid w:val="00C12C2B"/>
    <w:rsid w:val="00C12E7D"/>
    <w:rsid w:val="00C1443A"/>
    <w:rsid w:val="00C14850"/>
    <w:rsid w:val="00C163DA"/>
    <w:rsid w:val="00C17DDC"/>
    <w:rsid w:val="00C22133"/>
    <w:rsid w:val="00C22F8B"/>
    <w:rsid w:val="00C24541"/>
    <w:rsid w:val="00C3053B"/>
    <w:rsid w:val="00C3066E"/>
    <w:rsid w:val="00C31D8E"/>
    <w:rsid w:val="00C31F9C"/>
    <w:rsid w:val="00C353E4"/>
    <w:rsid w:val="00C378FB"/>
    <w:rsid w:val="00C37B7A"/>
    <w:rsid w:val="00C416F2"/>
    <w:rsid w:val="00C43981"/>
    <w:rsid w:val="00C44F21"/>
    <w:rsid w:val="00C450C3"/>
    <w:rsid w:val="00C45B91"/>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2A9F"/>
    <w:rsid w:val="00C932A3"/>
    <w:rsid w:val="00C94544"/>
    <w:rsid w:val="00CA6470"/>
    <w:rsid w:val="00CA74B3"/>
    <w:rsid w:val="00CB1B95"/>
    <w:rsid w:val="00CC3942"/>
    <w:rsid w:val="00CC43A6"/>
    <w:rsid w:val="00CC6E5D"/>
    <w:rsid w:val="00CD10BF"/>
    <w:rsid w:val="00CD52D3"/>
    <w:rsid w:val="00CE0CE1"/>
    <w:rsid w:val="00CE1428"/>
    <w:rsid w:val="00CE5A1C"/>
    <w:rsid w:val="00CE64E7"/>
    <w:rsid w:val="00CF13E2"/>
    <w:rsid w:val="00CF3F6B"/>
    <w:rsid w:val="00CF5695"/>
    <w:rsid w:val="00CF611C"/>
    <w:rsid w:val="00CF75CE"/>
    <w:rsid w:val="00D01B83"/>
    <w:rsid w:val="00D02FFC"/>
    <w:rsid w:val="00D14296"/>
    <w:rsid w:val="00D1614D"/>
    <w:rsid w:val="00D174D9"/>
    <w:rsid w:val="00D20A6A"/>
    <w:rsid w:val="00D21C3E"/>
    <w:rsid w:val="00D234B1"/>
    <w:rsid w:val="00D2571F"/>
    <w:rsid w:val="00D271CE"/>
    <w:rsid w:val="00D302CD"/>
    <w:rsid w:val="00D3077C"/>
    <w:rsid w:val="00D32FD0"/>
    <w:rsid w:val="00D33AD6"/>
    <w:rsid w:val="00D33D12"/>
    <w:rsid w:val="00D34A04"/>
    <w:rsid w:val="00D359A0"/>
    <w:rsid w:val="00D41D3E"/>
    <w:rsid w:val="00D50ADD"/>
    <w:rsid w:val="00D5111B"/>
    <w:rsid w:val="00D530B4"/>
    <w:rsid w:val="00D60214"/>
    <w:rsid w:val="00D62F8A"/>
    <w:rsid w:val="00D66A5B"/>
    <w:rsid w:val="00D66F26"/>
    <w:rsid w:val="00D70166"/>
    <w:rsid w:val="00D71535"/>
    <w:rsid w:val="00D71A1A"/>
    <w:rsid w:val="00D7780A"/>
    <w:rsid w:val="00D77D0A"/>
    <w:rsid w:val="00D77F69"/>
    <w:rsid w:val="00D81A6F"/>
    <w:rsid w:val="00D81F83"/>
    <w:rsid w:val="00D82D6F"/>
    <w:rsid w:val="00D87236"/>
    <w:rsid w:val="00D90054"/>
    <w:rsid w:val="00D9152D"/>
    <w:rsid w:val="00D91D3D"/>
    <w:rsid w:val="00D9573A"/>
    <w:rsid w:val="00D96A79"/>
    <w:rsid w:val="00D9798E"/>
    <w:rsid w:val="00DA4BB3"/>
    <w:rsid w:val="00DA5F77"/>
    <w:rsid w:val="00DA6CD8"/>
    <w:rsid w:val="00DB1AA9"/>
    <w:rsid w:val="00DB2B22"/>
    <w:rsid w:val="00DB3F0E"/>
    <w:rsid w:val="00DB510D"/>
    <w:rsid w:val="00DB6B5C"/>
    <w:rsid w:val="00DB6E52"/>
    <w:rsid w:val="00DC1954"/>
    <w:rsid w:val="00DC3004"/>
    <w:rsid w:val="00DC64EC"/>
    <w:rsid w:val="00DC7CCD"/>
    <w:rsid w:val="00DD5285"/>
    <w:rsid w:val="00DD6FD3"/>
    <w:rsid w:val="00DE1881"/>
    <w:rsid w:val="00DE3367"/>
    <w:rsid w:val="00DE40D1"/>
    <w:rsid w:val="00DE46A5"/>
    <w:rsid w:val="00DE6C74"/>
    <w:rsid w:val="00DF7390"/>
    <w:rsid w:val="00DF7EA2"/>
    <w:rsid w:val="00E0510D"/>
    <w:rsid w:val="00E05571"/>
    <w:rsid w:val="00E05F70"/>
    <w:rsid w:val="00E11229"/>
    <w:rsid w:val="00E135F0"/>
    <w:rsid w:val="00E15396"/>
    <w:rsid w:val="00E15B6B"/>
    <w:rsid w:val="00E160E0"/>
    <w:rsid w:val="00E17C67"/>
    <w:rsid w:val="00E20635"/>
    <w:rsid w:val="00E2273D"/>
    <w:rsid w:val="00E235AA"/>
    <w:rsid w:val="00E30210"/>
    <w:rsid w:val="00E32C7C"/>
    <w:rsid w:val="00E331A7"/>
    <w:rsid w:val="00E37567"/>
    <w:rsid w:val="00E409AC"/>
    <w:rsid w:val="00E40CCC"/>
    <w:rsid w:val="00E4588C"/>
    <w:rsid w:val="00E45EB3"/>
    <w:rsid w:val="00E47850"/>
    <w:rsid w:val="00E47D2B"/>
    <w:rsid w:val="00E52974"/>
    <w:rsid w:val="00E5491A"/>
    <w:rsid w:val="00E54D03"/>
    <w:rsid w:val="00E55947"/>
    <w:rsid w:val="00E60C45"/>
    <w:rsid w:val="00E613E9"/>
    <w:rsid w:val="00E61773"/>
    <w:rsid w:val="00E61B15"/>
    <w:rsid w:val="00E63647"/>
    <w:rsid w:val="00E715E3"/>
    <w:rsid w:val="00E716EF"/>
    <w:rsid w:val="00E71C1C"/>
    <w:rsid w:val="00E7509A"/>
    <w:rsid w:val="00E768C7"/>
    <w:rsid w:val="00E77BAA"/>
    <w:rsid w:val="00E86125"/>
    <w:rsid w:val="00E90828"/>
    <w:rsid w:val="00E90DCA"/>
    <w:rsid w:val="00E91148"/>
    <w:rsid w:val="00E93C03"/>
    <w:rsid w:val="00EA0301"/>
    <w:rsid w:val="00EA0DFF"/>
    <w:rsid w:val="00EA3B6B"/>
    <w:rsid w:val="00EA3FDC"/>
    <w:rsid w:val="00EA44BF"/>
    <w:rsid w:val="00EA4C99"/>
    <w:rsid w:val="00EA59AB"/>
    <w:rsid w:val="00EA61C0"/>
    <w:rsid w:val="00EB036E"/>
    <w:rsid w:val="00EB5019"/>
    <w:rsid w:val="00EB6E97"/>
    <w:rsid w:val="00EC0B8E"/>
    <w:rsid w:val="00EC3E45"/>
    <w:rsid w:val="00EC6AA5"/>
    <w:rsid w:val="00ED00D1"/>
    <w:rsid w:val="00ED19EB"/>
    <w:rsid w:val="00ED413A"/>
    <w:rsid w:val="00ED4ABA"/>
    <w:rsid w:val="00ED609E"/>
    <w:rsid w:val="00EE4628"/>
    <w:rsid w:val="00EE4713"/>
    <w:rsid w:val="00EE78E2"/>
    <w:rsid w:val="00EF07DA"/>
    <w:rsid w:val="00EF07E8"/>
    <w:rsid w:val="00EF1342"/>
    <w:rsid w:val="00EF3594"/>
    <w:rsid w:val="00EF3A6D"/>
    <w:rsid w:val="00EF456B"/>
    <w:rsid w:val="00EF68BB"/>
    <w:rsid w:val="00EF6EE9"/>
    <w:rsid w:val="00F05BEA"/>
    <w:rsid w:val="00F11C66"/>
    <w:rsid w:val="00F1358C"/>
    <w:rsid w:val="00F14449"/>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2562"/>
    <w:rsid w:val="00F42AD3"/>
    <w:rsid w:val="00F45DE1"/>
    <w:rsid w:val="00F47056"/>
    <w:rsid w:val="00F47BB7"/>
    <w:rsid w:val="00F53DC3"/>
    <w:rsid w:val="00F54735"/>
    <w:rsid w:val="00F55418"/>
    <w:rsid w:val="00F567EB"/>
    <w:rsid w:val="00F60031"/>
    <w:rsid w:val="00F65315"/>
    <w:rsid w:val="00F715FE"/>
    <w:rsid w:val="00F75200"/>
    <w:rsid w:val="00F76CF5"/>
    <w:rsid w:val="00F77D47"/>
    <w:rsid w:val="00F828FC"/>
    <w:rsid w:val="00F84979"/>
    <w:rsid w:val="00F871E2"/>
    <w:rsid w:val="00F9054C"/>
    <w:rsid w:val="00F90B39"/>
    <w:rsid w:val="00F91DF0"/>
    <w:rsid w:val="00F92642"/>
    <w:rsid w:val="00F944DE"/>
    <w:rsid w:val="00FA248D"/>
    <w:rsid w:val="00FA6B6C"/>
    <w:rsid w:val="00FA756C"/>
    <w:rsid w:val="00FA7E5C"/>
    <w:rsid w:val="00FA7F39"/>
    <w:rsid w:val="00FB0D8E"/>
    <w:rsid w:val="00FB215F"/>
    <w:rsid w:val="00FB2AFF"/>
    <w:rsid w:val="00FB66F1"/>
    <w:rsid w:val="00FB6E7D"/>
    <w:rsid w:val="00FB7C07"/>
    <w:rsid w:val="00FC1368"/>
    <w:rsid w:val="00FC60FB"/>
    <w:rsid w:val="00FD3BA3"/>
    <w:rsid w:val="00FD3F2B"/>
    <w:rsid w:val="00FD4C46"/>
    <w:rsid w:val="00FD54A1"/>
    <w:rsid w:val="00FD65CF"/>
    <w:rsid w:val="00FE3E15"/>
    <w:rsid w:val="00FE738F"/>
    <w:rsid w:val="00FF4C62"/>
    <w:rsid w:val="00FF72D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5632BA"/>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825E31"/>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5632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5632BA"/>
    <w:pPr>
      <w:spacing w:before="300"/>
    </w:pPr>
    <w:rPr>
      <w:b/>
      <w:bCs/>
      <w:color w:val="C8102E"/>
    </w:rPr>
  </w:style>
  <w:style w:type="paragraph" w:customStyle="1" w:styleId="RSCLearningobjectives">
    <w:name w:val="RSC Learning objectives"/>
    <w:basedOn w:val="Normal"/>
    <w:qFormat/>
    <w:rsid w:val="004374E6"/>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373CB8"/>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5632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5632BA"/>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5632BA"/>
    <w:pPr>
      <w:numPr>
        <w:numId w:val="40"/>
      </w:numPr>
    </w:pPr>
  </w:style>
  <w:style w:type="numbering" w:customStyle="1" w:styleId="CurrentList11">
    <w:name w:val="Current List11"/>
    <w:uiPriority w:val="99"/>
    <w:rsid w:val="005632BA"/>
    <w:pPr>
      <w:numPr>
        <w:numId w:val="41"/>
      </w:numPr>
    </w:pPr>
  </w:style>
  <w:style w:type="numbering" w:customStyle="1" w:styleId="CurrentList12">
    <w:name w:val="Current List12"/>
    <w:uiPriority w:val="99"/>
    <w:rsid w:val="005632BA"/>
    <w:pPr>
      <w:numPr>
        <w:numId w:val="42"/>
      </w:numPr>
    </w:pPr>
  </w:style>
  <w:style w:type="paragraph" w:customStyle="1" w:styleId="RSCURL">
    <w:name w:val="RSC URL"/>
    <w:basedOn w:val="Normal"/>
    <w:qFormat/>
    <w:rsid w:val="002C47E0"/>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EF3A6D"/>
    <w:pPr>
      <w:spacing w:before="302" w:after="115"/>
    </w:pPr>
    <w:rPr>
      <w:b w:val="0"/>
      <w:bCs w:val="0"/>
      <w:i/>
      <w:iCs/>
      <w:sz w:val="20"/>
      <w:szCs w:val="20"/>
    </w:rPr>
  </w:style>
  <w:style w:type="paragraph" w:customStyle="1" w:styleId="RSCEQ">
    <w:name w:val="RSC EQ"/>
    <w:basedOn w:val="RSCBasictext"/>
    <w:qFormat/>
    <w:rsid w:val="006650E3"/>
    <w:pPr>
      <w:jc w:val="center"/>
    </w:pPr>
  </w:style>
  <w:style w:type="numbering" w:customStyle="1" w:styleId="CurrentList13">
    <w:name w:val="Current List13"/>
    <w:uiPriority w:val="99"/>
    <w:rsid w:val="00373CB8"/>
    <w:pPr>
      <w:numPr>
        <w:numId w:val="45"/>
      </w:numPr>
    </w:pPr>
  </w:style>
  <w:style w:type="character" w:styleId="CommentReference">
    <w:name w:val="annotation reference"/>
    <w:basedOn w:val="DefaultParagraphFont"/>
    <w:uiPriority w:val="99"/>
    <w:semiHidden/>
    <w:unhideWhenUsed/>
    <w:rsid w:val="00BB7884"/>
    <w:rPr>
      <w:sz w:val="16"/>
      <w:szCs w:val="16"/>
    </w:rPr>
  </w:style>
  <w:style w:type="paragraph" w:styleId="CommentText">
    <w:name w:val="annotation text"/>
    <w:basedOn w:val="Normal"/>
    <w:link w:val="CommentTextChar"/>
    <w:uiPriority w:val="99"/>
    <w:unhideWhenUsed/>
    <w:rsid w:val="00BB7884"/>
    <w:pPr>
      <w:spacing w:line="240" w:lineRule="auto"/>
    </w:pPr>
  </w:style>
  <w:style w:type="character" w:customStyle="1" w:styleId="CommentTextChar">
    <w:name w:val="Comment Text Char"/>
    <w:basedOn w:val="DefaultParagraphFont"/>
    <w:link w:val="CommentText"/>
    <w:uiPriority w:val="99"/>
    <w:rsid w:val="00BB7884"/>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BB7884"/>
    <w:rPr>
      <w:b/>
      <w:bCs/>
    </w:rPr>
  </w:style>
  <w:style w:type="character" w:customStyle="1" w:styleId="CommentSubjectChar">
    <w:name w:val="Comment Subject Char"/>
    <w:basedOn w:val="CommentTextChar"/>
    <w:link w:val="CommentSubject"/>
    <w:uiPriority w:val="99"/>
    <w:semiHidden/>
    <w:rsid w:val="00BB7884"/>
    <w:rPr>
      <w:rFonts w:ascii="Arial" w:hAnsi="Arial" w:cs="Arial"/>
      <w:b/>
      <w:bCs/>
      <w:sz w:val="20"/>
      <w:szCs w:val="20"/>
      <w:lang w:eastAsia="zh-CN"/>
    </w:rPr>
  </w:style>
  <w:style w:type="character" w:styleId="PlaceholderText">
    <w:name w:val="Placeholder Text"/>
    <w:basedOn w:val="DefaultParagraphFont"/>
    <w:uiPriority w:val="99"/>
    <w:semiHidden/>
    <w:rsid w:val="00E768C7"/>
    <w:rPr>
      <w:color w:val="666666"/>
    </w:rPr>
  </w:style>
  <w:style w:type="paragraph" w:styleId="Revision">
    <w:name w:val="Revision"/>
    <w:hidden/>
    <w:uiPriority w:val="99"/>
    <w:semiHidden/>
    <w:rsid w:val="004252E2"/>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67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c.li/3WXETCj"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3LWofw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sc.li/4eWHa7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rsc.li/3l0g6sR" TargetMode="External"/><Relationship Id="rId2" Type="http://schemas.openxmlformats.org/officeDocument/2006/relationships/image" Target="media/image8.emf"/><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2427AC-40FE-4BBA-B06D-BC332C186A75}">
  <ds:schemaRefs>
    <ds:schemaRef ds:uri="http://schemas.openxmlformats.org/package/2006/metadata/core-properties"/>
    <ds:schemaRef ds:uri="http://www.w3.org/XML/1998/namespace"/>
    <ds:schemaRef ds:uri="0c8ce9b2-f80d-4d1e-ae4b-c443ce30c8fc"/>
    <ds:schemaRef ds:uri="http://schemas.microsoft.com/office/infopath/2007/PartnerControls"/>
    <ds:schemaRef ds:uri="http://purl.org/dc/dcmitype/"/>
    <ds:schemaRef ds:uri="http://schemas.microsoft.com/office/2006/documentManagement/types"/>
    <ds:schemaRef ds:uri="http://schemas.microsoft.com/office/2006/metadata/properties"/>
    <ds:schemaRef ds:uri="022f180c-14c5-4dd0-8dd6-603b215e8c11"/>
    <ds:schemaRef ds:uri="http://purl.org/dc/terms/"/>
    <ds:schemaRef ds:uri="http://purl.org/dc/elements/1.1/"/>
  </ds:schemaRefs>
</ds:datastoreItem>
</file>

<file path=customXml/itemProps2.xml><?xml version="1.0" encoding="utf-8"?>
<ds:datastoreItem xmlns:ds="http://schemas.openxmlformats.org/officeDocument/2006/customXml" ds:itemID="{16A06592-CE75-48E5-B575-F5C34C1DC58E}">
  <ds:schemaRefs>
    <ds:schemaRef ds:uri="http://schemas.microsoft.com/sharepoint/v3/contenttype/forms"/>
  </ds:schemaRefs>
</ds:datastoreItem>
</file>

<file path=customXml/itemProps3.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4.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345</Words>
  <Characters>1922</Characters>
  <Application>Microsoft Office Word</Application>
  <DocSecurity>0</DocSecurity>
  <Lines>66</Lines>
  <Paragraphs>35</Paragraphs>
  <ScaleCrop>false</ScaleCrop>
  <HeadingPairs>
    <vt:vector size="2" baseType="variant">
      <vt:variant>
        <vt:lpstr>Title</vt:lpstr>
      </vt:variant>
      <vt:variant>
        <vt:i4>1</vt:i4>
      </vt:variant>
    </vt:vector>
  </HeadingPairs>
  <TitlesOfParts>
    <vt:vector size="1" baseType="lpstr">
      <vt:lpstr>Covalent bonding johnstone's triangle teacher notes</vt:lpstr>
    </vt:vector>
  </TitlesOfParts>
  <Manager/>
  <Company>Royal Society of Chemistry</Company>
  <LinksUpToDate>false</LinksUpToDate>
  <CharactersWithSpaces>2232</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Covalent bonding johnstone's triangle teacher notes</dc:title>
  <dc:subject/>
  <dc:creator>Royal Society of Chemistry</dc:creator>
  <cp:keywords>Structure and bonding; Johnstone's triangle; Macroscopic; Sub-microsopic; Symbolic; Covalent bonding; Water</cp:keywords>
  <dc:description>From the Johnstone's triangle resource, available at https://rsc.li/3WXETCj</dc:description>
  <cp:lastModifiedBy>Kirsty Patterson</cp:lastModifiedBy>
  <cp:revision>2</cp:revision>
  <dcterms:created xsi:type="dcterms:W3CDTF">2024-10-21T17:00:00Z</dcterms:created>
  <dcterms:modified xsi:type="dcterms:W3CDTF">2024-10-21T17:00:00Z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