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3C1D" w14:textId="77777777" w:rsidR="00CE25EB" w:rsidRPr="00625332" w:rsidRDefault="00CE25EB" w:rsidP="00CE25EB">
      <w:pPr>
        <w:pStyle w:val="RSCH1"/>
        <w:ind w:right="-709"/>
      </w:pPr>
      <w:r w:rsidRPr="00625332">
        <w:t>Solutions</w:t>
      </w:r>
    </w:p>
    <w:p w14:paraId="26446992" w14:textId="71C412F7" w:rsidR="00CC6D87" w:rsidRDefault="00CC6D87" w:rsidP="00CC6D87">
      <w:pPr>
        <w:pStyle w:val="RSCBasictext"/>
        <w:rPr>
          <w:b/>
          <w:bCs/>
          <w:lang w:eastAsia="en-GB"/>
        </w:rPr>
      </w:pPr>
      <w:r w:rsidRPr="2C998D6D">
        <w:rPr>
          <w:lang w:eastAsia="en-GB"/>
        </w:rPr>
        <w:t xml:space="preserve">This resource is from the </w:t>
      </w:r>
      <w:r w:rsidRPr="2C998D6D">
        <w:rPr>
          <w:b/>
          <w:bCs/>
          <w:lang w:eastAsia="en-GB"/>
        </w:rPr>
        <w:t>Stretch and challenge</w:t>
      </w:r>
      <w:r w:rsidRPr="2C998D6D">
        <w:rPr>
          <w:lang w:eastAsia="en-GB"/>
        </w:rPr>
        <w:t xml:space="preserve"> serie</w:t>
      </w:r>
      <w:r w:rsidR="005B2272">
        <w:rPr>
          <w:lang w:eastAsia="en-GB"/>
        </w:rPr>
        <w:t>s</w:t>
      </w:r>
      <w:r w:rsidR="00194B22">
        <w:t>.</w:t>
      </w:r>
      <w:r w:rsidR="000C1983" w:rsidRPr="2C998D6D">
        <w:rPr>
          <w:lang w:eastAsia="en-GB"/>
        </w:rPr>
        <w:t xml:space="preserve"> </w:t>
      </w:r>
      <w:r w:rsidRPr="2C998D6D">
        <w:rPr>
          <w:lang w:eastAsia="en-GB"/>
        </w:rPr>
        <w:t xml:space="preserve">This series contains extension resources designed to fit into regular topics as either individual differentiation or whole class challenges.  </w:t>
      </w:r>
    </w:p>
    <w:p w14:paraId="2992D338" w14:textId="65332A02" w:rsidR="00CC6D87" w:rsidRDefault="00CC6D87" w:rsidP="00CC6D87">
      <w:pPr>
        <w:pStyle w:val="RSCBasictext"/>
        <w:rPr>
          <w:b/>
          <w:bCs/>
          <w:lang w:eastAsia="en-GB"/>
        </w:rPr>
      </w:pPr>
      <w:r w:rsidRPr="008E2E8D">
        <w:rPr>
          <w:lang w:eastAsia="en-GB"/>
        </w:rPr>
        <w:t>This activity help</w:t>
      </w:r>
      <w:r w:rsidR="00405A56">
        <w:rPr>
          <w:lang w:eastAsia="en-GB"/>
        </w:rPr>
        <w:t>s</w:t>
      </w:r>
      <w:r w:rsidRPr="008E2E8D">
        <w:rPr>
          <w:lang w:eastAsia="en-GB"/>
        </w:rPr>
        <w:t xml:space="preserve"> learners develop their working scientifically skills as they </w:t>
      </w:r>
      <w:r w:rsidR="00BA585D">
        <w:rPr>
          <w:lang w:eastAsia="en-GB"/>
        </w:rPr>
        <w:t xml:space="preserve">discuss </w:t>
      </w:r>
      <w:r w:rsidRPr="008E2E8D">
        <w:rPr>
          <w:lang w:eastAsia="en-GB"/>
        </w:rPr>
        <w:t>experimental result</w:t>
      </w:r>
      <w:r w:rsidR="00854BBA">
        <w:rPr>
          <w:lang w:eastAsia="en-GB"/>
        </w:rPr>
        <w:t>s</w:t>
      </w:r>
      <w:r w:rsidRPr="008E2E8D">
        <w:rPr>
          <w:lang w:eastAsia="en-GB"/>
        </w:rPr>
        <w:t xml:space="preserve">. </w:t>
      </w:r>
    </w:p>
    <w:p w14:paraId="7D5A0E52" w14:textId="77777777" w:rsidR="00CE25EB" w:rsidRDefault="00CE25EB" w:rsidP="00CE25EB">
      <w:pPr>
        <w:pStyle w:val="RSCH2"/>
      </w:pPr>
      <w:r>
        <w:t>Learning objectives</w:t>
      </w:r>
    </w:p>
    <w:p w14:paraId="02E44BEA" w14:textId="05AA7F08" w:rsidR="00CE25EB" w:rsidRDefault="005D7566" w:rsidP="00CE25EB">
      <w:pPr>
        <w:pStyle w:val="RSCLearningobjectives"/>
      </w:pPr>
      <w:r>
        <w:t xml:space="preserve">Apply </w:t>
      </w:r>
      <w:r w:rsidR="00766C97">
        <w:t xml:space="preserve">the </w:t>
      </w:r>
      <w:r w:rsidR="00523166">
        <w:t>particle model in the context of solutions.</w:t>
      </w:r>
    </w:p>
    <w:p w14:paraId="7C81F875" w14:textId="5A00F02A" w:rsidR="00523166" w:rsidRPr="007022AC" w:rsidRDefault="003F438F" w:rsidP="00CE25EB">
      <w:pPr>
        <w:pStyle w:val="RSCLearningobjectives"/>
      </w:pPr>
      <w:r>
        <w:t xml:space="preserve">Use logical reasoning to </w:t>
      </w:r>
      <w:r w:rsidR="00492284">
        <w:t>choose between explanations for observations</w:t>
      </w:r>
      <w:r w:rsidR="00272FDA">
        <w:t>.</w:t>
      </w:r>
    </w:p>
    <w:p w14:paraId="0B4107AF" w14:textId="77777777" w:rsidR="00CE25EB" w:rsidRPr="007022AC" w:rsidRDefault="00CE25EB" w:rsidP="00CE25EB">
      <w:pPr>
        <w:pStyle w:val="RSCH2"/>
      </w:pPr>
      <w:r>
        <w:t xml:space="preserve">Introduction </w:t>
      </w:r>
    </w:p>
    <w:p w14:paraId="58D0767A" w14:textId="492079ED" w:rsidR="00CE25EB" w:rsidRPr="00593EAE" w:rsidRDefault="00CE25EB" w:rsidP="00CE25EB">
      <w:pPr>
        <w:pStyle w:val="RSCBasictext"/>
      </w:pPr>
      <w:r w:rsidRPr="00593EAE">
        <w:t xml:space="preserve">This activity </w:t>
      </w:r>
      <w:r w:rsidR="00766C97">
        <w:t>helps</w:t>
      </w:r>
      <w:r w:rsidRPr="00593EAE">
        <w:t xml:space="preserve"> </w:t>
      </w:r>
      <w:r>
        <w:t xml:space="preserve">develop learners’ higher order thinking – particularly critical thinking skills – in the context of solutions. </w:t>
      </w:r>
      <w:r w:rsidR="009632DC">
        <w:t>L</w:t>
      </w:r>
      <w:r>
        <w:t xml:space="preserve">earners </w:t>
      </w:r>
      <w:r w:rsidR="00DF594D">
        <w:t>must</w:t>
      </w:r>
      <w:r>
        <w:t xml:space="preserve"> apply some particle theory and logical reasoning to simple experimental observations.</w:t>
      </w:r>
    </w:p>
    <w:p w14:paraId="274950F0" w14:textId="3516ED7F" w:rsidR="00272FDA" w:rsidRDefault="00DF594D" w:rsidP="00272FDA">
      <w:pPr>
        <w:pStyle w:val="RSCBasictext"/>
      </w:pPr>
      <w:r>
        <w:t>Encourage l</w:t>
      </w:r>
      <w:r w:rsidR="00272FDA">
        <w:t>earners to think in terms of reasoning and logic rather than simply reciting facts.</w:t>
      </w:r>
    </w:p>
    <w:p w14:paraId="4482D4A9" w14:textId="22535C04" w:rsidR="00CE25EB" w:rsidRDefault="00CE25EB">
      <w:pPr>
        <w:pStyle w:val="RSCH2"/>
        <w:spacing w:before="360"/>
        <w:pPrChange w:id="0" w:author="Juliet Kennard" w:date="2025-10-24T12:13:00Z" w16du:dateUtc="2025-10-24T11:13:00Z">
          <w:pPr>
            <w:pStyle w:val="RSCH2"/>
          </w:pPr>
        </w:pPrChange>
      </w:pPr>
      <w:r>
        <w:t>Use</w:t>
      </w:r>
    </w:p>
    <w:tbl>
      <w:tblPr>
        <w:tblStyle w:val="TableGrid"/>
        <w:tblW w:w="9015" w:type="dxa"/>
        <w:tblLook w:val="04A0" w:firstRow="1" w:lastRow="0" w:firstColumn="1" w:lastColumn="0" w:noHBand="0" w:noVBand="1"/>
      </w:tblPr>
      <w:tblGrid>
        <w:gridCol w:w="1803"/>
        <w:gridCol w:w="1803"/>
        <w:gridCol w:w="1803"/>
        <w:gridCol w:w="1803"/>
        <w:gridCol w:w="1803"/>
      </w:tblGrid>
      <w:tr w:rsidR="00CE25EB" w14:paraId="1A9A0491" w14:textId="77777777" w:rsidTr="5D12564F">
        <w:tc>
          <w:tcPr>
            <w:tcW w:w="1803" w:type="dxa"/>
            <w:vMerge w:val="restart"/>
            <w:shd w:val="clear" w:color="auto" w:fill="E0E88E"/>
          </w:tcPr>
          <w:p w14:paraId="6A2542D7" w14:textId="77777777" w:rsidR="00CE25EB" w:rsidRPr="002A7BA2" w:rsidRDefault="00CE25EB" w:rsidP="000E2F48">
            <w:pPr>
              <w:pStyle w:val="RSCBasictext"/>
              <w:ind w:left="32" w:firstLine="0"/>
              <w:rPr>
                <w:color w:val="006F62"/>
                <w:lang w:eastAsia="en-GB"/>
              </w:rPr>
            </w:pPr>
            <w:r w:rsidRPr="002A7BA2">
              <w:rPr>
                <w:b/>
                <w:bCs/>
                <w:color w:val="006F62"/>
                <w:lang w:eastAsia="en-GB"/>
              </w:rPr>
              <w:t>When to use?</w:t>
            </w:r>
          </w:p>
        </w:tc>
        <w:tc>
          <w:tcPr>
            <w:tcW w:w="1803" w:type="dxa"/>
            <w:vAlign w:val="center"/>
          </w:tcPr>
          <w:p w14:paraId="32821E14" w14:textId="77777777" w:rsidR="00CE25EB" w:rsidRDefault="00CE25EB" w:rsidP="000E2F48">
            <w:pPr>
              <w:pStyle w:val="RSCBasictext"/>
              <w:ind w:left="32" w:firstLine="0"/>
              <w:jc w:val="center"/>
              <w:rPr>
                <w:lang w:eastAsia="en-GB"/>
              </w:rPr>
            </w:pPr>
            <w:r>
              <w:rPr>
                <w:noProof/>
                <w:lang w:eastAsia="en-GB"/>
              </w:rPr>
              <w:drawing>
                <wp:inline distT="0" distB="0" distL="0" distR="0" wp14:anchorId="4610CA14" wp14:editId="0D253809">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02920" cy="502920"/>
                          </a:xfrm>
                          <a:prstGeom prst="rect">
                            <a:avLst/>
                          </a:prstGeom>
                        </pic:spPr>
                      </pic:pic>
                    </a:graphicData>
                  </a:graphic>
                </wp:inline>
              </w:drawing>
            </w:r>
            <w:r>
              <w:rPr>
                <w:lang w:eastAsia="en-GB"/>
              </w:rPr>
              <w:br/>
            </w:r>
            <w:r w:rsidRPr="009D69CD">
              <w:rPr>
                <w:b/>
                <w:bCs/>
                <w:color w:val="767171" w:themeColor="background2" w:themeShade="80"/>
                <w:sz w:val="18"/>
                <w:szCs w:val="18"/>
                <w:lang w:eastAsia="en-GB"/>
              </w:rPr>
              <w:t>Introduce</w:t>
            </w:r>
          </w:p>
        </w:tc>
        <w:tc>
          <w:tcPr>
            <w:tcW w:w="1803" w:type="dxa"/>
            <w:vAlign w:val="center"/>
          </w:tcPr>
          <w:p w14:paraId="44C8B54A" w14:textId="77777777" w:rsidR="00CE25EB" w:rsidRDefault="00CE25EB" w:rsidP="000E2F48">
            <w:pPr>
              <w:pStyle w:val="RSCBasictext"/>
              <w:ind w:left="32" w:firstLine="0"/>
              <w:jc w:val="center"/>
              <w:rPr>
                <w:lang w:eastAsia="en-GB"/>
              </w:rPr>
            </w:pPr>
            <w:r>
              <w:rPr>
                <w:noProof/>
                <w:lang w:eastAsia="en-GB"/>
              </w:rPr>
              <w:drawing>
                <wp:inline distT="0" distB="0" distL="0" distR="0" wp14:anchorId="67E371C8" wp14:editId="1B90EE8F">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62DFB16C" w14:textId="77777777" w:rsidR="00CE25EB" w:rsidRDefault="00CE25EB" w:rsidP="000E2F48">
            <w:pPr>
              <w:pStyle w:val="RSCBasictext"/>
              <w:ind w:left="9" w:firstLine="0"/>
              <w:jc w:val="center"/>
              <w:rPr>
                <w:lang w:eastAsia="en-GB"/>
              </w:rPr>
            </w:pPr>
            <w:r>
              <w:rPr>
                <w:noProof/>
                <w:lang w:eastAsia="en-GB"/>
              </w:rPr>
              <w:drawing>
                <wp:inline distT="0" distB="0" distL="0" distR="0" wp14:anchorId="221CA2D1" wp14:editId="3F9EEE9D">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rPr>
                <w:lang w:eastAsia="en-GB"/>
              </w:rPr>
              <w:br/>
            </w:r>
            <w:r w:rsidRPr="009D69CD">
              <w:rPr>
                <w:b/>
                <w:bCs/>
                <w:color w:val="767171" w:themeColor="background2" w:themeShade="80"/>
                <w:sz w:val="18"/>
                <w:szCs w:val="18"/>
                <w:lang w:eastAsia="en-GB"/>
              </w:rPr>
              <w:t>Revise</w:t>
            </w:r>
          </w:p>
        </w:tc>
        <w:tc>
          <w:tcPr>
            <w:tcW w:w="1803" w:type="dxa"/>
            <w:vAlign w:val="center"/>
          </w:tcPr>
          <w:p w14:paraId="3AA65866" w14:textId="77777777" w:rsidR="00CE25EB" w:rsidRDefault="00CE25EB" w:rsidP="000E2F48">
            <w:pPr>
              <w:pStyle w:val="RSCBasictext"/>
              <w:ind w:left="9" w:firstLine="0"/>
              <w:jc w:val="center"/>
              <w:rPr>
                <w:lang w:eastAsia="en-GB"/>
              </w:rPr>
            </w:pPr>
            <w:r>
              <w:rPr>
                <w:noProof/>
                <w:lang w:eastAsia="en-GB"/>
              </w:rPr>
              <w:drawing>
                <wp:inline distT="0" distB="0" distL="0" distR="0" wp14:anchorId="4F34C9D6" wp14:editId="372FF78D">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rPr>
                <w:lang w:eastAsia="en-GB"/>
              </w:rPr>
              <w:br/>
            </w:r>
            <w:r w:rsidRPr="009D69CD">
              <w:rPr>
                <w:color w:val="767171" w:themeColor="background2" w:themeShade="80"/>
                <w:sz w:val="18"/>
                <w:szCs w:val="18"/>
                <w:lang w:eastAsia="en-GB"/>
              </w:rPr>
              <w:t>Assess</w:t>
            </w:r>
          </w:p>
        </w:tc>
      </w:tr>
      <w:tr w:rsidR="00CE25EB" w14:paraId="501C4DA6" w14:textId="77777777" w:rsidTr="5D12564F">
        <w:tc>
          <w:tcPr>
            <w:tcW w:w="1803" w:type="dxa"/>
            <w:vMerge/>
          </w:tcPr>
          <w:p w14:paraId="21ADFB68" w14:textId="77777777" w:rsidR="00CE25EB" w:rsidRPr="002A7BA2" w:rsidRDefault="00CE25EB" w:rsidP="000E2F48">
            <w:pPr>
              <w:pStyle w:val="RSCBasictext"/>
              <w:ind w:left="32" w:firstLine="0"/>
              <w:rPr>
                <w:b/>
                <w:bCs/>
                <w:color w:val="006F62"/>
                <w:lang w:eastAsia="en-GB"/>
              </w:rPr>
            </w:pPr>
          </w:p>
        </w:tc>
        <w:tc>
          <w:tcPr>
            <w:tcW w:w="7212" w:type="dxa"/>
            <w:gridSpan w:val="4"/>
          </w:tcPr>
          <w:p w14:paraId="2A927842" w14:textId="02E47F2B" w:rsidR="00CE25EB" w:rsidRDefault="00BF4248" w:rsidP="000E2F48">
            <w:pPr>
              <w:pStyle w:val="RSC2-columntabs"/>
              <w:ind w:left="32" w:firstLine="0"/>
              <w:rPr>
                <w:noProof/>
                <w:lang w:eastAsia="en-GB"/>
              </w:rPr>
            </w:pPr>
            <w:r w:rsidRPr="5D12564F">
              <w:rPr>
                <w:noProof/>
                <w:lang w:eastAsia="en-GB"/>
              </w:rPr>
              <w:t>U</w:t>
            </w:r>
            <w:r w:rsidR="556AC83B" w:rsidRPr="5D12564F">
              <w:rPr>
                <w:noProof/>
                <w:lang w:eastAsia="en-GB"/>
              </w:rPr>
              <w:t>se</w:t>
            </w:r>
            <w:r w:rsidRPr="5D12564F">
              <w:rPr>
                <w:noProof/>
                <w:lang w:eastAsia="en-GB"/>
              </w:rPr>
              <w:t xml:space="preserve"> a</w:t>
            </w:r>
            <w:r w:rsidR="00CE25EB" w:rsidRPr="5D12564F">
              <w:rPr>
                <w:noProof/>
                <w:lang w:eastAsia="en-GB"/>
              </w:rPr>
              <w:t>s part of more general work on dissolving and solutions.</w:t>
            </w:r>
          </w:p>
        </w:tc>
      </w:tr>
      <w:tr w:rsidR="00CE25EB" w14:paraId="7D603CE6" w14:textId="77777777" w:rsidTr="5D12564F">
        <w:tc>
          <w:tcPr>
            <w:tcW w:w="1803" w:type="dxa"/>
            <w:vMerge w:val="restart"/>
            <w:shd w:val="clear" w:color="auto" w:fill="E0E88E"/>
          </w:tcPr>
          <w:p w14:paraId="68DBB2B1" w14:textId="77777777" w:rsidR="00CE25EB" w:rsidRDefault="00CE25EB" w:rsidP="000E2F48">
            <w:pPr>
              <w:pStyle w:val="RSCBasictext"/>
              <w:ind w:left="32" w:firstLine="0"/>
              <w:rPr>
                <w:b/>
                <w:bCs/>
                <w:color w:val="006F62"/>
                <w:lang w:eastAsia="en-GB"/>
              </w:rPr>
            </w:pPr>
            <w:r w:rsidRPr="002A7BA2">
              <w:rPr>
                <w:b/>
                <w:bCs/>
                <w:color w:val="006F62"/>
                <w:lang w:eastAsia="en-GB"/>
              </w:rPr>
              <w:t>Group size?</w:t>
            </w:r>
          </w:p>
          <w:p w14:paraId="4F6324E3" w14:textId="77777777" w:rsidR="00CE25EB" w:rsidRDefault="00CE25EB" w:rsidP="000E2F48">
            <w:pPr>
              <w:ind w:left="32" w:firstLine="0"/>
              <w:rPr>
                <w:rFonts w:ascii="Century Gothic" w:hAnsi="Century Gothic"/>
                <w:b/>
                <w:bCs/>
                <w:color w:val="006F62"/>
                <w:sz w:val="22"/>
                <w:szCs w:val="22"/>
                <w:lang w:eastAsia="en-GB"/>
              </w:rPr>
            </w:pPr>
          </w:p>
          <w:p w14:paraId="298B0A95" w14:textId="77777777" w:rsidR="00CE25EB" w:rsidRPr="00C73A4F" w:rsidRDefault="00CE25EB" w:rsidP="000E2F48">
            <w:pPr>
              <w:ind w:left="32" w:firstLine="0"/>
              <w:jc w:val="center"/>
              <w:rPr>
                <w:lang w:eastAsia="en-GB"/>
              </w:rPr>
            </w:pPr>
          </w:p>
        </w:tc>
        <w:tc>
          <w:tcPr>
            <w:tcW w:w="1803" w:type="dxa"/>
          </w:tcPr>
          <w:p w14:paraId="5621C21B" w14:textId="77777777" w:rsidR="00CE25EB" w:rsidRPr="009D69CD" w:rsidRDefault="00CE25EB" w:rsidP="000E2F48">
            <w:pPr>
              <w:pStyle w:val="RSCBasictext"/>
              <w:ind w:left="32" w:firstLine="0"/>
              <w:jc w:val="center"/>
              <w:rPr>
                <w:color w:val="005D50"/>
                <w:lang w:eastAsia="en-GB"/>
              </w:rPr>
            </w:pPr>
            <w:r w:rsidRPr="009D69CD">
              <w:rPr>
                <w:noProof/>
                <w:color w:val="005D50"/>
                <w:lang w:eastAsia="en-GB"/>
              </w:rPr>
              <w:drawing>
                <wp:inline distT="0" distB="0" distL="0" distR="0" wp14:anchorId="4638A9C6" wp14:editId="06D5EAB3">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rsidRPr="009D69CD">
              <w:rPr>
                <w:color w:val="005D50"/>
                <w:lang w:eastAsia="en-GB"/>
              </w:rPr>
              <w:br/>
            </w:r>
            <w:r w:rsidRPr="009D69CD">
              <w:rPr>
                <w:b/>
                <w:bCs/>
                <w:color w:val="767171" w:themeColor="background2" w:themeShade="80"/>
                <w:sz w:val="18"/>
                <w:szCs w:val="18"/>
                <w:lang w:eastAsia="en-GB"/>
              </w:rPr>
              <w:t>Independent</w:t>
            </w:r>
          </w:p>
        </w:tc>
        <w:tc>
          <w:tcPr>
            <w:tcW w:w="1803" w:type="dxa"/>
          </w:tcPr>
          <w:p w14:paraId="682066B0" w14:textId="77777777" w:rsidR="00CE25EB" w:rsidRPr="002A7BA2" w:rsidRDefault="00CE25EB" w:rsidP="000E2F48">
            <w:pPr>
              <w:pStyle w:val="RSCBasictext"/>
              <w:ind w:left="32" w:firstLine="0"/>
              <w:jc w:val="center"/>
              <w:rPr>
                <w:color w:val="D9D9D9" w:themeColor="background1" w:themeShade="D9"/>
                <w:lang w:eastAsia="en-GB"/>
              </w:rPr>
            </w:pPr>
            <w:r w:rsidRPr="002A7BA2">
              <w:rPr>
                <w:noProof/>
                <w:color w:val="D9D9D9" w:themeColor="background1" w:themeShade="D9"/>
                <w:lang w:eastAsia="en-GB"/>
              </w:rPr>
              <w:drawing>
                <wp:inline distT="0" distB="0" distL="0" distR="0" wp14:anchorId="5799795E" wp14:editId="35D1E8A9">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rsidRPr="002A7BA2">
              <w:rPr>
                <w:color w:val="D9D9D9" w:themeColor="background1" w:themeShade="D9"/>
                <w:lang w:eastAsia="en-GB"/>
              </w:rPr>
              <w:br/>
            </w:r>
            <w:r w:rsidRPr="00DB26C3">
              <w:rPr>
                <w:b/>
                <w:bCs/>
                <w:sz w:val="18"/>
                <w:szCs w:val="18"/>
                <w:lang w:eastAsia="en-GB"/>
              </w:rPr>
              <w:t>Small group</w:t>
            </w:r>
          </w:p>
        </w:tc>
        <w:tc>
          <w:tcPr>
            <w:tcW w:w="1803" w:type="dxa"/>
          </w:tcPr>
          <w:p w14:paraId="3E1068D2" w14:textId="77777777" w:rsidR="00CE25EB" w:rsidRDefault="00CE25EB" w:rsidP="000E2F48">
            <w:pPr>
              <w:pStyle w:val="RSCBasictext"/>
              <w:ind w:left="0" w:firstLine="0"/>
              <w:jc w:val="center"/>
              <w:rPr>
                <w:lang w:eastAsia="en-GB"/>
              </w:rPr>
            </w:pPr>
            <w:r>
              <w:rPr>
                <w:noProof/>
                <w:lang w:eastAsia="en-GB"/>
              </w:rPr>
              <w:drawing>
                <wp:inline distT="0" distB="0" distL="0" distR="0" wp14:anchorId="50D7693F" wp14:editId="72ED6528">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Whole class</w:t>
            </w:r>
          </w:p>
        </w:tc>
        <w:tc>
          <w:tcPr>
            <w:tcW w:w="1803" w:type="dxa"/>
          </w:tcPr>
          <w:p w14:paraId="169215EF" w14:textId="77777777" w:rsidR="00CE25EB" w:rsidRDefault="00CE25EB" w:rsidP="000E2F48">
            <w:pPr>
              <w:pStyle w:val="RSCBasictext"/>
              <w:ind w:left="0" w:firstLine="0"/>
              <w:jc w:val="center"/>
              <w:rPr>
                <w:lang w:eastAsia="en-GB"/>
              </w:rPr>
            </w:pPr>
            <w:r w:rsidRPr="002A7BA2">
              <w:rPr>
                <w:noProof/>
                <w:color w:val="D9D9D9" w:themeColor="background1" w:themeShade="D9"/>
                <w:lang w:eastAsia="en-GB"/>
              </w:rPr>
              <w:drawing>
                <wp:inline distT="0" distB="0" distL="0" distR="0" wp14:anchorId="184EB67B" wp14:editId="1EBB4568">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rsidRPr="009D69CD">
              <w:rPr>
                <w:color w:val="767171" w:themeColor="background2" w:themeShade="80"/>
                <w:lang w:eastAsia="en-GB"/>
              </w:rPr>
              <w:br/>
            </w:r>
            <w:r w:rsidRPr="009D69CD">
              <w:rPr>
                <w:b/>
                <w:bCs/>
                <w:color w:val="767171" w:themeColor="background2" w:themeShade="80"/>
                <w:sz w:val="18"/>
                <w:szCs w:val="18"/>
                <w:lang w:eastAsia="en-GB"/>
              </w:rPr>
              <w:t>Homework</w:t>
            </w:r>
          </w:p>
        </w:tc>
      </w:tr>
      <w:tr w:rsidR="00CE25EB" w14:paraId="4F92ADEC" w14:textId="77777777" w:rsidTr="5D12564F">
        <w:tc>
          <w:tcPr>
            <w:tcW w:w="1803" w:type="dxa"/>
            <w:vMerge/>
          </w:tcPr>
          <w:p w14:paraId="700D43E7" w14:textId="77777777" w:rsidR="00CE25EB" w:rsidRPr="002A7BA2" w:rsidRDefault="00CE25EB" w:rsidP="000E2F48">
            <w:pPr>
              <w:pStyle w:val="RSCBasictext"/>
              <w:ind w:left="32" w:firstLine="0"/>
              <w:rPr>
                <w:b/>
                <w:bCs/>
                <w:color w:val="006F62"/>
                <w:lang w:eastAsia="en-GB"/>
              </w:rPr>
            </w:pPr>
          </w:p>
        </w:tc>
        <w:tc>
          <w:tcPr>
            <w:tcW w:w="7212" w:type="dxa"/>
            <w:gridSpan w:val="4"/>
          </w:tcPr>
          <w:p w14:paraId="47F2FAF7" w14:textId="49672062" w:rsidR="00CE25EB" w:rsidRDefault="00BF4248" w:rsidP="000E2F48">
            <w:pPr>
              <w:pStyle w:val="RSC2-columntabs"/>
              <w:tabs>
                <w:tab w:val="clear" w:pos="363"/>
              </w:tabs>
              <w:ind w:left="32" w:firstLine="0"/>
              <w:rPr>
                <w:noProof/>
                <w:lang w:eastAsia="en-GB"/>
              </w:rPr>
            </w:pPr>
            <w:r>
              <w:t xml:space="preserve">Give this </w:t>
            </w:r>
            <w:r w:rsidR="00CE25EB">
              <w:t xml:space="preserve">activity to a whole class or part of a class. </w:t>
            </w:r>
          </w:p>
        </w:tc>
      </w:tr>
      <w:tr w:rsidR="00CE25EB" w14:paraId="7526E0EC" w14:textId="77777777" w:rsidTr="5D12564F">
        <w:tc>
          <w:tcPr>
            <w:tcW w:w="1803" w:type="dxa"/>
            <w:shd w:val="clear" w:color="auto" w:fill="E0E88E"/>
          </w:tcPr>
          <w:p w14:paraId="4927088E" w14:textId="77777777" w:rsidR="00CE25EB" w:rsidRPr="002A7BA2" w:rsidRDefault="00CE25EB" w:rsidP="000E2F48">
            <w:pPr>
              <w:pStyle w:val="RSCBasictext"/>
              <w:ind w:left="32" w:firstLine="0"/>
              <w:rPr>
                <w:color w:val="006F62"/>
                <w:lang w:eastAsia="en-GB"/>
              </w:rPr>
            </w:pPr>
            <w:r w:rsidRPr="002A7BA2">
              <w:rPr>
                <w:b/>
                <w:bCs/>
                <w:color w:val="006F62"/>
                <w:lang w:eastAsia="en-GB"/>
              </w:rPr>
              <w:t>How long?</w:t>
            </w:r>
          </w:p>
        </w:tc>
        <w:tc>
          <w:tcPr>
            <w:tcW w:w="3606" w:type="dxa"/>
            <w:gridSpan w:val="2"/>
            <w:vAlign w:val="center"/>
          </w:tcPr>
          <w:p w14:paraId="798016E9" w14:textId="77777777" w:rsidR="00CE25EB" w:rsidRDefault="00CE25EB" w:rsidP="000E2F48">
            <w:pPr>
              <w:pStyle w:val="RSCBasictext"/>
              <w:ind w:left="32" w:firstLine="0"/>
              <w:jc w:val="center"/>
              <w:rPr>
                <w:lang w:eastAsia="en-GB"/>
              </w:rPr>
            </w:pPr>
            <w:r>
              <w:rPr>
                <w:noProof/>
                <w:lang w:eastAsia="en-GB"/>
              </w:rPr>
              <w:drawing>
                <wp:inline distT="0" distB="0" distL="0" distR="0" wp14:anchorId="11626D84" wp14:editId="0810266A">
                  <wp:extent cx="504000" cy="504000"/>
                  <wp:effectExtent l="0" t="0" r="0" b="0"/>
                  <wp:docPr id="1988177902" name="Graphic 1"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77902" name="Graphic 1988177902" descr="Stopwatch 25%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41FBD4FE" w14:textId="0B6F799D" w:rsidR="00CE25EB" w:rsidRDefault="003D4E73" w:rsidP="000E2F48">
            <w:pPr>
              <w:pStyle w:val="RSCBasictext"/>
              <w:ind w:left="0" w:firstLine="0"/>
              <w:jc w:val="center"/>
              <w:rPr>
                <w:lang w:eastAsia="en-GB"/>
              </w:rPr>
            </w:pPr>
            <w:r>
              <w:t>2</w:t>
            </w:r>
            <w:r w:rsidR="00CE25EB">
              <w:t>0</w:t>
            </w:r>
            <w:r w:rsidR="00392F9D">
              <w:t>–</w:t>
            </w:r>
            <w:r>
              <w:t>30</w:t>
            </w:r>
            <w:r w:rsidR="00CE25EB">
              <w:t xml:space="preserve"> minutes</w:t>
            </w:r>
          </w:p>
        </w:tc>
      </w:tr>
    </w:tbl>
    <w:p w14:paraId="6F8FB6F7" w14:textId="77777777" w:rsidR="00CE25EB" w:rsidRDefault="00CE25EB" w:rsidP="00CE25EB">
      <w:pPr>
        <w:pStyle w:val="RSCBasictext"/>
      </w:pPr>
    </w:p>
    <w:p w14:paraId="636C264B" w14:textId="3C6D5C45" w:rsidR="00CE25EB" w:rsidRDefault="00CE25EB" w:rsidP="009D69CD">
      <w:pPr>
        <w:pStyle w:val="RSCBasictext"/>
        <w:rPr>
          <w:color w:val="006F62"/>
          <w:sz w:val="28"/>
        </w:rPr>
      </w:pPr>
      <w:r>
        <w:t>When learners have completed the worksheet</w:t>
      </w:r>
      <w:r w:rsidR="00392F9D">
        <w:t>,</w:t>
      </w:r>
      <w:r>
        <w:t xml:space="preserve"> </w:t>
      </w:r>
      <w:r w:rsidR="00392F9D">
        <w:t>give them</w:t>
      </w:r>
      <w:r>
        <w:t xml:space="preserve"> the </w:t>
      </w:r>
      <w:r w:rsidRPr="00A56303">
        <w:rPr>
          <w:i/>
          <w:iCs/>
        </w:rPr>
        <w:t>Discussion of answers</w:t>
      </w:r>
      <w:r>
        <w:t xml:space="preserve"> sheet. They </w:t>
      </w:r>
      <w:r w:rsidR="0022252D">
        <w:t xml:space="preserve">can </w:t>
      </w:r>
      <w:r>
        <w:t>check their own work or conduct a peer review of the work of another learner or group.</w:t>
      </w:r>
    </w:p>
    <w:p w14:paraId="47060228" w14:textId="77777777" w:rsidR="00CE25EB" w:rsidRPr="004B4C8B" w:rsidRDefault="00CE25EB" w:rsidP="00CE25EB">
      <w:pPr>
        <w:pStyle w:val="RSCH2"/>
      </w:pPr>
      <w:r w:rsidRPr="004B4C8B">
        <w:lastRenderedPageBreak/>
        <w:t>Discussion of answers</w:t>
      </w:r>
    </w:p>
    <w:p w14:paraId="4C8D9C7C" w14:textId="77777777" w:rsidR="00CE25EB" w:rsidRDefault="00CE25EB" w:rsidP="00CE25EB">
      <w:pPr>
        <w:pStyle w:val="RSCH3"/>
      </w:pPr>
      <w:r>
        <w:t>Solutions</w:t>
      </w:r>
    </w:p>
    <w:p w14:paraId="6FB926B9" w14:textId="17C3ECF9" w:rsidR="00CE25EB" w:rsidRDefault="00CE25EB" w:rsidP="00CE25EB">
      <w:pPr>
        <w:pStyle w:val="RSCnumberedlist"/>
      </w:pPr>
      <w:r>
        <w:t>(a) Sam is incorrect to think that the particles of sodium chloride are destroyed. They are simply being rearranged. Instead of being grouped together, in the solid, they are spread out into the solution. This touche</w:t>
      </w:r>
      <w:r w:rsidR="00B77360">
        <w:t>s</w:t>
      </w:r>
      <w:r>
        <w:t xml:space="preserve"> an important concept in science, which is that the particles are never destroyed. In chemical reactions</w:t>
      </w:r>
      <w:r w:rsidR="00B14CD1">
        <w:t>,</w:t>
      </w:r>
      <w:r>
        <w:t xml:space="preserve"> the particles get rearranged but are not created or destroyed. </w:t>
      </w:r>
      <w:r w:rsidR="5DE08746">
        <w:t>Yara</w:t>
      </w:r>
      <w:r>
        <w:t xml:space="preserve"> is therefore correct</w:t>
      </w:r>
      <w:r w:rsidR="00B14CD1">
        <w:t xml:space="preserve"> </w:t>
      </w:r>
      <w:r>
        <w:t>and pointed out an important piece of evidence to back up her idea.</w:t>
      </w:r>
    </w:p>
    <w:p w14:paraId="2D0F73B4" w14:textId="77777777" w:rsidR="00CE25EB" w:rsidRDefault="00CE25EB" w:rsidP="00CE25EB">
      <w:pPr>
        <w:pStyle w:val="RSCnumberedlist"/>
        <w:numPr>
          <w:ilvl w:val="0"/>
          <w:numId w:val="0"/>
        </w:numPr>
        <w:ind w:left="360"/>
      </w:pPr>
    </w:p>
    <w:p w14:paraId="44D69AD4" w14:textId="77777777" w:rsidR="00CE25EB" w:rsidRDefault="00CE25EB" w:rsidP="00CE25EB">
      <w:pPr>
        <w:pStyle w:val="RSCnumberedlist"/>
        <w:numPr>
          <w:ilvl w:val="0"/>
          <w:numId w:val="0"/>
        </w:numPr>
        <w:ind w:left="360"/>
      </w:pPr>
      <w:r>
        <w:t>Ravi’s statement is correct. The solutions are mixtures.</w:t>
      </w:r>
    </w:p>
    <w:p w14:paraId="77FE9A11" w14:textId="79D24124" w:rsidR="00CE25EB" w:rsidRDefault="00CE25EB" w:rsidP="00CE25EB">
      <w:pPr>
        <w:pStyle w:val="RSCnumberedlist"/>
        <w:numPr>
          <w:ilvl w:val="0"/>
          <w:numId w:val="0"/>
        </w:numPr>
        <w:ind w:left="360"/>
      </w:pPr>
      <w:r>
        <w:br/>
        <w:t xml:space="preserve">Jo’s statement is incorrect but </w:t>
      </w:r>
      <w:r w:rsidR="00061B11">
        <w:t>is not</w:t>
      </w:r>
      <w:r>
        <w:t xml:space="preserve"> as far from the truth as you </w:t>
      </w:r>
      <w:r w:rsidR="000348A5">
        <w:t xml:space="preserve">might </w:t>
      </w:r>
      <w:r>
        <w:t>think. Gases are clear, transparent and invisible (unless coloured) because the particles are spread out in an irregular arrangement. The sodium chloride disappears when it dissolves because the particles spread out in the water and end up in an irregular arrangement.</w:t>
      </w:r>
    </w:p>
    <w:p w14:paraId="4D7F90C3" w14:textId="27C8AB3B" w:rsidR="00CE25EB" w:rsidRDefault="00CE25EB" w:rsidP="2C998D6D">
      <w:pPr>
        <w:pStyle w:val="RSCnumberedlist"/>
        <w:numPr>
          <w:ilvl w:val="0"/>
          <w:numId w:val="0"/>
        </w:numPr>
        <w:ind w:left="360"/>
      </w:pPr>
    </w:p>
    <w:p w14:paraId="31E172A4" w14:textId="77777777" w:rsidR="00CE25EB" w:rsidRDefault="00CE25EB" w:rsidP="00CE25EB">
      <w:pPr>
        <w:pStyle w:val="RSCnumberedlist"/>
        <w:numPr>
          <w:ilvl w:val="0"/>
          <w:numId w:val="0"/>
        </w:numPr>
        <w:ind w:left="360"/>
      </w:pPr>
      <w:r>
        <w:t>Alice is correct; the particles are much too small to see.</w:t>
      </w:r>
    </w:p>
    <w:p w14:paraId="30F7C356" w14:textId="77777777" w:rsidR="00CE25EB" w:rsidRDefault="00CE25EB" w:rsidP="00CE25EB">
      <w:pPr>
        <w:pStyle w:val="RSCnumberedlist"/>
        <w:numPr>
          <w:ilvl w:val="0"/>
          <w:numId w:val="0"/>
        </w:numPr>
        <w:ind w:left="360"/>
      </w:pPr>
    </w:p>
    <w:p w14:paraId="2C0D9834" w14:textId="33C174E5" w:rsidR="00CE25EB" w:rsidRDefault="00CE25EB" w:rsidP="71DB4B40">
      <w:pPr>
        <w:pStyle w:val="RSCnumberedlist"/>
        <w:tabs>
          <w:tab w:val="clear" w:pos="426"/>
          <w:tab w:val="clear" w:pos="851"/>
        </w:tabs>
        <w:ind w:left="426" w:hanging="66"/>
      </w:pPr>
      <w:r>
        <w:t xml:space="preserve">To answer </w:t>
      </w:r>
      <w:r w:rsidR="030ECB3C">
        <w:t>Tadhg</w:t>
      </w:r>
      <w:r>
        <w:t>’s question, we need to consider the forces of attraction between particles in both the solid and solution. Particles attract each other. The sodium particles attract the chloride particles and vice versa. There must be forces of attraction between the water particles and the sodium chloride particles. The forces must be sufficiently strong to overcome the forces of attraction holding the sodium and chloride particle</w:t>
      </w:r>
      <w:r w:rsidR="00817A30">
        <w:t>s</w:t>
      </w:r>
      <w:r>
        <w:t xml:space="preserve"> to each other.</w:t>
      </w:r>
    </w:p>
    <w:p w14:paraId="2094D431" w14:textId="77777777" w:rsidR="00CE25EB" w:rsidRDefault="00CE25EB" w:rsidP="00CE25EB">
      <w:pPr>
        <w:pStyle w:val="RSCnumberedlist"/>
        <w:numPr>
          <w:ilvl w:val="0"/>
          <w:numId w:val="0"/>
        </w:numPr>
        <w:ind w:left="720"/>
      </w:pPr>
    </w:p>
    <w:p w14:paraId="089D125A" w14:textId="3F4B2A67" w:rsidR="00CE25EB" w:rsidRDefault="00CE25EB" w:rsidP="00CE25EB">
      <w:pPr>
        <w:pStyle w:val="RSCnumberedlist"/>
      </w:pPr>
      <w:r>
        <w:t>(a) The answer to this is open for debate, but I put Ravi’s statement first, as it shows the greatest reasoning. The sodium chloride particles appear white when they are all grouped together and colourless when they are spread out. So</w:t>
      </w:r>
      <w:r w:rsidR="00C160D8">
        <w:t>,</w:t>
      </w:r>
      <w:r>
        <w:t xml:space="preserve"> it seems logical to suggest that the whiteness is caused by the grouping together. Jo and Sam both shed light on the contrast with copper </w:t>
      </w:r>
      <w:proofErr w:type="spellStart"/>
      <w:r>
        <w:t>sulfate</w:t>
      </w:r>
      <w:proofErr w:type="spellEnd"/>
      <w:r>
        <w:t xml:space="preserve">. It seems reasonable to suggest that copper </w:t>
      </w:r>
      <w:proofErr w:type="spellStart"/>
      <w:r>
        <w:t>sulfate’s</w:t>
      </w:r>
      <w:proofErr w:type="spellEnd"/>
      <w:r>
        <w:t xml:space="preserve"> blue colour is caused in a different way from sodium chloride’s whiteness because copper </w:t>
      </w:r>
      <w:proofErr w:type="spellStart"/>
      <w:r>
        <w:t>sulfate</w:t>
      </w:r>
      <w:proofErr w:type="spellEnd"/>
      <w:r>
        <w:t xml:space="preserve"> solution keeps the blue</w:t>
      </w:r>
      <w:r w:rsidR="00182BCB">
        <w:t xml:space="preserve"> colour</w:t>
      </w:r>
      <w:r>
        <w:t>. Notice that we can make this logical sta</w:t>
      </w:r>
      <w:r w:rsidR="00182BCB">
        <w:t>te</w:t>
      </w:r>
      <w:r>
        <w:t>men</w:t>
      </w:r>
      <w:r w:rsidR="00182BCB">
        <w:t>t</w:t>
      </w:r>
      <w:r>
        <w:t xml:space="preserve">, even if we know nothing about how copper </w:t>
      </w:r>
      <w:proofErr w:type="spellStart"/>
      <w:r>
        <w:t>sulfate</w:t>
      </w:r>
      <w:proofErr w:type="spellEnd"/>
      <w:r>
        <w:t xml:space="preserve"> appears blue! Alice’s statement is helpful, scientists look for similar situations that they have met, to help explain or make predictions about the par</w:t>
      </w:r>
      <w:r w:rsidR="002F3867">
        <w:t>t</w:t>
      </w:r>
      <w:r>
        <w:t xml:space="preserve"> of science they are considering.</w:t>
      </w:r>
    </w:p>
    <w:p w14:paraId="0CD5C32A" w14:textId="77777777" w:rsidR="00CE25EB" w:rsidRDefault="00CE25EB" w:rsidP="00CE25EB">
      <w:pPr>
        <w:pStyle w:val="RSCnumberedlist"/>
        <w:numPr>
          <w:ilvl w:val="0"/>
          <w:numId w:val="0"/>
        </w:numPr>
        <w:ind w:left="360"/>
      </w:pPr>
    </w:p>
    <w:p w14:paraId="7FACEC22" w14:textId="65B69506" w:rsidR="00CE25EB" w:rsidRDefault="030ECB3C" w:rsidP="00CE25EB">
      <w:pPr>
        <w:pStyle w:val="RSCnumberedlist"/>
        <w:numPr>
          <w:ilvl w:val="0"/>
          <w:numId w:val="0"/>
        </w:numPr>
        <w:ind w:left="360"/>
      </w:pPr>
      <w:r>
        <w:t>Tadhg</w:t>
      </w:r>
      <w:r w:rsidR="00CE25EB">
        <w:t xml:space="preserve"> and </w:t>
      </w:r>
      <w:r w:rsidR="5DE08746">
        <w:t>Yara</w:t>
      </w:r>
      <w:r w:rsidR="00CE25EB">
        <w:t xml:space="preserve"> are both correct. ‘Clear’ is the opposite of cloudy. When solids fully dissolve, they form clear solutions. A cloudy appearance is good evidence that some solid has not dissolved. The solution was also colourless. These are accurate descriptions but do not show as much reasoning as the others.</w:t>
      </w:r>
    </w:p>
    <w:p w14:paraId="27EBD84D" w14:textId="77777777" w:rsidR="00CE25EB" w:rsidRDefault="00CE25EB" w:rsidP="00CE25EB">
      <w:pPr>
        <w:pStyle w:val="RSCnumberedlist"/>
        <w:numPr>
          <w:ilvl w:val="0"/>
          <w:numId w:val="0"/>
        </w:numPr>
        <w:ind w:left="360"/>
      </w:pPr>
    </w:p>
    <w:p w14:paraId="1DD5D6DE" w14:textId="77777777" w:rsidR="00CE25EB" w:rsidRDefault="00CE25EB" w:rsidP="00CE25EB">
      <w:pPr>
        <w:pStyle w:val="RSCnumberedlist"/>
        <w:numPr>
          <w:ilvl w:val="0"/>
          <w:numId w:val="0"/>
        </w:numPr>
        <w:ind w:left="360"/>
      </w:pPr>
    </w:p>
    <w:p w14:paraId="480F6667" w14:textId="04DAEC3C" w:rsidR="00CE25EB" w:rsidRDefault="00CE25EB" w:rsidP="00CE25EB">
      <w:pPr>
        <w:pStyle w:val="RSCnumberedlist"/>
        <w:numPr>
          <w:ilvl w:val="0"/>
          <w:numId w:val="0"/>
        </w:numPr>
        <w:ind w:left="360"/>
      </w:pPr>
      <w:r>
        <w:t xml:space="preserve">(b) It would seem reasonable to suppose, from particle theory, that copper </w:t>
      </w:r>
      <w:proofErr w:type="spellStart"/>
      <w:r>
        <w:t>sulfate</w:t>
      </w:r>
      <w:proofErr w:type="spellEnd"/>
      <w:r>
        <w:t xml:space="preserve"> gas would be a very pale blue. Blue, because the particles are blue. Pale, because in a gas the particles are spread out, far apart from each other. </w:t>
      </w:r>
      <w:r>
        <w:lastRenderedPageBreak/>
        <w:t xml:space="preserve">However, if you tried to show this by an experiment in the laboratory you would find a few surprises. When (hydrated) copper </w:t>
      </w:r>
      <w:proofErr w:type="spellStart"/>
      <w:r>
        <w:t>sulfate</w:t>
      </w:r>
      <w:proofErr w:type="spellEnd"/>
      <w:r>
        <w:t xml:space="preserve"> is heated strongly, it first loses water (water of crystallisation) and turns white. This suggest</w:t>
      </w:r>
      <w:r w:rsidR="00352F9B">
        <w:t>s</w:t>
      </w:r>
      <w:r>
        <w:t xml:space="preserve"> that the blue appearance depends on the copper having some water with it. If copper </w:t>
      </w:r>
      <w:proofErr w:type="spellStart"/>
      <w:r>
        <w:t>sulfate</w:t>
      </w:r>
      <w:proofErr w:type="spellEnd"/>
      <w:r>
        <w:t xml:space="preserve"> is further he</w:t>
      </w:r>
      <w:r w:rsidR="007B5757">
        <w:t>a</w:t>
      </w:r>
      <w:r>
        <w:t xml:space="preserve">ted it decomposes into simpler substances, gases are formed but they are not copper </w:t>
      </w:r>
      <w:proofErr w:type="spellStart"/>
      <w:r>
        <w:t>sulfate</w:t>
      </w:r>
      <w:proofErr w:type="spellEnd"/>
      <w:r>
        <w:t xml:space="preserve">. This implies that copper </w:t>
      </w:r>
      <w:proofErr w:type="spellStart"/>
      <w:r>
        <w:t>sulfate</w:t>
      </w:r>
      <w:proofErr w:type="spellEnd"/>
      <w:r>
        <w:t xml:space="preserve"> will not exist as a gas.</w:t>
      </w:r>
    </w:p>
    <w:p w14:paraId="11D85948" w14:textId="77777777" w:rsidR="00CE25EB" w:rsidRDefault="00CE25EB" w:rsidP="00CE25EB">
      <w:pPr>
        <w:pStyle w:val="RSCnumberedlist"/>
        <w:numPr>
          <w:ilvl w:val="0"/>
          <w:numId w:val="0"/>
        </w:numPr>
        <w:ind w:left="360"/>
      </w:pPr>
    </w:p>
    <w:p w14:paraId="33E5ED28" w14:textId="1B3A164C" w:rsidR="00CE25EB" w:rsidRDefault="00CE25EB" w:rsidP="00CE25EB">
      <w:pPr>
        <w:pStyle w:val="RSCnumberedlist"/>
        <w:numPr>
          <w:ilvl w:val="0"/>
          <w:numId w:val="0"/>
        </w:numPr>
        <w:ind w:left="360"/>
      </w:pPr>
      <w:r>
        <w:t xml:space="preserve">Why does the particle model let us down when making a prediction about copper </w:t>
      </w:r>
      <w:proofErr w:type="spellStart"/>
      <w:r>
        <w:t>su</w:t>
      </w:r>
      <w:r w:rsidR="00F25B02">
        <w:t>l</w:t>
      </w:r>
      <w:r>
        <w:t>fate</w:t>
      </w:r>
      <w:proofErr w:type="spellEnd"/>
      <w:r>
        <w:t xml:space="preserve"> gas? The particle model assumes that the particles remain the same in the solid, liquid and gaseous states. In the different states</w:t>
      </w:r>
      <w:r w:rsidR="00F25B02">
        <w:t>,</w:t>
      </w:r>
      <w:r>
        <w:t xml:space="preserve"> the same particles are simply arranged and move differently. But in chemical reactions new substances are formed – i</w:t>
      </w:r>
      <w:r w:rsidR="00F25B02">
        <w:t>.</w:t>
      </w:r>
      <w:r>
        <w:t>e</w:t>
      </w:r>
      <w:r w:rsidR="00F25B02">
        <w:t>.</w:t>
      </w:r>
      <w:r>
        <w:t xml:space="preserve"> different particles are produced. So, when you heat a solid</w:t>
      </w:r>
      <w:r w:rsidR="00F42036">
        <w:t>,</w:t>
      </w:r>
      <w:r>
        <w:t xml:space="preserve"> two things might happen</w:t>
      </w:r>
      <w:r w:rsidR="00F42036">
        <w:t>:</w:t>
      </w:r>
      <w:r>
        <w:t xml:space="preserve"> a physical change such as melting or a chemical change like decomposition.</w:t>
      </w:r>
    </w:p>
    <w:p w14:paraId="16C7F4BF" w14:textId="77777777" w:rsidR="00CE25EB" w:rsidRDefault="00CE25EB" w:rsidP="00CE25EB">
      <w:pPr>
        <w:pStyle w:val="RSCnumberedlist"/>
        <w:numPr>
          <w:ilvl w:val="0"/>
          <w:numId w:val="0"/>
        </w:numPr>
        <w:ind w:left="360"/>
      </w:pPr>
    </w:p>
    <w:p w14:paraId="1004F55E" w14:textId="0D395451" w:rsidR="00CE25EB" w:rsidRDefault="00CE25EB" w:rsidP="00CE25EB">
      <w:pPr>
        <w:pStyle w:val="RSCnumberedlist"/>
        <w:numPr>
          <w:ilvl w:val="0"/>
          <w:numId w:val="0"/>
        </w:numPr>
        <w:ind w:left="360"/>
      </w:pPr>
      <w:r>
        <w:t xml:space="preserve">The question has tested the limits of the model we were using to explain our observations. To understand what really happens to copper </w:t>
      </w:r>
      <w:proofErr w:type="spellStart"/>
      <w:r>
        <w:t>su</w:t>
      </w:r>
      <w:r w:rsidR="00F42036">
        <w:t>l</w:t>
      </w:r>
      <w:r>
        <w:t>fate</w:t>
      </w:r>
      <w:proofErr w:type="spellEnd"/>
      <w:r>
        <w:t xml:space="preserve"> we need to introduce a different model. The process of testing a model until we find situations where it lets us down is frequently involved when new ideas in science emerge. It </w:t>
      </w:r>
      <w:r w:rsidR="00F42036">
        <w:t>i</w:t>
      </w:r>
      <w:r>
        <w:t>s the process that Einstein used to help develop his Theory of Relativity.</w:t>
      </w:r>
    </w:p>
    <w:p w14:paraId="2945D08C" w14:textId="77777777" w:rsidR="00CE25EB" w:rsidRDefault="00CE25EB" w:rsidP="00CE25EB">
      <w:pPr>
        <w:pStyle w:val="RSCnumberedlist"/>
        <w:numPr>
          <w:ilvl w:val="0"/>
          <w:numId w:val="0"/>
        </w:numPr>
        <w:ind w:left="360"/>
      </w:pPr>
    </w:p>
    <w:p w14:paraId="765E4394" w14:textId="77777777" w:rsidR="00CE25EB" w:rsidRDefault="00CE25EB" w:rsidP="00CE25EB">
      <w:pPr>
        <w:pStyle w:val="RSCnumberedlist"/>
        <w:numPr>
          <w:ilvl w:val="0"/>
          <w:numId w:val="0"/>
        </w:numPr>
        <w:ind w:left="360"/>
      </w:pPr>
      <w:r>
        <w:t>So don’t be disappointed if you get an unexpected result.</w:t>
      </w:r>
    </w:p>
    <w:p w14:paraId="195371DD" w14:textId="77777777" w:rsidR="00CE25EB" w:rsidRDefault="00CE25EB" w:rsidP="00CE25EB">
      <w:pPr>
        <w:pStyle w:val="RSCBasictext"/>
      </w:pPr>
      <w:r>
        <w:rPr>
          <w:noProof/>
        </w:rPr>
        <w:drawing>
          <wp:anchor distT="0" distB="0" distL="114300" distR="114300" simplePos="0" relativeHeight="251658241" behindDoc="1" locked="0" layoutInCell="1" allowOverlap="1" wp14:anchorId="6E9E7298" wp14:editId="538167E6">
            <wp:simplePos x="0" y="0"/>
            <wp:positionH relativeFrom="column">
              <wp:posOffset>-5080</wp:posOffset>
            </wp:positionH>
            <wp:positionV relativeFrom="page">
              <wp:posOffset>5857875</wp:posOffset>
            </wp:positionV>
            <wp:extent cx="2382520" cy="3034665"/>
            <wp:effectExtent l="0" t="0" r="0" b="0"/>
            <wp:wrapTight wrapText="bothSides">
              <wp:wrapPolygon edited="0">
                <wp:start x="0" y="0"/>
                <wp:lineTo x="0" y="21424"/>
                <wp:lineTo x="21416" y="21424"/>
                <wp:lineTo x="21416" y="0"/>
                <wp:lineTo x="0" y="0"/>
              </wp:wrapPolygon>
            </wp:wrapTight>
            <wp:docPr id="1026583444" name="Picture 1" descr="Black and white photo of Enrico Fermi, a scientist, writing equations on a chalk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83444" name="Picture 1" descr="Black and white photo of Enrico Fermi, a scientist, writing equations on a chalk boar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382520" cy="3034665"/>
                    </a:xfrm>
                    <a:prstGeom prst="rect">
                      <a:avLst/>
                    </a:prstGeom>
                  </pic:spPr>
                </pic:pic>
              </a:graphicData>
            </a:graphic>
            <wp14:sizeRelH relativeFrom="margin">
              <wp14:pctWidth>0</wp14:pctWidth>
            </wp14:sizeRelH>
          </wp:anchor>
        </w:drawing>
      </w:r>
    </w:p>
    <w:p w14:paraId="3143F0BF" w14:textId="77777777" w:rsidR="00CE25EB" w:rsidRDefault="00CE25EB" w:rsidP="00CE25EB">
      <w:pPr>
        <w:pStyle w:val="RSCBasictext"/>
      </w:pPr>
    </w:p>
    <w:p w14:paraId="1677917A" w14:textId="7644594F" w:rsidR="00CE25EB" w:rsidRDefault="00814378" w:rsidP="00CE25EB">
      <w:pPr>
        <w:pStyle w:val="RSCBasictext"/>
      </w:pPr>
      <w:r>
        <w:rPr>
          <w:noProof/>
        </w:rPr>
        <mc:AlternateContent>
          <mc:Choice Requires="wps">
            <w:drawing>
              <wp:anchor distT="91440" distB="91440" distL="114300" distR="114300" simplePos="0" relativeHeight="251658240" behindDoc="1" locked="0" layoutInCell="1" allowOverlap="1" wp14:anchorId="24A8C27D" wp14:editId="6F612F0C">
                <wp:simplePos x="0" y="0"/>
                <wp:positionH relativeFrom="page">
                  <wp:posOffset>3532505</wp:posOffset>
                </wp:positionH>
                <wp:positionV relativeFrom="page">
                  <wp:posOffset>6767195</wp:posOffset>
                </wp:positionV>
                <wp:extent cx="3352800" cy="1090930"/>
                <wp:effectExtent l="0" t="0" r="0" b="0"/>
                <wp:wrapTight wrapText="bothSides">
                  <wp:wrapPolygon edited="0">
                    <wp:start x="368" y="0"/>
                    <wp:lineTo x="368" y="21122"/>
                    <wp:lineTo x="21109" y="21122"/>
                    <wp:lineTo x="21109" y="0"/>
                    <wp:lineTo x="368"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090930"/>
                        </a:xfrm>
                        <a:prstGeom prst="rect">
                          <a:avLst/>
                        </a:prstGeom>
                        <a:noFill/>
                        <a:ln w="9525">
                          <a:noFill/>
                          <a:miter lim="800000"/>
                          <a:headEnd/>
                          <a:tailEnd/>
                        </a:ln>
                      </wps:spPr>
                      <wps:txbx>
                        <w:txbxContent>
                          <w:p w14:paraId="0AD472E4" w14:textId="45913246" w:rsidR="00CE25EB" w:rsidRDefault="00853FD7" w:rsidP="00CE25EB">
                            <w:pPr>
                              <w:pStyle w:val="RSCBasictext"/>
                              <w:rPr>
                                <w:b/>
                                <w:bCs/>
                                <w:color w:val="006F62"/>
                              </w:rPr>
                            </w:pPr>
                            <w:r>
                              <w:rPr>
                                <w:i/>
                                <w:iCs/>
                                <w:color w:val="006F62"/>
                              </w:rPr>
                              <w:t>‘</w:t>
                            </w:r>
                            <w:r w:rsidR="00CE25EB" w:rsidRPr="00324AB4">
                              <w:rPr>
                                <w:i/>
                                <w:iCs/>
                                <w:color w:val="006F62"/>
                              </w:rPr>
                              <w:t xml:space="preserve">There are two possible outcomes: </w:t>
                            </w:r>
                            <w:r w:rsidR="00A56AAE">
                              <w:rPr>
                                <w:i/>
                                <w:iCs/>
                                <w:color w:val="006F62"/>
                              </w:rPr>
                              <w:t>i</w:t>
                            </w:r>
                            <w:r w:rsidR="00CE25EB" w:rsidRPr="00324AB4">
                              <w:rPr>
                                <w:i/>
                                <w:iCs/>
                                <w:color w:val="006F62"/>
                              </w:rPr>
                              <w:t>f the result confirms the hypothesis (theory), then you’ve made a measurement. If the result is contrary to the hypothesis, then you’ve made a discovery.</w:t>
                            </w:r>
                            <w:r>
                              <w:rPr>
                                <w:i/>
                                <w:iCs/>
                                <w:color w:val="006F62"/>
                              </w:rPr>
                              <w:t>’</w:t>
                            </w:r>
                            <w:r w:rsidR="00CE25EB" w:rsidRPr="00324AB4">
                              <w:rPr>
                                <w:i/>
                                <w:iCs/>
                                <w:color w:val="006F62"/>
                              </w:rPr>
                              <w:br/>
                            </w:r>
                            <w:r w:rsidR="00CE25EB" w:rsidRPr="00324AB4">
                              <w:rPr>
                                <w:b/>
                                <w:bCs/>
                                <w:color w:val="006F62"/>
                              </w:rPr>
                              <w:t>Enrico Fermi – famous scientist</w:t>
                            </w:r>
                          </w:p>
                          <w:p w14:paraId="26AF0BB1" w14:textId="77777777" w:rsidR="005C6B14" w:rsidRPr="00324AB4" w:rsidRDefault="005C6B14" w:rsidP="00CE25EB">
                            <w:pPr>
                              <w:pStyle w:val="RSCBasictext"/>
                              <w:rPr>
                                <w:i/>
                                <w:iCs/>
                                <w:color w:val="006F62"/>
                              </w:rPr>
                            </w:pP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xmlns:a14="http://schemas.microsoft.com/office/drawing/2010/main" xmlns:asvg="http://schemas.microsoft.com/office/drawing/2016/SVG/main" xmlns:pic="http://schemas.openxmlformats.org/drawingml/2006/picture" xmlns:a="http://schemas.openxmlformats.org/drawingml/2006/main">
            <w:pict w14:anchorId="206FB165">
              <v:shapetype id="_x0000_t202" coordsize="21600,21600" o:spt="202" path="m,l,21600r21600,l21600,xe" w14:anchorId="24A8C27D">
                <v:stroke joinstyle="miter"/>
                <v:path gradientshapeok="t" o:connecttype="rect"/>
              </v:shapetype>
              <v:shape id="Text Box 2" style="position:absolute;margin-left:278.15pt;margin-top:532.85pt;width:264pt;height:85.9pt;z-index:-251658240;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page;mso-width-percent:585;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">
                <v:textbox style="mso-fit-shape-to-text:t">
                  <w:txbxContent>
                    <w:p w:rsidR="00CE25EB" w:rsidP="00CE25EB" w:rsidRDefault="00853FD7" w14:paraId="5FCD8540" w14:textId="45913246">
                      <w:pPr>
                        <w:pStyle w:val="RSCBasictext"/>
                        <w:rPr>
                          <w:b/>
                          <w:bCs/>
                          <w:color w:val="006F62"/>
                        </w:rPr>
                      </w:pPr>
                      <w:r>
                        <w:rPr>
                          <w:i/>
                          <w:iCs/>
                          <w:color w:val="006F62"/>
                        </w:rPr>
                        <w:t>‘</w:t>
                      </w:r>
                      <w:r w:rsidRPr="00324AB4" w:rsidR="00CE25EB">
                        <w:rPr>
                          <w:i/>
                          <w:iCs/>
                          <w:color w:val="006F62"/>
                        </w:rPr>
                        <w:t xml:space="preserve">There are two possible outcomes: </w:t>
                      </w:r>
                      <w:r w:rsidR="00A56AAE">
                        <w:rPr>
                          <w:i/>
                          <w:iCs/>
                          <w:color w:val="006F62"/>
                        </w:rPr>
                        <w:t>i</w:t>
                      </w:r>
                      <w:r w:rsidRPr="00324AB4" w:rsidR="00CE25EB">
                        <w:rPr>
                          <w:i/>
                          <w:iCs/>
                          <w:color w:val="006F62"/>
                        </w:rPr>
                        <w:t>f the result confirms the hypothesis (theory), then you’ve made a measurement. If the result is contrary to the hypothesis, then you’ve made a discovery.</w:t>
                      </w:r>
                      <w:r>
                        <w:rPr>
                          <w:i/>
                          <w:iCs/>
                          <w:color w:val="006F62"/>
                        </w:rPr>
                        <w:t>’</w:t>
                      </w:r>
                      <w:r w:rsidRPr="00324AB4" w:rsidR="00CE25EB">
                        <w:rPr>
                          <w:i/>
                          <w:iCs/>
                          <w:color w:val="006F62"/>
                        </w:rPr>
                        <w:br/>
                      </w:r>
                      <w:r w:rsidRPr="00324AB4" w:rsidR="00CE25EB">
                        <w:rPr>
                          <w:b/>
                          <w:bCs/>
                          <w:color w:val="006F62"/>
                        </w:rPr>
                        <w:t>Enrico Fermi – famous scientist</w:t>
                      </w:r>
                    </w:p>
                    <w:p w:rsidRPr="00324AB4" w:rsidR="005C6B14" w:rsidP="00CE25EB" w:rsidRDefault="005C6B14" w14:paraId="672A6659" w14:textId="77777777">
                      <w:pPr>
                        <w:pStyle w:val="RSCBasictext"/>
                        <w:rPr>
                          <w:i/>
                          <w:iCs/>
                          <w:color w:val="006F62"/>
                        </w:rPr>
                      </w:pPr>
                    </w:p>
                  </w:txbxContent>
                </v:textbox>
                <w10:wrap type="tight" anchorx="page" anchory="page"/>
              </v:shape>
            </w:pict>
          </mc:Fallback>
        </mc:AlternateContent>
      </w:r>
    </w:p>
    <w:p w14:paraId="0414B0BE" w14:textId="77777777" w:rsidR="00CE25EB" w:rsidRDefault="00CE25EB" w:rsidP="00CE25EB">
      <w:pPr>
        <w:pStyle w:val="RSCBasictext"/>
      </w:pPr>
    </w:p>
    <w:p w14:paraId="28CD1E13" w14:textId="77777777" w:rsidR="00CE25EB" w:rsidRDefault="00CE25EB" w:rsidP="00CE25EB">
      <w:pPr>
        <w:pStyle w:val="RSCBasictext"/>
      </w:pPr>
    </w:p>
    <w:p w14:paraId="60078974" w14:textId="3FA69F91" w:rsidR="00CE25EB" w:rsidRDefault="00CE25EB" w:rsidP="00CE25EB">
      <w:pPr>
        <w:pStyle w:val="RSCBasictext"/>
      </w:pPr>
    </w:p>
    <w:p w14:paraId="1C311D15" w14:textId="22541369" w:rsidR="00CE25EB" w:rsidRDefault="00CE25EB" w:rsidP="00CE25EB">
      <w:pPr>
        <w:pStyle w:val="RSCBasictext"/>
      </w:pPr>
    </w:p>
    <w:p w14:paraId="314E51D8" w14:textId="7D0A06A2" w:rsidR="002001DD" w:rsidRDefault="006017BB">
      <w:pPr>
        <w:spacing w:after="160" w:line="259" w:lineRule="auto"/>
        <w:jc w:val="left"/>
        <w:outlineLvl w:val="9"/>
        <w:rPr>
          <w:rFonts w:ascii="Century Gothic" w:hAnsi="Century Gothic"/>
          <w:sz w:val="22"/>
          <w:szCs w:val="22"/>
        </w:rPr>
      </w:pPr>
      <w:r>
        <w:rPr>
          <w:noProof/>
        </w:rPr>
        <mc:AlternateContent>
          <mc:Choice Requires="wps">
            <w:drawing>
              <wp:anchor distT="45720" distB="45720" distL="114300" distR="114300" simplePos="0" relativeHeight="251660289" behindDoc="0" locked="0" layoutInCell="1" allowOverlap="1" wp14:anchorId="04AD810C" wp14:editId="6C9406E7">
                <wp:simplePos x="0" y="0"/>
                <wp:positionH relativeFrom="column">
                  <wp:posOffset>-7620</wp:posOffset>
                </wp:positionH>
                <wp:positionV relativeFrom="paragraph">
                  <wp:posOffset>474345</wp:posOffset>
                </wp:positionV>
                <wp:extent cx="2360930" cy="234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4950"/>
                        </a:xfrm>
                        <a:prstGeom prst="rect">
                          <a:avLst/>
                        </a:prstGeom>
                        <a:solidFill>
                          <a:srgbClr val="FFFFFF"/>
                        </a:solidFill>
                        <a:ln w="9525">
                          <a:noFill/>
                          <a:miter lim="800000"/>
                          <a:headEnd/>
                          <a:tailEnd/>
                        </a:ln>
                      </wps:spPr>
                      <wps:txbx>
                        <w:txbxContent>
                          <w:p w14:paraId="482496AA" w14:textId="285D33C7" w:rsidR="006017BB" w:rsidRPr="00814378" w:rsidRDefault="006017BB" w:rsidP="006017BB">
                            <w:pPr>
                              <w:pStyle w:val="RSCBasictext"/>
                              <w:rPr>
                                <w:sz w:val="16"/>
                                <w:szCs w:val="16"/>
                                <w:rPrChange w:id="1" w:author="Emily Kelly" w:date="2025-10-27T12:02:00Z" w16du:dateUtc="2025-10-27T12:02:00Z">
                                  <w:rPr/>
                                </w:rPrChange>
                              </w:rPr>
                            </w:pPr>
                            <w:r w:rsidRPr="00814378">
                              <w:rPr>
                                <w:sz w:val="16"/>
                                <w:szCs w:val="16"/>
                                <w:rPrChange w:id="2" w:author="Emily Kelly" w:date="2025-10-27T12:02:00Z" w16du:dateUtc="2025-10-27T12:02:00Z">
                                  <w:rPr/>
                                </w:rPrChange>
                              </w:rPr>
                              <w:t>© CORBIS/Corbis via Getty Images</w:t>
                            </w:r>
                          </w:p>
                          <w:p w14:paraId="49D361A7" w14:textId="230C426E" w:rsidR="006017BB" w:rsidRDefault="006017B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asvg="http://schemas.microsoft.com/office/drawing/2016/SVG/main" xmlns:pic="http://schemas.openxmlformats.org/drawingml/2006/picture" xmlns:a="http://schemas.openxmlformats.org/drawingml/2006/main">
            <w:pict w14:anchorId="6856AD87">
              <v:shape id="_x0000_s1027" style="position:absolute;margin-left:-.6pt;margin-top:37.35pt;width:185.9pt;height:18.5pt;z-index:251660289;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" w14:anchorId="04AD810C">
                <v:textbox>
                  <w:txbxContent>
                    <w:p w:rsidRPr="00814378" w:rsidR="006017BB" w:rsidP="006017BB" w:rsidRDefault="006017BB" w14:paraId="4B93D797" w14:textId="285D33C7">
                      <w:pPr>
                        <w:pStyle w:val="RSCBasictext"/>
                        <w:rPr>
                          <w:sz w:val="16"/>
                          <w:szCs w:val="16"/>
                          <w:rPrChange w:author="Emily Kelly" w:date="2025-10-27T12:02:00Z" w16du:dateUtc="2025-10-27T12:02:00Z" w:id="3">
                            <w:rPr/>
                          </w:rPrChange>
                        </w:rPr>
                      </w:pPr>
                      <w:r w:rsidRPr="00814378">
                        <w:rPr>
                          <w:sz w:val="16"/>
                          <w:szCs w:val="16"/>
                          <w:rPrChange w:author="Emily Kelly" w:date="2025-10-27T12:02:00Z" w16du:dateUtc="2025-10-27T12:02:00Z" w:id="4">
                            <w:rPr/>
                          </w:rPrChange>
                        </w:rPr>
                        <w:t>© CORBIS/Corbis via Getty Images</w:t>
                      </w:r>
                      <w:r w:rsidRPr="00814378">
                        <w:rPr>
                          <w:rStyle w:val="CommentReference"/>
                          <w:rFonts w:ascii="Arial" w:hAnsi="Arial"/>
                        </w:rPr>
                      </w:r>
                    </w:p>
                    <w:p w:rsidR="006017BB" w:rsidRDefault="006017BB" w14:paraId="0A37501D" w14:textId="230C426E"/>
                  </w:txbxContent>
                </v:textbox>
                <w10:wrap type="square"/>
              </v:shape>
            </w:pict>
          </mc:Fallback>
        </mc:AlternateContent>
      </w:r>
      <w:r w:rsidR="002001DD">
        <w:br w:type="page"/>
      </w:r>
    </w:p>
    <w:p w14:paraId="3AA6D532" w14:textId="77777777" w:rsidR="00E74B61" w:rsidRDefault="00E74B61" w:rsidP="00CE25EB">
      <w:pPr>
        <w:pStyle w:val="RSCBasictext"/>
      </w:pPr>
    </w:p>
    <w:p w14:paraId="5171BDF2" w14:textId="77777777" w:rsidR="00CE25EB" w:rsidRDefault="00CE25EB" w:rsidP="00CE25EB">
      <w:pPr>
        <w:pStyle w:val="RSCnumberedlist"/>
      </w:pPr>
      <w:r>
        <w:t xml:space="preserve">(a) </w:t>
      </w:r>
    </w:p>
    <w:p w14:paraId="1390D48B" w14:textId="204C2A02" w:rsidR="00CE25EB" w:rsidRPr="00587A88" w:rsidRDefault="00CE25EB" w:rsidP="12CEA3D9">
      <w:pPr>
        <w:pStyle w:val="RSCromannumeralsublist"/>
      </w:pPr>
      <w:r w:rsidRPr="00587A88">
        <w:t xml:space="preserve">The hydrated </w:t>
      </w:r>
      <w:proofErr w:type="gramStart"/>
      <w:r w:rsidRPr="00587A88">
        <w:t>copper(</w:t>
      </w:r>
      <w:proofErr w:type="gramEnd"/>
      <w:r w:rsidRPr="00AD6ACA">
        <w:rPr>
          <w:smallCaps/>
        </w:rPr>
        <w:t>II</w:t>
      </w:r>
      <w:r w:rsidRPr="00587A88">
        <w:t xml:space="preserve">) </w:t>
      </w:r>
      <w:proofErr w:type="spellStart"/>
      <w:r w:rsidRPr="00587A88">
        <w:t>sulfate</w:t>
      </w:r>
      <w:proofErr w:type="spellEnd"/>
      <w:r w:rsidRPr="00587A88">
        <w:t xml:space="preserve"> changes when it is heated</w:t>
      </w:r>
      <w:r w:rsidR="00E74B61">
        <w:t>.</w:t>
      </w:r>
    </w:p>
    <w:p w14:paraId="363693FD" w14:textId="70985D10" w:rsidR="00CE25EB" w:rsidRPr="00587A88" w:rsidRDefault="00CE25EB" w:rsidP="39313166">
      <w:pPr>
        <w:pStyle w:val="RSCromannumeralsublist"/>
        <w:numPr>
          <w:ilvl w:val="0"/>
          <w:numId w:val="0"/>
        </w:numPr>
        <w:ind w:left="720"/>
      </w:pPr>
    </w:p>
    <w:p w14:paraId="66D8334A" w14:textId="698C43DE" w:rsidR="00CE25EB" w:rsidRPr="00587A88" w:rsidRDefault="00CE25EB" w:rsidP="2DB10BAB">
      <w:pPr>
        <w:pStyle w:val="RSCromannumeralsublist"/>
      </w:pPr>
      <w:r w:rsidRPr="00587A88">
        <w:t xml:space="preserve">When it is heated the blue hydrated </w:t>
      </w:r>
      <w:proofErr w:type="gramStart"/>
      <w:r w:rsidRPr="00587A88">
        <w:t>copper(</w:t>
      </w:r>
      <w:proofErr w:type="gramEnd"/>
      <w:r w:rsidRPr="00AD6ACA">
        <w:rPr>
          <w:smallCaps/>
        </w:rPr>
        <w:t>II</w:t>
      </w:r>
      <w:r w:rsidRPr="00587A88">
        <w:t xml:space="preserve">) </w:t>
      </w:r>
      <w:proofErr w:type="spellStart"/>
      <w:r w:rsidRPr="00587A88">
        <w:t>sulfate</w:t>
      </w:r>
      <w:proofErr w:type="spellEnd"/>
      <w:r w:rsidRPr="00587A88">
        <w:t xml:space="preserve"> loses water</w:t>
      </w:r>
      <w:r w:rsidR="00E74B61">
        <w:t>.</w:t>
      </w:r>
    </w:p>
    <w:p w14:paraId="0F348AAF" w14:textId="6F3BA20A" w:rsidR="00CE25EB" w:rsidRPr="00587A88" w:rsidRDefault="00CE25EB">
      <w:pPr>
        <w:pStyle w:val="RSCromannumeralsublist"/>
        <w:numPr>
          <w:ilvl w:val="0"/>
          <w:numId w:val="0"/>
        </w:numPr>
        <w:ind w:left="720" w:hanging="266"/>
        <w:pPrChange w:id="3" w:author="Emily Kelly" w:date="2025-10-27T12:06:00Z" w16du:dateUtc="2025-10-27T12:06:00Z">
          <w:pPr>
            <w:pStyle w:val="RSCnumberedlist"/>
            <w:numPr>
              <w:numId w:val="0"/>
            </w:numPr>
            <w:tabs>
              <w:tab w:val="clear" w:pos="426"/>
              <w:tab w:val="clear" w:pos="851"/>
            </w:tabs>
            <w:ind w:left="426" w:firstLine="0"/>
            <w:jc w:val="center"/>
          </w:pPr>
        </w:pPrChange>
      </w:pPr>
    </w:p>
    <w:p w14:paraId="6DB90528" w14:textId="5C1636FB" w:rsidR="00CE25EB" w:rsidRPr="00587A88" w:rsidRDefault="00CE25EB" w:rsidP="2DB10BAB">
      <w:pPr>
        <w:pStyle w:val="RSCromannumeralsublist"/>
      </w:pPr>
      <w:r w:rsidRPr="00587A88">
        <w:t xml:space="preserve">The hydrated </w:t>
      </w:r>
      <w:proofErr w:type="gramStart"/>
      <w:r w:rsidRPr="00587A88">
        <w:t>copper(</w:t>
      </w:r>
      <w:proofErr w:type="gramEnd"/>
      <w:r w:rsidRPr="00AD6ACA">
        <w:rPr>
          <w:smallCaps/>
        </w:rPr>
        <w:t>II</w:t>
      </w:r>
      <w:r w:rsidRPr="00587A88">
        <w:t xml:space="preserve">) </w:t>
      </w:r>
      <w:proofErr w:type="spellStart"/>
      <w:r w:rsidRPr="00587A88">
        <w:t>sulfate</w:t>
      </w:r>
      <w:proofErr w:type="spellEnd"/>
      <w:r w:rsidRPr="00587A88">
        <w:t xml:space="preserve"> contains water</w:t>
      </w:r>
      <w:r w:rsidR="00E74B61">
        <w:t>.</w:t>
      </w:r>
    </w:p>
    <w:p w14:paraId="6E07C877" w14:textId="4AA411B8" w:rsidR="00CE25EB" w:rsidRPr="00587A88" w:rsidRDefault="00CE25EB">
      <w:pPr>
        <w:pStyle w:val="RSCromannumeralsublist"/>
        <w:numPr>
          <w:ilvl w:val="0"/>
          <w:numId w:val="0"/>
        </w:numPr>
        <w:ind w:left="720"/>
        <w:pPrChange w:id="4" w:author="Emily Kelly" w:date="2025-10-27T12:06:00Z" w16du:dateUtc="2025-10-27T12:06:00Z">
          <w:pPr>
            <w:pStyle w:val="RSCnumberedlist"/>
            <w:numPr>
              <w:numId w:val="0"/>
            </w:numPr>
            <w:tabs>
              <w:tab w:val="clear" w:pos="426"/>
              <w:tab w:val="clear" w:pos="851"/>
            </w:tabs>
            <w:ind w:left="426" w:firstLine="0"/>
            <w:jc w:val="center"/>
          </w:pPr>
        </w:pPrChange>
      </w:pPr>
    </w:p>
    <w:p w14:paraId="3BA25DAA" w14:textId="29A265D1" w:rsidR="00CE25EB" w:rsidRPr="00587A88" w:rsidRDefault="00CE25EB" w:rsidP="5D7A03F8">
      <w:pPr>
        <w:pStyle w:val="RSCromannumeralsublist"/>
      </w:pPr>
      <w:r w:rsidRPr="00587A88">
        <w:t xml:space="preserve">The white residue is copper </w:t>
      </w:r>
      <w:proofErr w:type="spellStart"/>
      <w:r w:rsidRPr="00587A88">
        <w:t>sulfate</w:t>
      </w:r>
      <w:proofErr w:type="spellEnd"/>
      <w:r w:rsidRPr="00587A88">
        <w:t xml:space="preserve"> with no water – anhydrous </w:t>
      </w:r>
      <w:proofErr w:type="gramStart"/>
      <w:r w:rsidRPr="00587A88">
        <w:t>copper(</w:t>
      </w:r>
      <w:proofErr w:type="gramEnd"/>
      <w:r w:rsidRPr="00AD6ACA">
        <w:rPr>
          <w:smallCaps/>
        </w:rPr>
        <w:t>II</w:t>
      </w:r>
      <w:r w:rsidRPr="00587A88">
        <w:t xml:space="preserve">) </w:t>
      </w:r>
      <w:proofErr w:type="spellStart"/>
      <w:r w:rsidRPr="00587A88">
        <w:t>sulfate</w:t>
      </w:r>
      <w:proofErr w:type="spellEnd"/>
      <w:r w:rsidR="005F7DA0">
        <w:t>.</w:t>
      </w:r>
    </w:p>
    <w:p w14:paraId="5EF013E7" w14:textId="3101F478" w:rsidR="00CE25EB" w:rsidRPr="00587A88" w:rsidRDefault="00CE25EB">
      <w:pPr>
        <w:pStyle w:val="RSCromannumeralsublist"/>
        <w:numPr>
          <w:ilvl w:val="0"/>
          <w:numId w:val="0"/>
        </w:numPr>
        <w:ind w:left="720"/>
        <w:pPrChange w:id="5" w:author="Emily Kelly" w:date="2025-10-27T12:06:00Z" w16du:dateUtc="2025-10-27T12:06:00Z">
          <w:pPr>
            <w:pStyle w:val="RSCnumberedlist"/>
            <w:numPr>
              <w:numId w:val="0"/>
            </w:numPr>
            <w:tabs>
              <w:tab w:val="clear" w:pos="426"/>
              <w:tab w:val="clear" w:pos="851"/>
            </w:tabs>
            <w:ind w:left="426" w:firstLine="0"/>
            <w:jc w:val="center"/>
          </w:pPr>
        </w:pPrChange>
      </w:pPr>
    </w:p>
    <w:p w14:paraId="3B387A42" w14:textId="2BC19A2C" w:rsidR="00CE25EB" w:rsidRPr="00587A88" w:rsidRDefault="00CE25EB" w:rsidP="5D7A03F8">
      <w:pPr>
        <w:pStyle w:val="RSCromannumeralsublist"/>
      </w:pPr>
      <w:r>
        <w:t xml:space="preserve">The </w:t>
      </w:r>
      <w:proofErr w:type="gramStart"/>
      <w:r>
        <w:t>copper(</w:t>
      </w:r>
      <w:proofErr w:type="gramEnd"/>
      <w:r w:rsidR="005F7DA0">
        <w:t>II</w:t>
      </w:r>
      <w:r>
        <w:t>) sulfate needs water to be blue – without water it is white</w:t>
      </w:r>
      <w:r w:rsidR="16B3BF2A">
        <w:t>.</w:t>
      </w:r>
    </w:p>
    <w:p w14:paraId="00B6FAB1" w14:textId="7EEE9AE1" w:rsidR="00CE25EB" w:rsidRPr="00587A88" w:rsidRDefault="00CE25EB">
      <w:pPr>
        <w:pStyle w:val="RSCromannumeralsublist"/>
        <w:numPr>
          <w:ilvl w:val="0"/>
          <w:numId w:val="0"/>
        </w:numPr>
        <w:ind w:left="720"/>
        <w:pPrChange w:id="6" w:author="Emily Kelly" w:date="2025-10-27T12:06:00Z" w16du:dateUtc="2025-10-27T12:06:00Z">
          <w:pPr>
            <w:pStyle w:val="RSCnumberedlist"/>
            <w:numPr>
              <w:numId w:val="0"/>
            </w:numPr>
            <w:tabs>
              <w:tab w:val="clear" w:pos="426"/>
              <w:tab w:val="clear" w:pos="851"/>
            </w:tabs>
            <w:ind w:left="426" w:firstLine="0"/>
            <w:jc w:val="center"/>
          </w:pPr>
        </w:pPrChange>
      </w:pPr>
    </w:p>
    <w:p w14:paraId="06BBFB12" w14:textId="6181DE2A" w:rsidR="00CE25EB" w:rsidRPr="00587A88" w:rsidRDefault="00CE25EB" w:rsidP="5D7A03F8">
      <w:pPr>
        <w:pStyle w:val="RSCromannumeralsublist"/>
      </w:pPr>
      <w:r>
        <w:t xml:space="preserve">Sodium chloride crystals have no water </w:t>
      </w:r>
      <w:r w:rsidR="005F7DA0">
        <w:t>s</w:t>
      </w:r>
      <w:r>
        <w:t>ince they are already white</w:t>
      </w:r>
      <w:r w:rsidR="16B3BF2A">
        <w:t>.</w:t>
      </w:r>
    </w:p>
    <w:p w14:paraId="749B9FCE" w14:textId="2BFE5810" w:rsidR="00CE25EB" w:rsidRPr="00587A88" w:rsidRDefault="00CE25EB" w:rsidP="47D65233">
      <w:pPr>
        <w:pStyle w:val="RSCromannumeralsublist"/>
        <w:numPr>
          <w:ilvl w:val="0"/>
          <w:numId w:val="0"/>
        </w:numPr>
        <w:ind w:left="720"/>
      </w:pPr>
    </w:p>
    <w:p w14:paraId="114E8502" w14:textId="146606A9" w:rsidR="00CE25EB" w:rsidRPr="00587A88" w:rsidRDefault="00CE25EB" w:rsidP="0D56EDEA">
      <w:pPr>
        <w:pStyle w:val="RSCromannumeralsublist"/>
      </w:pPr>
      <w:r>
        <w:t>Coloured compounds will change to white when heated if they lose water</w:t>
      </w:r>
      <w:r w:rsidR="343042D9">
        <w:t>.</w:t>
      </w:r>
    </w:p>
    <w:p w14:paraId="0C514D76" w14:textId="77777777" w:rsidR="00CE25EB" w:rsidRDefault="00CE25EB" w:rsidP="00CE25EB">
      <w:pPr>
        <w:pStyle w:val="RSCnumberedlist"/>
        <w:numPr>
          <w:ilvl w:val="0"/>
          <w:numId w:val="0"/>
        </w:numPr>
        <w:ind w:left="360"/>
      </w:pPr>
    </w:p>
    <w:p w14:paraId="26155008" w14:textId="2F453F6D" w:rsidR="00CE25EB" w:rsidRPr="00587A88" w:rsidRDefault="00CE25EB" w:rsidP="00035391">
      <w:pPr>
        <w:pStyle w:val="RSCnumberedlist"/>
        <w:numPr>
          <w:ilvl w:val="0"/>
          <w:numId w:val="0"/>
        </w:numPr>
        <w:ind w:left="360"/>
        <w:rPr>
          <w:i/>
          <w:iCs/>
          <w:color w:val="006F62"/>
        </w:rPr>
      </w:pPr>
      <w:r>
        <w:t xml:space="preserve">(b) There does seem to be a link between copper </w:t>
      </w:r>
      <w:proofErr w:type="spellStart"/>
      <w:r>
        <w:t>sulfate</w:t>
      </w:r>
      <w:proofErr w:type="spellEnd"/>
      <w:r>
        <w:t xml:space="preserve"> being blue and the presence of water. Copper </w:t>
      </w:r>
      <w:proofErr w:type="spellStart"/>
      <w:r>
        <w:t>sulfate</w:t>
      </w:r>
      <w:proofErr w:type="spellEnd"/>
      <w:r>
        <w:t xml:space="preserve"> solution is blue and so are the hydrated crystals (which do indeed contain some water). Since the blue colour disappears when the water is driven off by heating it seems reasonable to infer that </w:t>
      </w:r>
      <w:r w:rsidR="00CF6338" w:rsidRPr="002804F2">
        <w:rPr>
          <w:i/>
          <w:iCs/>
          <w:rPrChange w:id="7" w:author="Emily Kelly" w:date="2025-10-27T12:29:00Z" w16du:dateUtc="2025-10-27T12:29:00Z">
            <w:rPr/>
          </w:rPrChange>
        </w:rPr>
        <w:t>‘</w:t>
      </w:r>
      <w:r w:rsidRPr="002804F2">
        <w:rPr>
          <w:i/>
          <w:iCs/>
          <w:color w:val="006F62"/>
        </w:rPr>
        <w:t xml:space="preserve">the </w:t>
      </w:r>
      <w:proofErr w:type="gramStart"/>
      <w:r w:rsidRPr="002804F2">
        <w:rPr>
          <w:i/>
          <w:iCs/>
          <w:color w:val="006F62"/>
        </w:rPr>
        <w:t>copper(</w:t>
      </w:r>
      <w:proofErr w:type="gramEnd"/>
      <w:r w:rsidRPr="002804F2">
        <w:rPr>
          <w:i/>
          <w:iCs/>
          <w:smallCaps/>
          <w:color w:val="006F62"/>
        </w:rPr>
        <w:t>II</w:t>
      </w:r>
      <w:r w:rsidRPr="002804F2">
        <w:rPr>
          <w:i/>
          <w:iCs/>
          <w:color w:val="006F62"/>
        </w:rPr>
        <w:t xml:space="preserve">) </w:t>
      </w:r>
      <w:proofErr w:type="spellStart"/>
      <w:r w:rsidRPr="002804F2">
        <w:rPr>
          <w:i/>
          <w:iCs/>
          <w:color w:val="006F62"/>
        </w:rPr>
        <w:t>sulfate</w:t>
      </w:r>
      <w:proofErr w:type="spellEnd"/>
      <w:r w:rsidRPr="002804F2">
        <w:rPr>
          <w:i/>
          <w:iCs/>
          <w:color w:val="006F62"/>
        </w:rPr>
        <w:t xml:space="preserve"> needs water to be blue</w:t>
      </w:r>
      <w:r w:rsidR="00035391" w:rsidRPr="002804F2">
        <w:rPr>
          <w:i/>
          <w:iCs/>
          <w:color w:val="006F62"/>
        </w:rPr>
        <w:t xml:space="preserve"> – </w:t>
      </w:r>
      <w:r w:rsidRPr="002804F2">
        <w:rPr>
          <w:i/>
          <w:iCs/>
          <w:color w:val="006F62"/>
        </w:rPr>
        <w:t>without water it is white</w:t>
      </w:r>
      <w:r w:rsidR="00CF6338" w:rsidRPr="002804F2">
        <w:rPr>
          <w:i/>
          <w:iCs/>
          <w:color w:val="006F62"/>
        </w:rPr>
        <w:t>’</w:t>
      </w:r>
      <w:r w:rsidRPr="002804F2">
        <w:rPr>
          <w:i/>
          <w:iCs/>
          <w:color w:val="006F62"/>
        </w:rPr>
        <w:t>.</w:t>
      </w:r>
    </w:p>
    <w:p w14:paraId="1AAC042C" w14:textId="77777777" w:rsidR="00CE25EB" w:rsidRDefault="00CE25EB" w:rsidP="00CE25EB">
      <w:pPr>
        <w:pStyle w:val="RSCnumberedlist"/>
        <w:numPr>
          <w:ilvl w:val="0"/>
          <w:numId w:val="0"/>
        </w:numPr>
        <w:ind w:left="360"/>
      </w:pPr>
    </w:p>
    <w:p w14:paraId="5428C77A" w14:textId="1200A011" w:rsidR="00CE25EB" w:rsidRDefault="00035391" w:rsidP="00CE25EB">
      <w:pPr>
        <w:pStyle w:val="RSCnumberedlist"/>
        <w:numPr>
          <w:ilvl w:val="0"/>
          <w:numId w:val="16"/>
        </w:numPr>
        <w:tabs>
          <w:tab w:val="clear" w:pos="426"/>
          <w:tab w:val="clear" w:pos="851"/>
        </w:tabs>
        <w:ind w:left="284" w:firstLine="0"/>
      </w:pPr>
      <w:r>
        <w:rPr>
          <w:i/>
          <w:iCs/>
          <w:color w:val="006F62"/>
        </w:rPr>
        <w:t>‘</w:t>
      </w:r>
      <w:r w:rsidR="00CE25EB" w:rsidRPr="00587A88">
        <w:rPr>
          <w:i/>
          <w:iCs/>
          <w:color w:val="006F62"/>
        </w:rPr>
        <w:t>Sodium chloride crystals have no water since they are already white.</w:t>
      </w:r>
      <w:r>
        <w:rPr>
          <w:i/>
          <w:iCs/>
          <w:color w:val="006F62"/>
        </w:rPr>
        <w:t>’</w:t>
      </w:r>
      <w:r w:rsidR="00CE25EB" w:rsidRPr="00587A88">
        <w:rPr>
          <w:color w:val="006F62"/>
        </w:rPr>
        <w:t xml:space="preserve"> </w:t>
      </w:r>
      <w:r w:rsidR="00CE25EB">
        <w:t>Sodium chloride solution is colourless. There is no evidence that water gives colour to sodium chloride.</w:t>
      </w:r>
    </w:p>
    <w:p w14:paraId="3B7975B4" w14:textId="4D7196ED" w:rsidR="00CE25EB" w:rsidRDefault="00CE25EB" w:rsidP="00CE25EB">
      <w:pPr>
        <w:pStyle w:val="RSCnumberedlist"/>
        <w:numPr>
          <w:ilvl w:val="0"/>
          <w:numId w:val="0"/>
        </w:numPr>
        <w:tabs>
          <w:tab w:val="clear" w:pos="426"/>
          <w:tab w:val="clear" w:pos="851"/>
        </w:tabs>
        <w:ind w:left="284" w:firstLine="142"/>
      </w:pPr>
      <w:r>
        <w:tab/>
      </w:r>
      <w:r w:rsidR="00035391" w:rsidRPr="002804F2">
        <w:rPr>
          <w:color w:val="006F62"/>
          <w:rPrChange w:id="8" w:author="Emily Kelly" w:date="2025-10-27T12:30:00Z" w16du:dateUtc="2025-10-27T12:30:00Z">
            <w:rPr/>
          </w:rPrChange>
        </w:rPr>
        <w:t>‘</w:t>
      </w:r>
      <w:r w:rsidRPr="002804F2">
        <w:rPr>
          <w:i/>
          <w:iCs/>
          <w:color w:val="006F62"/>
        </w:rPr>
        <w:t>Coloured compounds will change to white when heated if they lose water.</w:t>
      </w:r>
      <w:r w:rsidR="00701052" w:rsidRPr="002804F2">
        <w:rPr>
          <w:color w:val="006F62"/>
          <w:rPrChange w:id="9" w:author="Emily Kelly" w:date="2025-10-27T12:30:00Z" w16du:dateUtc="2025-10-27T12:30:00Z">
            <w:rPr/>
          </w:rPrChange>
        </w:rPr>
        <w:t>’</w:t>
      </w:r>
      <w:r w:rsidR="00701052">
        <w:t xml:space="preserve"> </w:t>
      </w:r>
      <w:r>
        <w:t>This is too general a conclusion for just one substance</w:t>
      </w:r>
      <w:r w:rsidR="00701052">
        <w:t>.</w:t>
      </w:r>
      <w:r>
        <w:t xml:space="preserve"> </w:t>
      </w:r>
      <w:r w:rsidR="00701052">
        <w:t>Y</w:t>
      </w:r>
      <w:r>
        <w:t>ou would need many more examples before stating a general trend as Alice has.</w:t>
      </w:r>
    </w:p>
    <w:p w14:paraId="36F4D614" w14:textId="77777777" w:rsidR="00B23F3F" w:rsidRPr="00CE25EB" w:rsidRDefault="00B23F3F" w:rsidP="00CE25EB"/>
    <w:sectPr w:rsidR="00B23F3F" w:rsidRPr="00CE25EB" w:rsidSect="00231C1C">
      <w:headerReference w:type="default" r:id="rId30"/>
      <w:footerReference w:type="default" r:id="rId3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2823" w14:textId="77777777" w:rsidR="00D641E2" w:rsidRDefault="00D641E2" w:rsidP="008A1B0B">
      <w:pPr>
        <w:spacing w:after="0" w:line="240" w:lineRule="auto"/>
      </w:pPr>
      <w:r>
        <w:separator/>
      </w:r>
    </w:p>
  </w:endnote>
  <w:endnote w:type="continuationSeparator" w:id="0">
    <w:p w14:paraId="0E0E619C" w14:textId="77777777" w:rsidR="00D641E2" w:rsidRDefault="00D641E2"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00112019"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533D77">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BBCC" w14:textId="77777777" w:rsidR="00D641E2" w:rsidRDefault="00D641E2" w:rsidP="008A1B0B">
      <w:pPr>
        <w:spacing w:after="0" w:line="240" w:lineRule="auto"/>
      </w:pPr>
      <w:r>
        <w:separator/>
      </w:r>
    </w:p>
  </w:footnote>
  <w:footnote w:type="continuationSeparator" w:id="0">
    <w:p w14:paraId="43B16528" w14:textId="77777777" w:rsidR="00D641E2" w:rsidRDefault="00D641E2"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16FB10BC"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1" behindDoc="0" locked="0" layoutInCell="1" allowOverlap="1" wp14:anchorId="23D284BC" wp14:editId="0C15DCB0">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6E6D9FDB">
          <wp:simplePos x="0" y="0"/>
          <wp:positionH relativeFrom="column">
            <wp:posOffset>-914400</wp:posOffset>
          </wp:positionH>
          <wp:positionV relativeFrom="paragraph">
            <wp:posOffset>-267335</wp:posOffset>
          </wp:positionV>
          <wp:extent cx="7569200" cy="107114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CC6D87">
      <w:rPr>
        <w:rFonts w:ascii="Century Gothic" w:hAnsi="Century Gothic"/>
        <w:b/>
        <w:bCs/>
        <w:color w:val="006F62"/>
        <w:sz w:val="30"/>
        <w:szCs w:val="30"/>
      </w:rPr>
      <w:t>Stretch and</w:t>
    </w:r>
    <w:r w:rsidR="00F6469E">
      <w:rPr>
        <w:rFonts w:ascii="Century Gothic" w:hAnsi="Century Gothic"/>
        <w:b/>
        <w:bCs/>
        <w:color w:val="006F62"/>
        <w:sz w:val="30"/>
        <w:szCs w:val="30"/>
      </w:rPr>
      <w:t xml:space="preserve"> challenge</w:t>
    </w:r>
    <w:r w:rsidR="00CC6D87">
      <w:rPr>
        <w:rFonts w:ascii="Century Gothic" w:hAnsi="Century Gothic"/>
        <w:b/>
        <w:bCs/>
        <w:color w:val="006F62"/>
        <w:sz w:val="30"/>
        <w:szCs w:val="30"/>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24F30B3D"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165FBB" w:rsidRPr="00CA36F5">
      <w:rPr>
        <w:sz w:val="18"/>
        <w:szCs w:val="18"/>
      </w:rPr>
      <w:t>rsc.li/</w:t>
    </w:r>
    <w:r w:rsidR="008F74C7">
      <w:rPr>
        <w:sz w:val="18"/>
        <w:szCs w:val="18"/>
      </w:rPr>
      <w:t>4h</w:t>
    </w:r>
    <w:r w:rsidR="0037039F">
      <w:rPr>
        <w:sz w:val="18"/>
        <w:szCs w:val="18"/>
      </w:rPr>
      <w:t>LVIaV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6C11A8"/>
    <w:multiLevelType w:val="hybridMultilevel"/>
    <w:tmpl w:val="451495AA"/>
    <w:lvl w:ilvl="0" w:tplc="8AD0DC4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7095200">
    <w:abstractNumId w:val="11"/>
  </w:num>
  <w:num w:numId="2" w16cid:durableId="1001934434">
    <w:abstractNumId w:val="7"/>
  </w:num>
  <w:num w:numId="3" w16cid:durableId="827746757">
    <w:abstractNumId w:val="5"/>
  </w:num>
  <w:num w:numId="4" w16cid:durableId="1712264212">
    <w:abstractNumId w:val="6"/>
  </w:num>
  <w:num w:numId="5" w16cid:durableId="400833401">
    <w:abstractNumId w:val="9"/>
  </w:num>
  <w:num w:numId="6" w16cid:durableId="1366297918">
    <w:abstractNumId w:val="10"/>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8"/>
  </w:num>
  <w:num w:numId="12" w16cid:durableId="152264269">
    <w:abstractNumId w:val="2"/>
    <w:lvlOverride w:ilvl="0">
      <w:startOverride w:val="1"/>
    </w:lvlOverride>
  </w:num>
  <w:num w:numId="13" w16cid:durableId="312874460">
    <w:abstractNumId w:val="3"/>
    <w:lvlOverride w:ilvl="0">
      <w:startOverride w:val="1"/>
    </w:lvlOverride>
  </w:num>
  <w:num w:numId="14" w16cid:durableId="731197946">
    <w:abstractNumId w:val="0"/>
  </w:num>
  <w:num w:numId="15" w16cid:durableId="687416394">
    <w:abstractNumId w:val="1"/>
  </w:num>
  <w:num w:numId="16" w16cid:durableId="394476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4208"/>
    <w:rsid w:val="0002448C"/>
    <w:rsid w:val="00025AEE"/>
    <w:rsid w:val="000348A5"/>
    <w:rsid w:val="00035391"/>
    <w:rsid w:val="000416BD"/>
    <w:rsid w:val="00061B11"/>
    <w:rsid w:val="0007214F"/>
    <w:rsid w:val="000736CE"/>
    <w:rsid w:val="00074B99"/>
    <w:rsid w:val="000804A1"/>
    <w:rsid w:val="000B0FE6"/>
    <w:rsid w:val="000B2201"/>
    <w:rsid w:val="000C1983"/>
    <w:rsid w:val="000C6062"/>
    <w:rsid w:val="000C6F9E"/>
    <w:rsid w:val="000D28BF"/>
    <w:rsid w:val="000E2F48"/>
    <w:rsid w:val="000E4D3D"/>
    <w:rsid w:val="000E6BE3"/>
    <w:rsid w:val="000F4AF9"/>
    <w:rsid w:val="001006C2"/>
    <w:rsid w:val="001127F3"/>
    <w:rsid w:val="00114920"/>
    <w:rsid w:val="00114F5D"/>
    <w:rsid w:val="001244D0"/>
    <w:rsid w:val="00131E9D"/>
    <w:rsid w:val="00136040"/>
    <w:rsid w:val="00164FA2"/>
    <w:rsid w:val="00165FBB"/>
    <w:rsid w:val="00181464"/>
    <w:rsid w:val="0018159A"/>
    <w:rsid w:val="00182BCB"/>
    <w:rsid w:val="00184083"/>
    <w:rsid w:val="00191D12"/>
    <w:rsid w:val="00191DAE"/>
    <w:rsid w:val="00194B22"/>
    <w:rsid w:val="001D76E9"/>
    <w:rsid w:val="001E35BA"/>
    <w:rsid w:val="001E43DE"/>
    <w:rsid w:val="002001DD"/>
    <w:rsid w:val="00202012"/>
    <w:rsid w:val="0021212C"/>
    <w:rsid w:val="00220CCE"/>
    <w:rsid w:val="0022252D"/>
    <w:rsid w:val="00222B7A"/>
    <w:rsid w:val="00223A48"/>
    <w:rsid w:val="00231C1C"/>
    <w:rsid w:val="0023635E"/>
    <w:rsid w:val="00253176"/>
    <w:rsid w:val="00262D4E"/>
    <w:rsid w:val="00267984"/>
    <w:rsid w:val="0027066D"/>
    <w:rsid w:val="0027099B"/>
    <w:rsid w:val="00272FDA"/>
    <w:rsid w:val="00276556"/>
    <w:rsid w:val="002804F2"/>
    <w:rsid w:val="00282B3A"/>
    <w:rsid w:val="002855F8"/>
    <w:rsid w:val="002B56AC"/>
    <w:rsid w:val="002C4C0A"/>
    <w:rsid w:val="002E47CA"/>
    <w:rsid w:val="002F19FD"/>
    <w:rsid w:val="002F2F51"/>
    <w:rsid w:val="002F365B"/>
    <w:rsid w:val="002F3867"/>
    <w:rsid w:val="002F4A48"/>
    <w:rsid w:val="002F6071"/>
    <w:rsid w:val="00301667"/>
    <w:rsid w:val="003059AB"/>
    <w:rsid w:val="00311D98"/>
    <w:rsid w:val="00351CAD"/>
    <w:rsid w:val="00351E11"/>
    <w:rsid w:val="00352F9B"/>
    <w:rsid w:val="003618C0"/>
    <w:rsid w:val="0037039F"/>
    <w:rsid w:val="003716B9"/>
    <w:rsid w:val="00377A38"/>
    <w:rsid w:val="00392F9D"/>
    <w:rsid w:val="00397FF0"/>
    <w:rsid w:val="003B3D6C"/>
    <w:rsid w:val="003C2FED"/>
    <w:rsid w:val="003D0650"/>
    <w:rsid w:val="003D4E73"/>
    <w:rsid w:val="003D7F4F"/>
    <w:rsid w:val="003E06B3"/>
    <w:rsid w:val="003E39EC"/>
    <w:rsid w:val="003F438F"/>
    <w:rsid w:val="00401323"/>
    <w:rsid w:val="00405A56"/>
    <w:rsid w:val="004102F1"/>
    <w:rsid w:val="00411E9B"/>
    <w:rsid w:val="00433181"/>
    <w:rsid w:val="00441C39"/>
    <w:rsid w:val="004636C1"/>
    <w:rsid w:val="0046389A"/>
    <w:rsid w:val="00467A89"/>
    <w:rsid w:val="00475D2B"/>
    <w:rsid w:val="00490DD0"/>
    <w:rsid w:val="00492284"/>
    <w:rsid w:val="004B202E"/>
    <w:rsid w:val="004C7694"/>
    <w:rsid w:val="00516F80"/>
    <w:rsid w:val="00523166"/>
    <w:rsid w:val="0052749E"/>
    <w:rsid w:val="00533D77"/>
    <w:rsid w:val="0053503E"/>
    <w:rsid w:val="00540853"/>
    <w:rsid w:val="005A0EFD"/>
    <w:rsid w:val="005A4718"/>
    <w:rsid w:val="005A5E1F"/>
    <w:rsid w:val="005B2272"/>
    <w:rsid w:val="005C6B14"/>
    <w:rsid w:val="005C7848"/>
    <w:rsid w:val="005D12DF"/>
    <w:rsid w:val="005D4D21"/>
    <w:rsid w:val="005D55FB"/>
    <w:rsid w:val="005D7566"/>
    <w:rsid w:val="005E3839"/>
    <w:rsid w:val="005F3157"/>
    <w:rsid w:val="005F4E1D"/>
    <w:rsid w:val="005F78E6"/>
    <w:rsid w:val="005F7DA0"/>
    <w:rsid w:val="006017BB"/>
    <w:rsid w:val="00603108"/>
    <w:rsid w:val="0062040A"/>
    <w:rsid w:val="006234E6"/>
    <w:rsid w:val="00625332"/>
    <w:rsid w:val="0063005D"/>
    <w:rsid w:val="00630FEE"/>
    <w:rsid w:val="0063402C"/>
    <w:rsid w:val="00635F8E"/>
    <w:rsid w:val="00642C54"/>
    <w:rsid w:val="00677573"/>
    <w:rsid w:val="006820BE"/>
    <w:rsid w:val="00694E0A"/>
    <w:rsid w:val="006A01CF"/>
    <w:rsid w:val="006A5477"/>
    <w:rsid w:val="006B5381"/>
    <w:rsid w:val="006D6231"/>
    <w:rsid w:val="006D691A"/>
    <w:rsid w:val="006D790E"/>
    <w:rsid w:val="006E3591"/>
    <w:rsid w:val="006E5F20"/>
    <w:rsid w:val="00701052"/>
    <w:rsid w:val="007042E5"/>
    <w:rsid w:val="007148E2"/>
    <w:rsid w:val="00722220"/>
    <w:rsid w:val="00733FCA"/>
    <w:rsid w:val="00745C8F"/>
    <w:rsid w:val="00751BE3"/>
    <w:rsid w:val="00766C97"/>
    <w:rsid w:val="00771E8E"/>
    <w:rsid w:val="007863F1"/>
    <w:rsid w:val="007A2BF5"/>
    <w:rsid w:val="007B38D8"/>
    <w:rsid w:val="007B5757"/>
    <w:rsid w:val="007B5914"/>
    <w:rsid w:val="007B5AE4"/>
    <w:rsid w:val="007C493E"/>
    <w:rsid w:val="007C4F48"/>
    <w:rsid w:val="007D13CE"/>
    <w:rsid w:val="007E0273"/>
    <w:rsid w:val="007E41CD"/>
    <w:rsid w:val="00803BC7"/>
    <w:rsid w:val="00806527"/>
    <w:rsid w:val="00814378"/>
    <w:rsid w:val="00814733"/>
    <w:rsid w:val="00817A30"/>
    <w:rsid w:val="008239A5"/>
    <w:rsid w:val="00835B9C"/>
    <w:rsid w:val="0084304C"/>
    <w:rsid w:val="008469DA"/>
    <w:rsid w:val="0085087B"/>
    <w:rsid w:val="00853FD7"/>
    <w:rsid w:val="008540CC"/>
    <w:rsid w:val="00854BBA"/>
    <w:rsid w:val="00872CBE"/>
    <w:rsid w:val="00875003"/>
    <w:rsid w:val="00875152"/>
    <w:rsid w:val="0088524C"/>
    <w:rsid w:val="0089081E"/>
    <w:rsid w:val="00890C38"/>
    <w:rsid w:val="0089187A"/>
    <w:rsid w:val="008A1B0B"/>
    <w:rsid w:val="008A226F"/>
    <w:rsid w:val="008A7ED2"/>
    <w:rsid w:val="008B0C59"/>
    <w:rsid w:val="008B194F"/>
    <w:rsid w:val="008D1C0B"/>
    <w:rsid w:val="008D728A"/>
    <w:rsid w:val="008E09DC"/>
    <w:rsid w:val="008E515A"/>
    <w:rsid w:val="008F74C7"/>
    <w:rsid w:val="00906DEC"/>
    <w:rsid w:val="00916644"/>
    <w:rsid w:val="0092397D"/>
    <w:rsid w:val="00936985"/>
    <w:rsid w:val="0093735E"/>
    <w:rsid w:val="009515D7"/>
    <w:rsid w:val="00962FE8"/>
    <w:rsid w:val="009632DC"/>
    <w:rsid w:val="00966388"/>
    <w:rsid w:val="009817D9"/>
    <w:rsid w:val="00993F10"/>
    <w:rsid w:val="009A5D33"/>
    <w:rsid w:val="009B0C89"/>
    <w:rsid w:val="009C3FAE"/>
    <w:rsid w:val="009C4CE3"/>
    <w:rsid w:val="009C75A2"/>
    <w:rsid w:val="009C7848"/>
    <w:rsid w:val="009D69CD"/>
    <w:rsid w:val="009F1BE5"/>
    <w:rsid w:val="009F1E12"/>
    <w:rsid w:val="00A02DBC"/>
    <w:rsid w:val="00A1109F"/>
    <w:rsid w:val="00A11A11"/>
    <w:rsid w:val="00A30762"/>
    <w:rsid w:val="00A34CE7"/>
    <w:rsid w:val="00A520DD"/>
    <w:rsid w:val="00A5348B"/>
    <w:rsid w:val="00A56AAE"/>
    <w:rsid w:val="00A571EB"/>
    <w:rsid w:val="00A5740C"/>
    <w:rsid w:val="00A725C3"/>
    <w:rsid w:val="00A77B3E"/>
    <w:rsid w:val="00AA0579"/>
    <w:rsid w:val="00AA675B"/>
    <w:rsid w:val="00AB2E98"/>
    <w:rsid w:val="00AB3135"/>
    <w:rsid w:val="00AB72ED"/>
    <w:rsid w:val="00AC3716"/>
    <w:rsid w:val="00AC5E3B"/>
    <w:rsid w:val="00AD0261"/>
    <w:rsid w:val="00AD6ACA"/>
    <w:rsid w:val="00AF2DFD"/>
    <w:rsid w:val="00AF4B7B"/>
    <w:rsid w:val="00AF53C4"/>
    <w:rsid w:val="00AF5EEF"/>
    <w:rsid w:val="00B10714"/>
    <w:rsid w:val="00B14CD1"/>
    <w:rsid w:val="00B226A7"/>
    <w:rsid w:val="00B23F3F"/>
    <w:rsid w:val="00B468A4"/>
    <w:rsid w:val="00B57568"/>
    <w:rsid w:val="00B60FD3"/>
    <w:rsid w:val="00B67A03"/>
    <w:rsid w:val="00B77360"/>
    <w:rsid w:val="00B82268"/>
    <w:rsid w:val="00B92CCB"/>
    <w:rsid w:val="00B9309E"/>
    <w:rsid w:val="00BA4A8E"/>
    <w:rsid w:val="00BA585D"/>
    <w:rsid w:val="00BC0296"/>
    <w:rsid w:val="00BC5ED5"/>
    <w:rsid w:val="00BD5FCE"/>
    <w:rsid w:val="00BD7CF1"/>
    <w:rsid w:val="00BE26EA"/>
    <w:rsid w:val="00BE475D"/>
    <w:rsid w:val="00BE6FE7"/>
    <w:rsid w:val="00BF4248"/>
    <w:rsid w:val="00BF7458"/>
    <w:rsid w:val="00BF79C6"/>
    <w:rsid w:val="00C01C44"/>
    <w:rsid w:val="00C0389B"/>
    <w:rsid w:val="00C06065"/>
    <w:rsid w:val="00C10411"/>
    <w:rsid w:val="00C142E7"/>
    <w:rsid w:val="00C160D8"/>
    <w:rsid w:val="00C1703F"/>
    <w:rsid w:val="00C30DF3"/>
    <w:rsid w:val="00C35E2A"/>
    <w:rsid w:val="00C41094"/>
    <w:rsid w:val="00C618E1"/>
    <w:rsid w:val="00C82867"/>
    <w:rsid w:val="00C906E1"/>
    <w:rsid w:val="00C91FB7"/>
    <w:rsid w:val="00CA294D"/>
    <w:rsid w:val="00CA36F5"/>
    <w:rsid w:val="00CA6FA9"/>
    <w:rsid w:val="00CB17C2"/>
    <w:rsid w:val="00CB3BF8"/>
    <w:rsid w:val="00CC59F0"/>
    <w:rsid w:val="00CC6D87"/>
    <w:rsid w:val="00CD56DB"/>
    <w:rsid w:val="00CD5E3C"/>
    <w:rsid w:val="00CE25EB"/>
    <w:rsid w:val="00CE7879"/>
    <w:rsid w:val="00CF6338"/>
    <w:rsid w:val="00D10917"/>
    <w:rsid w:val="00D23261"/>
    <w:rsid w:val="00D2459E"/>
    <w:rsid w:val="00D40FE2"/>
    <w:rsid w:val="00D42C66"/>
    <w:rsid w:val="00D45488"/>
    <w:rsid w:val="00D45DC6"/>
    <w:rsid w:val="00D51888"/>
    <w:rsid w:val="00D641E2"/>
    <w:rsid w:val="00D64726"/>
    <w:rsid w:val="00D721EF"/>
    <w:rsid w:val="00DB23B7"/>
    <w:rsid w:val="00DB3906"/>
    <w:rsid w:val="00DD1ABC"/>
    <w:rsid w:val="00DD3E1C"/>
    <w:rsid w:val="00DD42BA"/>
    <w:rsid w:val="00DE5A5F"/>
    <w:rsid w:val="00DF41D6"/>
    <w:rsid w:val="00DF594D"/>
    <w:rsid w:val="00E001BB"/>
    <w:rsid w:val="00E1237C"/>
    <w:rsid w:val="00E244DF"/>
    <w:rsid w:val="00E54AF2"/>
    <w:rsid w:val="00E655E1"/>
    <w:rsid w:val="00E6648B"/>
    <w:rsid w:val="00E6716E"/>
    <w:rsid w:val="00E67E47"/>
    <w:rsid w:val="00E701D1"/>
    <w:rsid w:val="00E728FF"/>
    <w:rsid w:val="00E74579"/>
    <w:rsid w:val="00E74B61"/>
    <w:rsid w:val="00E82AB4"/>
    <w:rsid w:val="00E84647"/>
    <w:rsid w:val="00E9401F"/>
    <w:rsid w:val="00EB3273"/>
    <w:rsid w:val="00EE22CA"/>
    <w:rsid w:val="00EF065E"/>
    <w:rsid w:val="00EF668F"/>
    <w:rsid w:val="00F14842"/>
    <w:rsid w:val="00F25B02"/>
    <w:rsid w:val="00F27540"/>
    <w:rsid w:val="00F27ADB"/>
    <w:rsid w:val="00F330EE"/>
    <w:rsid w:val="00F377C0"/>
    <w:rsid w:val="00F42036"/>
    <w:rsid w:val="00F42903"/>
    <w:rsid w:val="00F454C9"/>
    <w:rsid w:val="00F629F3"/>
    <w:rsid w:val="00F63567"/>
    <w:rsid w:val="00F6469E"/>
    <w:rsid w:val="00F67E06"/>
    <w:rsid w:val="00F87A39"/>
    <w:rsid w:val="00FA0452"/>
    <w:rsid w:val="00FC59B7"/>
    <w:rsid w:val="00FD47CA"/>
    <w:rsid w:val="00FE4AE2"/>
    <w:rsid w:val="00FE68D3"/>
    <w:rsid w:val="00FF5377"/>
    <w:rsid w:val="030ECB3C"/>
    <w:rsid w:val="0D56EDEA"/>
    <w:rsid w:val="0D64314B"/>
    <w:rsid w:val="0E1C6A65"/>
    <w:rsid w:val="12CEA3D9"/>
    <w:rsid w:val="16B3BF2A"/>
    <w:rsid w:val="2C998D6D"/>
    <w:rsid w:val="2D607C19"/>
    <w:rsid w:val="2DB10BAB"/>
    <w:rsid w:val="343042D9"/>
    <w:rsid w:val="39313166"/>
    <w:rsid w:val="47D65233"/>
    <w:rsid w:val="48AEDA5C"/>
    <w:rsid w:val="4E884D4F"/>
    <w:rsid w:val="5076A1F2"/>
    <w:rsid w:val="50D68063"/>
    <w:rsid w:val="5487CE5C"/>
    <w:rsid w:val="54C99166"/>
    <w:rsid w:val="556AC83B"/>
    <w:rsid w:val="5D12564F"/>
    <w:rsid w:val="5D7A03F8"/>
    <w:rsid w:val="5DE08746"/>
    <w:rsid w:val="71DB4B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867A4CD8-16B8-408F-8C73-5C2DCF54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CE25EB"/>
    <w:rPr>
      <w:sz w:val="16"/>
      <w:szCs w:val="16"/>
    </w:rPr>
  </w:style>
  <w:style w:type="paragraph" w:styleId="CommentText0">
    <w:name w:val="annotation text"/>
    <w:basedOn w:val="Normal"/>
    <w:link w:val="CommentTextChar"/>
    <w:uiPriority w:val="99"/>
    <w:unhideWhenUsed/>
    <w:rsid w:val="00CE25EB"/>
    <w:pPr>
      <w:spacing w:line="240" w:lineRule="auto"/>
    </w:pPr>
  </w:style>
  <w:style w:type="character" w:customStyle="1" w:styleId="CommentTextChar">
    <w:name w:val="Comment Text Char"/>
    <w:basedOn w:val="DefaultParagraphFont"/>
    <w:link w:val="CommentText0"/>
    <w:uiPriority w:val="99"/>
    <w:rsid w:val="00CE25EB"/>
    <w:rPr>
      <w:rFonts w:ascii="Arial" w:hAnsi="Arial" w:cs="Arial"/>
      <w:sz w:val="20"/>
      <w:szCs w:val="20"/>
      <w:lang w:eastAsia="zh-CN"/>
    </w:rPr>
  </w:style>
  <w:style w:type="paragraph" w:styleId="Revision">
    <w:name w:val="Revision"/>
    <w:hidden/>
    <w:uiPriority w:val="99"/>
    <w:semiHidden/>
    <w:rsid w:val="000804A1"/>
    <w:pPr>
      <w:spacing w:after="0" w:line="240" w:lineRule="auto"/>
    </w:pPr>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F87A39"/>
    <w:rPr>
      <w:b/>
      <w:bCs/>
    </w:rPr>
  </w:style>
  <w:style w:type="character" w:customStyle="1" w:styleId="CommentSubjectChar">
    <w:name w:val="Comment Subject Char"/>
    <w:basedOn w:val="CommentTextChar"/>
    <w:link w:val="CommentSubject"/>
    <w:uiPriority w:val="99"/>
    <w:semiHidden/>
    <w:rsid w:val="00F87A39"/>
    <w:rPr>
      <w:rFonts w:ascii="Arial" w:hAnsi="Arial" w:cs="Arial"/>
      <w:b/>
      <w:bCs/>
      <w:sz w:val="20"/>
      <w:szCs w:val="20"/>
      <w:lang w:eastAsia="zh-CN"/>
    </w:rPr>
  </w:style>
  <w:style w:type="character" w:styleId="Mention">
    <w:name w:val="Mention"/>
    <w:basedOn w:val="DefaultParagraphFont"/>
    <w:uiPriority w:val="99"/>
    <w:unhideWhenUsed/>
    <w:rsid w:val="00C906E1"/>
    <w:rPr>
      <w:color w:val="2B579A"/>
      <w:shd w:val="clear" w:color="auto" w:fill="E1DFDD"/>
    </w:rPr>
  </w:style>
  <w:style w:type="character" w:styleId="FollowedHyperlink">
    <w:name w:val="FollowedHyperlink"/>
    <w:basedOn w:val="DefaultParagraphFont"/>
    <w:uiPriority w:val="99"/>
    <w:semiHidden/>
    <w:unhideWhenUsed/>
    <w:rsid w:val="00194B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svg"/><Relationship Id="rId3" Type="http://schemas.openxmlformats.org/officeDocument/2006/relationships/customXml" Target="../customXml/item3.xml"/><Relationship Id="rId21" Type="http://schemas.openxmlformats.org/officeDocument/2006/relationships/image" Target="media/image11.png"/><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sv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sv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image" Target="media/image17.png"/><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1.emf"/><Relationship Id="rId1" Type="http://schemas.openxmlformats.org/officeDocument/2006/relationships/image" Target="media/image20.png"/></Relationships>
</file>

<file path=word/documenttasks/documenttasks1.xml><?xml version="1.0" encoding="utf-8"?>
<t:Tasks xmlns:t="http://schemas.microsoft.com/office/tasks/2019/documenttasks" xmlns:oel="http://schemas.microsoft.com/office/2019/extlst">
  <t:Task id="{278D9B23-0F97-456D-AF8E-E284099F90DA}">
    <t:Anchor>
      <t:Comment id="1946945527"/>
    </t:Anchor>
    <t:History>
      <t:Event id="{2D5ED1C1-B80F-4529-AD5E-4CDED83D3C22}" time="2025-10-27T14:54:30.506Z">
        <t:Attribution userId="S::kellye@rsc.org::129b2903-a77d-4011-b626-fdf346dce13b" userProvider="AD" userName="Emily Kelly"/>
        <t:Anchor>
          <t:Comment id="619971442"/>
        </t:Anchor>
        <t:Create/>
      </t:Event>
      <t:Event id="{2B223436-F2D8-4D12-96A6-4EC9891D3E7F}" time="2025-10-27T14:54:30.506Z">
        <t:Attribution userId="S::kellye@rsc.org::129b2903-a77d-4011-b626-fdf346dce13b" userProvider="AD" userName="Emily Kelly"/>
        <t:Anchor>
          <t:Comment id="619971442"/>
        </t:Anchor>
        <t:Assign userId="S::pattersonk@rsc.org::06c453ef-d90e-4cbc-ba6b-1bf363c3e0a9" userProvider="AD" userName="Kirsty Patterson"/>
      </t:Event>
      <t:Event id="{68D0D8C7-6C48-4EF5-95AE-6DB5B339E333}" time="2025-10-27T14:54:30.506Z">
        <t:Attribution userId="S::kellye@rsc.org::129b2903-a77d-4011-b626-fdf346dce13b" userProvider="AD" userName="Emily Kelly"/>
        <t:Anchor>
          <t:Comment id="619971442"/>
        </t:Anchor>
        <t:SetTitle title="@Kirsty Patterson do we want to change 'irregular arrangement' to 'distance between', remove altogether or keep (could still technically be a point of discussion) - would keeping potentially introduce a misconcep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866160a0ecfcc83fcb151a8d843c145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1fe75860f8dc919a65b7ff7b2f0aa9a8"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customXml/itemProps2.xml><?xml version="1.0" encoding="utf-8"?>
<ds:datastoreItem xmlns:ds="http://schemas.openxmlformats.org/officeDocument/2006/customXml" ds:itemID="{BA115F69-5B57-4D31-A806-C88224FC7D2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9C22B23D-67A6-4654-A6C9-6D9453C37F6A}">
  <ds:schemaRefs>
    <ds:schemaRef ds:uri="http://schemas.microsoft.com/sharepoint/v3/contenttype/forms"/>
  </ds:schemaRefs>
</ds:datastoreItem>
</file>

<file path=customXml/itemProps4.xml><?xml version="1.0" encoding="utf-8"?>
<ds:datastoreItem xmlns:ds="http://schemas.openxmlformats.org/officeDocument/2006/customXml" ds:itemID="{9F7B3BA6-30E0-4DCB-9CB4-62409A808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5671</Characters>
  <Application>Microsoft Office Word</Application>
  <DocSecurity>0</DocSecurity>
  <Lines>154</Lines>
  <Paragraphs>49</Paragraphs>
  <ScaleCrop>false</ScaleCrop>
  <Manager/>
  <Company>Royal Society Of Chemistry</Company>
  <LinksUpToDate>false</LinksUpToDate>
  <CharactersWithSpaces>6750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teacher notes</dc:title>
  <dc:subject/>
  <dc:creator>Royal Society Of Chemistry</dc:creator>
  <cp:keywords>solutions; solution; changes of state; particle model; copper; copper sulfate; sodium</cp:keywords>
  <dc:description>From https://rsc.li/4hLVIaV; student worksheet and slideshow presentation also available</dc:description>
  <cp:lastModifiedBy>Emily Kelly</cp:lastModifiedBy>
  <cp:revision>71</cp:revision>
  <dcterms:created xsi:type="dcterms:W3CDTF">2025-10-25T09:44:00Z</dcterms:created>
  <dcterms:modified xsi:type="dcterms:W3CDTF">2025-10-29T16:33:00Z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