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4A0C" w14:textId="77777777" w:rsidR="002C0755" w:rsidRDefault="00FD160B" w:rsidP="002C0755">
      <w:pPr>
        <w:pStyle w:val="RSCBasictext"/>
        <w:rPr>
          <w:b/>
          <w:bCs/>
          <w:color w:val="C8102E"/>
          <w:sz w:val="36"/>
          <w:szCs w:val="36"/>
        </w:rPr>
      </w:pPr>
      <w:r w:rsidRPr="00FD160B">
        <w:rPr>
          <w:b/>
          <w:bCs/>
          <w:color w:val="C8102E"/>
          <w:sz w:val="36"/>
          <w:szCs w:val="36"/>
        </w:rPr>
        <w:t>Titrating sodium hydroxide with hydrochloric acid</w:t>
      </w:r>
    </w:p>
    <w:p w14:paraId="1CF92966" w14:textId="3F4F91D4" w:rsidR="002C0755" w:rsidRPr="002C0755" w:rsidRDefault="002C0755" w:rsidP="002C0755">
      <w:pPr>
        <w:pStyle w:val="RSCBasictext"/>
        <w:rPr>
          <w:b/>
          <w:bCs/>
          <w:color w:val="C8102E"/>
          <w:sz w:val="36"/>
          <w:szCs w:val="36"/>
        </w:rPr>
      </w:pPr>
      <w:r w:rsidRPr="002C0755">
        <w:rPr>
          <w:lang w:eastAsia="en-GB"/>
        </w:rPr>
        <w:t xml:space="preserve">This investigation is part of the </w:t>
      </w:r>
      <w:r w:rsidRPr="009303BE">
        <w:rPr>
          <w:b/>
          <w:bCs/>
          <w:lang w:eastAsia="en-GB"/>
        </w:rPr>
        <w:t xml:space="preserve">Nuffield </w:t>
      </w:r>
      <w:r w:rsidR="000F786F" w:rsidRPr="009303BE">
        <w:rPr>
          <w:b/>
          <w:bCs/>
          <w:lang w:eastAsia="en-GB"/>
        </w:rPr>
        <w:t>p</w:t>
      </w:r>
      <w:r w:rsidRPr="009303BE">
        <w:rPr>
          <w:b/>
          <w:bCs/>
          <w:lang w:eastAsia="en-GB"/>
        </w:rPr>
        <w:t xml:space="preserve">ractical </w:t>
      </w:r>
      <w:r w:rsidR="000F786F" w:rsidRPr="009303BE">
        <w:rPr>
          <w:b/>
          <w:bCs/>
          <w:lang w:eastAsia="en-GB"/>
        </w:rPr>
        <w:t>c</w:t>
      </w:r>
      <w:r w:rsidRPr="009303BE">
        <w:rPr>
          <w:b/>
          <w:bCs/>
          <w:lang w:eastAsia="en-GB"/>
        </w:rPr>
        <w:t>ollection</w:t>
      </w:r>
      <w:r w:rsidRPr="002C0755">
        <w:rPr>
          <w:lang w:eastAsia="en-GB"/>
        </w:rPr>
        <w:t xml:space="preserve">, developed by the Nuffield Foundation and the Royal Society of Chemistry. Delve into a wide range of chemical concepts and processes with this collection of over 200 step-by-step </w:t>
      </w:r>
      <w:proofErr w:type="spellStart"/>
      <w:r w:rsidRPr="002C0755">
        <w:rPr>
          <w:lang w:eastAsia="en-GB"/>
        </w:rPr>
        <w:t>practicals</w:t>
      </w:r>
      <w:proofErr w:type="spellEnd"/>
      <w:r w:rsidRPr="002C0755">
        <w:rPr>
          <w:lang w:eastAsia="en-GB"/>
        </w:rPr>
        <w:t xml:space="preserve">: </w:t>
      </w:r>
      <w:hyperlink r:id="rId10" w:tgtFrame="_blank" w:history="1">
        <w:r w:rsidRPr="001D02C9">
          <w:rPr>
            <w:rStyle w:val="Hyperlink"/>
            <w:color w:val="C8102E"/>
            <w:lang w:eastAsia="en-GB"/>
          </w:rPr>
          <w:t>rsc.li/43bjGql</w:t>
        </w:r>
      </w:hyperlink>
      <w:r w:rsidRPr="001D02C9">
        <w:rPr>
          <w:rFonts w:ascii="Arial" w:hAnsi="Arial"/>
          <w:color w:val="C8102E"/>
          <w:lang w:eastAsia="en-GB"/>
        </w:rPr>
        <w:t>  </w:t>
      </w:r>
      <w:r w:rsidRPr="001D02C9">
        <w:rPr>
          <w:color w:val="C8102E"/>
          <w:lang w:eastAsia="en-GB"/>
        </w:rPr>
        <w:t> </w:t>
      </w:r>
    </w:p>
    <w:p w14:paraId="65138B1A" w14:textId="70418787" w:rsidR="00AB639C" w:rsidRDefault="00AB639C" w:rsidP="00AB639C">
      <w:pPr>
        <w:pStyle w:val="RSCH2"/>
        <w:rPr>
          <w:lang w:eastAsia="en-GB"/>
        </w:rPr>
      </w:pPr>
      <w:r>
        <w:rPr>
          <w:lang w:eastAsia="en-GB"/>
        </w:rPr>
        <w:t>Learning objectives</w:t>
      </w:r>
    </w:p>
    <w:p w14:paraId="5FE99D3D" w14:textId="09248845" w:rsidR="00A64A8A" w:rsidRDefault="00CB5B31" w:rsidP="00B200BC">
      <w:pPr>
        <w:pStyle w:val="RSCnumberedlist"/>
        <w:rPr>
          <w:lang w:eastAsia="en-GB"/>
        </w:rPr>
      </w:pPr>
      <w:r w:rsidRPr="00B200BC">
        <w:rPr>
          <w:lang w:eastAsia="en-GB"/>
        </w:rPr>
        <w:t>Set up and carry out a neutralisation reaction by titration</w:t>
      </w:r>
      <w:r w:rsidR="00441E6E">
        <w:rPr>
          <w:lang w:eastAsia="en-GB"/>
        </w:rPr>
        <w:t>.</w:t>
      </w:r>
    </w:p>
    <w:p w14:paraId="24EE7169" w14:textId="183B01D8" w:rsidR="009264EC" w:rsidRPr="00B200BC" w:rsidRDefault="009264EC" w:rsidP="009264EC">
      <w:pPr>
        <w:pStyle w:val="RSCnumberedlist"/>
      </w:pPr>
      <w:r>
        <w:t xml:space="preserve">Calculate the concentration of </w:t>
      </w:r>
      <w:r w:rsidR="00441E6E">
        <w:t xml:space="preserve">hydrochloric acid </w:t>
      </w:r>
      <w:r>
        <w:t>using experimental results</w:t>
      </w:r>
      <w:r w:rsidR="00441E6E">
        <w:t>.</w:t>
      </w:r>
    </w:p>
    <w:p w14:paraId="20421A1C" w14:textId="0ADADDB3" w:rsidR="00A64A8A" w:rsidRPr="00B200BC" w:rsidRDefault="00CB5B31" w:rsidP="00B200BC">
      <w:pPr>
        <w:pStyle w:val="RSCnumberedlist"/>
        <w:rPr>
          <w:lang w:eastAsia="en-GB"/>
        </w:rPr>
      </w:pPr>
      <w:r w:rsidRPr="00B200BC">
        <w:rPr>
          <w:lang w:eastAsia="en-GB"/>
        </w:rPr>
        <w:t>Produce a pure sample of sodium chloride crystals from sodium chloride solution</w:t>
      </w:r>
      <w:r w:rsidR="00441E6E">
        <w:rPr>
          <w:lang w:eastAsia="en-GB"/>
        </w:rPr>
        <w:t>.</w:t>
      </w:r>
    </w:p>
    <w:p w14:paraId="22F05BB2" w14:textId="4586020B" w:rsidR="00A64A8A" w:rsidRDefault="00CB5B31" w:rsidP="00B200BC">
      <w:pPr>
        <w:pStyle w:val="RSCnumberedlist"/>
        <w:rPr>
          <w:lang w:eastAsia="en-GB"/>
        </w:rPr>
      </w:pPr>
      <w:r w:rsidRPr="00B200BC">
        <w:rPr>
          <w:lang w:eastAsia="en-GB"/>
        </w:rPr>
        <w:t>Accurately record experimental observations and data</w:t>
      </w:r>
      <w:r w:rsidR="00441E6E">
        <w:rPr>
          <w:lang w:eastAsia="en-GB"/>
        </w:rPr>
        <w:t>.</w:t>
      </w:r>
    </w:p>
    <w:p w14:paraId="04249F02" w14:textId="5B72C237" w:rsidR="00AB639C" w:rsidRDefault="00B200BC" w:rsidP="00AB639C">
      <w:pPr>
        <w:pStyle w:val="RSCnumberedlist"/>
        <w:rPr>
          <w:lang w:eastAsia="en-GB"/>
        </w:rPr>
      </w:pPr>
      <w:r>
        <w:rPr>
          <w:lang w:eastAsia="en-GB"/>
        </w:rPr>
        <w:t>Calculate the percentage yield of sodium chloride</w:t>
      </w:r>
      <w:r w:rsidR="00206D34">
        <w:rPr>
          <w:lang w:eastAsia="en-GB"/>
        </w:rPr>
        <w:t xml:space="preserve"> (</w:t>
      </w:r>
      <w:r w:rsidR="00491DE4">
        <w:rPr>
          <w:lang w:eastAsia="en-GB"/>
        </w:rPr>
        <w:t>challenge</w:t>
      </w:r>
      <w:r w:rsidR="00206D34">
        <w:rPr>
          <w:lang w:eastAsia="en-GB"/>
        </w:rPr>
        <w:t>)</w:t>
      </w:r>
      <w:r w:rsidR="00441E6E">
        <w:rPr>
          <w:lang w:eastAsia="en-GB"/>
        </w:rPr>
        <w:t>.</w:t>
      </w:r>
    </w:p>
    <w:p w14:paraId="44C75874" w14:textId="2C83EB77" w:rsidR="00C86F76" w:rsidRDefault="00C86F76" w:rsidP="00C86F76">
      <w:pPr>
        <w:pStyle w:val="RSCH3"/>
        <w:rPr>
          <w:lang w:eastAsia="en-GB"/>
        </w:rPr>
      </w:pPr>
      <w:r w:rsidRPr="00C86F76">
        <w:rPr>
          <w:lang w:eastAsia="en-GB"/>
        </w:rPr>
        <w:t>Success criteria</w:t>
      </w:r>
      <w:r w:rsidRPr="00C86F76">
        <w:rPr>
          <w:rFonts w:ascii="Arial" w:hAnsi="Arial"/>
          <w:lang w:eastAsia="en-GB"/>
        </w:rPr>
        <w:t> </w:t>
      </w:r>
      <w:r w:rsidRPr="00C86F76">
        <w:rPr>
          <w:lang w:eastAsia="en-GB"/>
        </w:rPr>
        <w:t> </w:t>
      </w:r>
    </w:p>
    <w:p w14:paraId="0BF4BF29" w14:textId="2C0AEBF4" w:rsidR="00AB639C" w:rsidRDefault="00B200BC" w:rsidP="00AB639C">
      <w:pPr>
        <w:pStyle w:val="RSCBasictext"/>
        <w:rPr>
          <w:lang w:eastAsia="en-GB"/>
        </w:rPr>
      </w:pPr>
      <w:r>
        <w:rPr>
          <w:lang w:eastAsia="en-GB"/>
        </w:rPr>
        <w:t>During stage 1 of the practical</w:t>
      </w:r>
      <w:r w:rsidR="00250FE3">
        <w:rPr>
          <w:lang w:eastAsia="en-GB"/>
        </w:rPr>
        <w:t>,</w:t>
      </w:r>
      <w:r>
        <w:rPr>
          <w:lang w:eastAsia="en-GB"/>
        </w:rPr>
        <w:t xml:space="preserve"> learners set up and carry out a neutralisation reaction by titration</w:t>
      </w:r>
      <w:r w:rsidR="000E7E21">
        <w:rPr>
          <w:lang w:eastAsia="en-GB"/>
        </w:rPr>
        <w:t xml:space="preserve">, LO1. </w:t>
      </w:r>
      <w:r w:rsidR="00250FE3">
        <w:rPr>
          <w:lang w:eastAsia="en-GB"/>
        </w:rPr>
        <w:t>J</w:t>
      </w:r>
      <w:r w:rsidR="000E7E21">
        <w:rPr>
          <w:lang w:eastAsia="en-GB"/>
        </w:rPr>
        <w:t xml:space="preserve">udge how successfully this LO has been met by observing how learners carry out the practical and the quality of </w:t>
      </w:r>
      <w:r w:rsidR="00250FE3">
        <w:rPr>
          <w:lang w:eastAsia="en-GB"/>
        </w:rPr>
        <w:t xml:space="preserve">their </w:t>
      </w:r>
      <w:r w:rsidR="000E7E21">
        <w:rPr>
          <w:lang w:eastAsia="en-GB"/>
        </w:rPr>
        <w:t xml:space="preserve">answers to </w:t>
      </w:r>
      <w:r w:rsidR="00250FE3">
        <w:rPr>
          <w:lang w:eastAsia="en-GB"/>
        </w:rPr>
        <w:t xml:space="preserve">the </w:t>
      </w:r>
      <w:r w:rsidR="000E7E21">
        <w:rPr>
          <w:lang w:eastAsia="en-GB"/>
        </w:rPr>
        <w:t>stage 1 questions</w:t>
      </w:r>
      <w:r>
        <w:rPr>
          <w:lang w:eastAsia="en-GB"/>
        </w:rPr>
        <w:t>.</w:t>
      </w:r>
      <w:r w:rsidR="009264EC">
        <w:rPr>
          <w:lang w:eastAsia="en-GB"/>
        </w:rPr>
        <w:t xml:space="preserve"> Lea</w:t>
      </w:r>
      <w:r w:rsidR="00250FE3">
        <w:rPr>
          <w:lang w:eastAsia="en-GB"/>
        </w:rPr>
        <w:t>r</w:t>
      </w:r>
      <w:r w:rsidR="009264EC">
        <w:rPr>
          <w:lang w:eastAsia="en-GB"/>
        </w:rPr>
        <w:t>ners then go on to calculate the actual concentration of the acid used</w:t>
      </w:r>
      <w:r w:rsidR="00C25DD8">
        <w:rPr>
          <w:lang w:eastAsia="en-GB"/>
        </w:rPr>
        <w:t>,</w:t>
      </w:r>
      <w:r w:rsidR="009264EC">
        <w:rPr>
          <w:lang w:eastAsia="en-GB"/>
        </w:rPr>
        <w:t xml:space="preserve"> meeting LO2</w:t>
      </w:r>
      <w:r w:rsidR="005E7F07">
        <w:rPr>
          <w:lang w:eastAsia="en-GB"/>
        </w:rPr>
        <w:t>.</w:t>
      </w:r>
    </w:p>
    <w:p w14:paraId="6CE3AA49" w14:textId="43C5C952" w:rsidR="000E7E21" w:rsidRDefault="000E7E21" w:rsidP="00AB639C">
      <w:pPr>
        <w:pStyle w:val="RSCBasictext"/>
        <w:rPr>
          <w:lang w:eastAsia="en-GB"/>
        </w:rPr>
      </w:pPr>
      <w:r>
        <w:rPr>
          <w:lang w:eastAsia="en-GB"/>
        </w:rPr>
        <w:t>During stage 2 and 3 of the practical</w:t>
      </w:r>
      <w:r w:rsidR="00C25DD8">
        <w:rPr>
          <w:lang w:eastAsia="en-GB"/>
        </w:rPr>
        <w:t>,</w:t>
      </w:r>
      <w:r>
        <w:rPr>
          <w:lang w:eastAsia="en-GB"/>
        </w:rPr>
        <w:t xml:space="preserve"> learners go on to produce a pure </w:t>
      </w:r>
      <w:r w:rsidR="009264EC">
        <w:rPr>
          <w:lang w:eastAsia="en-GB"/>
        </w:rPr>
        <w:t>sample of chloride crystals (LO3</w:t>
      </w:r>
      <w:r>
        <w:rPr>
          <w:lang w:eastAsia="en-GB"/>
        </w:rPr>
        <w:t xml:space="preserve">). </w:t>
      </w:r>
      <w:r w:rsidR="00C25DD8">
        <w:rPr>
          <w:lang w:eastAsia="en-GB"/>
        </w:rPr>
        <w:t>J</w:t>
      </w:r>
      <w:r>
        <w:rPr>
          <w:lang w:eastAsia="en-GB"/>
        </w:rPr>
        <w:t xml:space="preserve">udge how successfully this LO has been met by observing how learners carry out the practical and the quality of </w:t>
      </w:r>
      <w:r w:rsidR="00C25DD8">
        <w:rPr>
          <w:lang w:eastAsia="en-GB"/>
        </w:rPr>
        <w:t xml:space="preserve">their </w:t>
      </w:r>
      <w:r>
        <w:rPr>
          <w:lang w:eastAsia="en-GB"/>
        </w:rPr>
        <w:t xml:space="preserve">answers to </w:t>
      </w:r>
      <w:r w:rsidR="00C25DD8">
        <w:rPr>
          <w:lang w:eastAsia="en-GB"/>
        </w:rPr>
        <w:t xml:space="preserve">the </w:t>
      </w:r>
      <w:r>
        <w:rPr>
          <w:lang w:eastAsia="en-GB"/>
        </w:rPr>
        <w:t>stage 2 questions and stage 3 questions 2 and 3.</w:t>
      </w:r>
    </w:p>
    <w:p w14:paraId="7907EE6A" w14:textId="4560FE84" w:rsidR="000E7E21" w:rsidRDefault="009264EC" w:rsidP="00AB639C">
      <w:pPr>
        <w:pStyle w:val="RSCBasictext"/>
        <w:rPr>
          <w:lang w:eastAsia="en-GB"/>
        </w:rPr>
      </w:pPr>
      <w:r>
        <w:rPr>
          <w:lang w:eastAsia="en-GB"/>
        </w:rPr>
        <w:t>To achieve LO4</w:t>
      </w:r>
      <w:r w:rsidR="000E7E21">
        <w:rPr>
          <w:lang w:eastAsia="en-GB"/>
        </w:rPr>
        <w:t>, learners must carefully record the volume of acid</w:t>
      </w:r>
      <w:r w:rsidR="000902EF">
        <w:rPr>
          <w:lang w:eastAsia="en-GB"/>
        </w:rPr>
        <w:t xml:space="preserve"> that is neutralised by the sodium hydroxide (stage 1 </w:t>
      </w:r>
      <w:r w:rsidR="00F93A76">
        <w:rPr>
          <w:lang w:eastAsia="en-GB"/>
        </w:rPr>
        <w:t>Q</w:t>
      </w:r>
      <w:r w:rsidR="00E314B5">
        <w:rPr>
          <w:lang w:eastAsia="en-GB"/>
        </w:rPr>
        <w:t>5</w:t>
      </w:r>
      <w:r w:rsidR="000902EF">
        <w:rPr>
          <w:lang w:eastAsia="en-GB"/>
        </w:rPr>
        <w:t xml:space="preserve">) and the mass of the dry crystals (stage 3, method point </w:t>
      </w:r>
      <w:r w:rsidR="00B4584D">
        <w:rPr>
          <w:lang w:eastAsia="en-GB"/>
        </w:rPr>
        <w:t>3</w:t>
      </w:r>
      <w:r w:rsidR="000902EF">
        <w:rPr>
          <w:lang w:eastAsia="en-GB"/>
        </w:rPr>
        <w:t>)</w:t>
      </w:r>
      <w:r w:rsidR="00A3252D">
        <w:rPr>
          <w:lang w:eastAsia="en-GB"/>
        </w:rPr>
        <w:t>.</w:t>
      </w:r>
    </w:p>
    <w:p w14:paraId="0B93E4EA" w14:textId="5BC31C52" w:rsidR="000902EF" w:rsidRDefault="000902EF" w:rsidP="00AB639C">
      <w:pPr>
        <w:pStyle w:val="RSCBasictext"/>
        <w:rPr>
          <w:lang w:eastAsia="en-GB"/>
        </w:rPr>
      </w:pPr>
      <w:r>
        <w:rPr>
          <w:lang w:eastAsia="en-GB"/>
        </w:rPr>
        <w:t>Learners must apply their knowledge of moles, concentration and percentage yield calculations to answer st</w:t>
      </w:r>
      <w:r w:rsidR="009264EC">
        <w:rPr>
          <w:lang w:eastAsia="en-GB"/>
        </w:rPr>
        <w:t>age 3 question 5 and achieve LO5</w:t>
      </w:r>
      <w:r w:rsidR="00206D34">
        <w:rPr>
          <w:lang w:eastAsia="en-GB"/>
        </w:rPr>
        <w:t>, which will provide extra challenge.</w:t>
      </w:r>
    </w:p>
    <w:p w14:paraId="10E758F5" w14:textId="0A1A32A6" w:rsidR="00C86F76" w:rsidRDefault="00C86F76" w:rsidP="00C86F76">
      <w:pPr>
        <w:pStyle w:val="RSCH2"/>
      </w:pPr>
      <w:r>
        <w:t>Introduction</w:t>
      </w:r>
    </w:p>
    <w:p w14:paraId="4F203CB2" w14:textId="57F9E2AA" w:rsidR="00F55B14" w:rsidRPr="00DB6D95" w:rsidRDefault="00646BA4" w:rsidP="00DB6D95">
      <w:pPr>
        <w:pStyle w:val="RSCBasictext"/>
      </w:pPr>
      <w:r w:rsidRPr="00DB6D95">
        <w:t>In this experiment</w:t>
      </w:r>
      <w:r w:rsidR="00F06E50">
        <w:t xml:space="preserve"> learners</w:t>
      </w:r>
      <w:r w:rsidRPr="00DB6D95">
        <w:t xml:space="preserve"> neutralise sodium hydroxide with hydrochloric acid to produce the soluble salt sodium chloride in solution. They then concentrate the solution and allow it to crystallise to produce sodium chloride crystals</w:t>
      </w:r>
      <w:r w:rsidR="006B3B9B">
        <w:t>.</w:t>
      </w:r>
    </w:p>
    <w:p w14:paraId="4905806C" w14:textId="2514254A" w:rsidR="00362CC1" w:rsidRDefault="003E3E15" w:rsidP="00AB639C">
      <w:pPr>
        <w:pStyle w:val="RSCH2"/>
        <w:rPr>
          <w:lang w:eastAsia="en-GB"/>
        </w:rPr>
      </w:pPr>
      <w:r>
        <w:rPr>
          <w:lang w:eastAsia="en-GB"/>
        </w:rPr>
        <w:t>Scaffolding</w:t>
      </w:r>
    </w:p>
    <w:p w14:paraId="32B7C0D9" w14:textId="669C529C" w:rsidR="009F7315" w:rsidRDefault="009F7315" w:rsidP="009F7315">
      <w:pPr>
        <w:pStyle w:val="RSCBasictext"/>
      </w:pPr>
      <w:r>
        <w:t>D</w:t>
      </w:r>
      <w:r w:rsidRPr="00196CA5">
        <w:t xml:space="preserve">ecide if this experiment is suitable to use with different classes and </w:t>
      </w:r>
      <w:r>
        <w:t>if learners</w:t>
      </w:r>
      <w:r w:rsidRPr="00196CA5">
        <w:t xml:space="preserve"> need preliminary training in using </w:t>
      </w:r>
      <w:r>
        <w:t xml:space="preserve">the </w:t>
      </w:r>
      <w:r w:rsidRPr="00196CA5">
        <w:t xml:space="preserve">techniques involved in titration. </w:t>
      </w:r>
      <w:r>
        <w:t xml:space="preserve">The following </w:t>
      </w:r>
      <w:r>
        <w:lastRenderedPageBreak/>
        <w:t>practical</w:t>
      </w:r>
      <w:r w:rsidRPr="00196CA5">
        <w:t xml:space="preserve"> assumes that </w:t>
      </w:r>
      <w:r>
        <w:t>you</w:t>
      </w:r>
      <w:r w:rsidRPr="00196CA5">
        <w:t xml:space="preserve"> have judged the class to be capable of doing this experiment using a burette with reasonable expectation of success.</w:t>
      </w:r>
    </w:p>
    <w:p w14:paraId="47EF5185" w14:textId="46284998" w:rsidR="00727CA5" w:rsidRDefault="000671A1" w:rsidP="00056090">
      <w:pPr>
        <w:pStyle w:val="RSC2-columntabs"/>
        <w:rPr>
          <w:lang w:eastAsia="en-GB"/>
        </w:rPr>
      </w:pPr>
      <w:r>
        <w:rPr>
          <w:lang w:eastAsia="en-GB"/>
        </w:rPr>
        <w:t>T</w:t>
      </w:r>
      <w:r w:rsidR="00BE7142">
        <w:rPr>
          <w:lang w:eastAsia="en-GB"/>
        </w:rPr>
        <w:t>here are three stages to this practical. In the accompanying presentation</w:t>
      </w:r>
      <w:r w:rsidR="004879B0">
        <w:rPr>
          <w:lang w:eastAsia="en-GB"/>
        </w:rPr>
        <w:t>,</w:t>
      </w:r>
      <w:r w:rsidR="00BE7142">
        <w:rPr>
          <w:lang w:eastAsia="en-GB"/>
        </w:rPr>
        <w:t xml:space="preserve"> each stage has </w:t>
      </w:r>
      <w:r w:rsidR="004879B0">
        <w:rPr>
          <w:lang w:eastAsia="en-GB"/>
        </w:rPr>
        <w:t>three</w:t>
      </w:r>
      <w:r w:rsidR="00BE7142">
        <w:rPr>
          <w:lang w:eastAsia="en-GB"/>
        </w:rPr>
        <w:t xml:space="preserve"> slides including a written method, integrated instructions and a set of questions.</w:t>
      </w:r>
      <w:r w:rsidR="00A34A04">
        <w:rPr>
          <w:lang w:eastAsia="en-GB"/>
        </w:rPr>
        <w:t xml:space="preserve"> Depending on the class and the time available, learners </w:t>
      </w:r>
      <w:r w:rsidR="00594A1F">
        <w:rPr>
          <w:lang w:eastAsia="en-GB"/>
        </w:rPr>
        <w:t xml:space="preserve">can </w:t>
      </w:r>
      <w:r w:rsidR="00A34A04">
        <w:rPr>
          <w:lang w:eastAsia="en-GB"/>
        </w:rPr>
        <w:t xml:space="preserve">either work through all </w:t>
      </w:r>
      <w:r w:rsidR="00594A1F">
        <w:rPr>
          <w:lang w:eastAsia="en-GB"/>
        </w:rPr>
        <w:t>three</w:t>
      </w:r>
      <w:r w:rsidR="00A34A04">
        <w:rPr>
          <w:lang w:eastAsia="en-GB"/>
        </w:rPr>
        <w:t xml:space="preserve"> stages of the practical or just carry out part of it. For example, </w:t>
      </w:r>
      <w:r w:rsidR="00594A1F">
        <w:rPr>
          <w:lang w:eastAsia="en-GB"/>
        </w:rPr>
        <w:t xml:space="preserve">you can do </w:t>
      </w:r>
      <w:r w:rsidR="00A34A04">
        <w:rPr>
          <w:lang w:eastAsia="en-GB"/>
        </w:rPr>
        <w:t xml:space="preserve">stage 1 as a teacher demonstration and once the required volume of hydrochloric acid had been determined, learners </w:t>
      </w:r>
      <w:r w:rsidR="00661B9A">
        <w:rPr>
          <w:lang w:eastAsia="en-GB"/>
        </w:rPr>
        <w:t xml:space="preserve">can </w:t>
      </w:r>
      <w:r w:rsidR="00A34A04">
        <w:rPr>
          <w:lang w:eastAsia="en-GB"/>
        </w:rPr>
        <w:t>carry out stage</w:t>
      </w:r>
      <w:r w:rsidR="00661B9A">
        <w:rPr>
          <w:lang w:eastAsia="en-GB"/>
        </w:rPr>
        <w:t>s</w:t>
      </w:r>
      <w:r w:rsidR="00A34A04">
        <w:rPr>
          <w:lang w:eastAsia="en-GB"/>
        </w:rPr>
        <w:t xml:space="preserve"> 2 and 3 for themselves. </w:t>
      </w:r>
    </w:p>
    <w:p w14:paraId="7F37A97D" w14:textId="552D07E3" w:rsidR="00A34A04" w:rsidRDefault="00364601" w:rsidP="00056090">
      <w:pPr>
        <w:pStyle w:val="RSC2-columntabs"/>
        <w:rPr>
          <w:lang w:eastAsia="en-GB"/>
        </w:rPr>
      </w:pPr>
      <w:r>
        <w:rPr>
          <w:lang w:eastAsia="en-GB"/>
        </w:rPr>
        <w:t>Alternatively</w:t>
      </w:r>
      <w:r w:rsidR="00661B9A">
        <w:rPr>
          <w:lang w:eastAsia="en-GB"/>
        </w:rPr>
        <w:t>,</w:t>
      </w:r>
      <w:r>
        <w:rPr>
          <w:lang w:eastAsia="en-GB"/>
        </w:rPr>
        <w:t xml:space="preserve"> </w:t>
      </w:r>
      <w:r w:rsidR="00661B9A">
        <w:rPr>
          <w:lang w:eastAsia="en-GB"/>
        </w:rPr>
        <w:t xml:space="preserve">carry out the </w:t>
      </w:r>
      <w:r>
        <w:rPr>
          <w:lang w:eastAsia="en-GB"/>
        </w:rPr>
        <w:t>practical over two lessons. In the first lesson, learners concentrate on the titration and producing concordant results</w:t>
      </w:r>
      <w:r w:rsidR="00727CA5">
        <w:rPr>
          <w:lang w:eastAsia="en-GB"/>
        </w:rPr>
        <w:t>.</w:t>
      </w:r>
      <w:r>
        <w:rPr>
          <w:lang w:eastAsia="en-GB"/>
        </w:rPr>
        <w:t xml:space="preserve"> </w:t>
      </w:r>
      <w:r w:rsidR="00FC5C9C">
        <w:rPr>
          <w:lang w:eastAsia="en-GB"/>
        </w:rPr>
        <w:t xml:space="preserve">They will </w:t>
      </w:r>
      <w:r w:rsidR="00D93B8B">
        <w:rPr>
          <w:lang w:eastAsia="en-GB"/>
        </w:rPr>
        <w:t>use this</w:t>
      </w:r>
      <w:r w:rsidR="00FC5C9C">
        <w:rPr>
          <w:lang w:eastAsia="en-GB"/>
        </w:rPr>
        <w:t xml:space="preserve"> </w:t>
      </w:r>
      <w:r>
        <w:rPr>
          <w:lang w:eastAsia="en-GB"/>
        </w:rPr>
        <w:t>result in the second lesson, to produce a pure sample of sodium chloride.</w:t>
      </w:r>
    </w:p>
    <w:p w14:paraId="167779F5" w14:textId="07E1E80B" w:rsidR="00056090" w:rsidRDefault="00A34A04" w:rsidP="00056090">
      <w:pPr>
        <w:pStyle w:val="RSC2-columntabs"/>
        <w:rPr>
          <w:lang w:eastAsia="en-GB"/>
        </w:rPr>
      </w:pPr>
      <w:r>
        <w:rPr>
          <w:lang w:eastAsia="en-GB"/>
        </w:rPr>
        <w:t>There are two versions of the student worksheet</w:t>
      </w:r>
      <w:r w:rsidR="00EB4B78">
        <w:rPr>
          <w:lang w:eastAsia="en-GB"/>
        </w:rPr>
        <w:t xml:space="preserve"> available to download from </w:t>
      </w:r>
      <w:hyperlink r:id="rId11" w:history="1">
        <w:r w:rsidR="00C74482" w:rsidRPr="00C74482">
          <w:rPr>
            <w:rStyle w:val="Hyperlink"/>
            <w:color w:val="C8102E"/>
            <w:lang w:eastAsia="en-GB"/>
          </w:rPr>
          <w:t>rsc.li/3O2L8TL</w:t>
        </w:r>
      </w:hyperlink>
      <w:r w:rsidR="00206D34">
        <w:rPr>
          <w:lang w:eastAsia="en-GB"/>
        </w:rPr>
        <w:t xml:space="preserve">. Only the first </w:t>
      </w:r>
      <w:r w:rsidR="00CA329E">
        <w:rPr>
          <w:lang w:eastAsia="en-GB"/>
        </w:rPr>
        <w:t xml:space="preserve">four </w:t>
      </w:r>
      <w:r w:rsidR="00206D34">
        <w:rPr>
          <w:lang w:eastAsia="en-GB"/>
        </w:rPr>
        <w:t>LOs appear on the scaffolded sheet</w:t>
      </w:r>
      <w:r w:rsidR="00A71657">
        <w:rPr>
          <w:lang w:eastAsia="en-GB"/>
        </w:rPr>
        <w:t xml:space="preserve"> (</w:t>
      </w:r>
      <w:r w:rsidR="00A71657" w:rsidRPr="00A41288">
        <w:rPr>
          <w:color w:val="C8102E"/>
          <w:lang w:eastAsia="en-GB"/>
        </w:rPr>
        <w:sym w:font="Wingdings" w:char="F0B5"/>
      </w:r>
      <w:r w:rsidR="00A71657">
        <w:rPr>
          <w:lang w:eastAsia="en-GB"/>
        </w:rPr>
        <w:t>)</w:t>
      </w:r>
      <w:r w:rsidR="00206D34">
        <w:rPr>
          <w:lang w:eastAsia="en-GB"/>
        </w:rPr>
        <w:t xml:space="preserve"> whereas all </w:t>
      </w:r>
      <w:r w:rsidR="00CA329E">
        <w:rPr>
          <w:lang w:eastAsia="en-GB"/>
        </w:rPr>
        <w:t xml:space="preserve">five </w:t>
      </w:r>
      <w:r w:rsidR="00206D34">
        <w:rPr>
          <w:lang w:eastAsia="en-GB"/>
        </w:rPr>
        <w:t xml:space="preserve">LOs appear on the </w:t>
      </w:r>
      <w:proofErr w:type="spellStart"/>
      <w:r w:rsidR="00206D34">
        <w:rPr>
          <w:lang w:eastAsia="en-GB"/>
        </w:rPr>
        <w:t>unscaffolded</w:t>
      </w:r>
      <w:proofErr w:type="spellEnd"/>
      <w:r w:rsidR="00206D34">
        <w:rPr>
          <w:lang w:eastAsia="en-GB"/>
        </w:rPr>
        <w:t xml:space="preserve"> worksheet</w:t>
      </w:r>
      <w:r w:rsidR="00A71657">
        <w:rPr>
          <w:lang w:eastAsia="en-GB"/>
        </w:rPr>
        <w:t xml:space="preserve"> (</w:t>
      </w:r>
      <w:r w:rsidR="00A71657" w:rsidRPr="00A41288">
        <w:rPr>
          <w:color w:val="C8102E"/>
          <w:lang w:eastAsia="en-GB"/>
        </w:rPr>
        <w:sym w:font="Wingdings" w:char="F0B5"/>
      </w:r>
      <w:r w:rsidR="00A71657" w:rsidRPr="00A41288">
        <w:rPr>
          <w:color w:val="C8102E"/>
          <w:lang w:eastAsia="en-GB"/>
        </w:rPr>
        <w:sym w:font="Wingdings" w:char="F0B5"/>
      </w:r>
      <w:r w:rsidR="00A71657">
        <w:rPr>
          <w:lang w:eastAsia="en-GB"/>
        </w:rPr>
        <w:t>)</w:t>
      </w:r>
      <w:r w:rsidR="00206D34">
        <w:rPr>
          <w:lang w:eastAsia="en-GB"/>
        </w:rPr>
        <w:t xml:space="preserve">. </w:t>
      </w:r>
    </w:p>
    <w:p w14:paraId="31889672" w14:textId="77777777" w:rsidR="00A84218" w:rsidRDefault="00A84218" w:rsidP="00A84218">
      <w:pPr>
        <w:pStyle w:val="RSCH2"/>
        <w:rPr>
          <w:lang w:eastAsia="en-GB"/>
        </w:rPr>
      </w:pPr>
      <w:r>
        <w:rPr>
          <w:lang w:eastAsia="en-GB"/>
        </w:rPr>
        <w:t>Technician notes</w:t>
      </w:r>
    </w:p>
    <w:p w14:paraId="45728230" w14:textId="2E112106" w:rsidR="00A84218" w:rsidRDefault="00206D34" w:rsidP="00A84218">
      <w:pPr>
        <w:pStyle w:val="RSCBasictext"/>
        <w:rPr>
          <w:lang w:eastAsia="en-GB"/>
        </w:rPr>
      </w:pPr>
      <w:r>
        <w:rPr>
          <w:lang w:eastAsia="en-GB"/>
        </w:rPr>
        <w:t>Please r</w:t>
      </w:r>
      <w:r w:rsidR="00A84218" w:rsidRPr="00A84218">
        <w:rPr>
          <w:lang w:eastAsia="en-GB"/>
        </w:rPr>
        <w:t xml:space="preserve">ead our </w:t>
      </w:r>
      <w:r w:rsidR="00A84218" w:rsidRPr="00BC3A2F">
        <w:rPr>
          <w:lang w:eastAsia="en-GB"/>
        </w:rPr>
        <w:t>standard health and safety guidance</w:t>
      </w:r>
      <w:r w:rsidR="00BC3A2F">
        <w:rPr>
          <w:lang w:eastAsia="en-GB"/>
        </w:rPr>
        <w:t xml:space="preserve"> (</w:t>
      </w:r>
      <w:hyperlink r:id="rId12" w:history="1">
        <w:r w:rsidR="00BC3A2F" w:rsidRPr="0037079D">
          <w:rPr>
            <w:rStyle w:val="Hyperlink"/>
            <w:color w:val="C8102E"/>
          </w:rPr>
          <w:t>rsc.li/3zyJLkx</w:t>
        </w:r>
      </w:hyperlink>
      <w:r w:rsidR="00BC3A2F">
        <w:t>)</w:t>
      </w:r>
      <w:r w:rsidR="00A84218" w:rsidRPr="00A84218">
        <w:rPr>
          <w:lang w:eastAsia="en-GB"/>
        </w:rPr>
        <w:t xml:space="preserve"> and carry out a risk assessment before running any live practical.</w:t>
      </w:r>
    </w:p>
    <w:p w14:paraId="7EB4F8A8" w14:textId="62742F94" w:rsidR="009D73B3" w:rsidRDefault="006B18A7" w:rsidP="00A84218">
      <w:pPr>
        <w:pStyle w:val="RSCBasictext"/>
        <w:rPr>
          <w:lang w:eastAsia="en-GB"/>
        </w:rPr>
      </w:pPr>
      <w:r>
        <w:t>S</w:t>
      </w:r>
      <w:r w:rsidR="009D73B3" w:rsidRPr="00196CA5">
        <w:t xml:space="preserve">tart </w:t>
      </w:r>
      <w:r>
        <w:t xml:space="preserve">the practical </w:t>
      </w:r>
      <w:r w:rsidR="009D73B3" w:rsidRPr="00196CA5">
        <w:t xml:space="preserve">with the apparatus ready at each </w:t>
      </w:r>
      <w:proofErr w:type="gramStart"/>
      <w:r w:rsidR="009D73B3" w:rsidRPr="00196CA5">
        <w:t xml:space="preserve">work </w:t>
      </w:r>
      <w:r w:rsidR="00A51634">
        <w:t>space</w:t>
      </w:r>
      <w:proofErr w:type="gramEnd"/>
      <w:r w:rsidR="009D73B3" w:rsidRPr="00196CA5">
        <w:t xml:space="preserve"> in the laborat</w:t>
      </w:r>
      <w:r w:rsidR="009D73B3">
        <w:t>ory</w:t>
      </w:r>
      <w:r w:rsidR="007C1D07">
        <w:t xml:space="preserve"> </w:t>
      </w:r>
      <w:r w:rsidR="009D73B3">
        <w:t>to avoid fragile</w:t>
      </w:r>
      <w:r w:rsidR="009D73B3" w:rsidRPr="00196CA5">
        <w:t xml:space="preserve"> and expensive glassware (the burette) being collected from an overcrowded central location.</w:t>
      </w:r>
    </w:p>
    <w:p w14:paraId="62AA1074" w14:textId="77777777" w:rsidR="00B2511C" w:rsidRDefault="00B2511C" w:rsidP="00B2511C">
      <w:pPr>
        <w:pStyle w:val="RSCH2"/>
        <w:rPr>
          <w:lang w:eastAsia="en-GB"/>
        </w:rPr>
      </w:pPr>
      <w:r w:rsidRPr="00B2511C">
        <w:rPr>
          <w:lang w:eastAsia="en-GB"/>
        </w:rPr>
        <w:t>Time required</w:t>
      </w:r>
    </w:p>
    <w:p w14:paraId="1871547C" w14:textId="478215E1" w:rsidR="00125986" w:rsidRDefault="00125986" w:rsidP="00125986">
      <w:pPr>
        <w:pStyle w:val="RSCH3"/>
        <w:rPr>
          <w:lang w:eastAsia="en-GB"/>
        </w:rPr>
      </w:pPr>
      <w:r>
        <w:rPr>
          <w:lang w:eastAsia="en-GB"/>
        </w:rPr>
        <w:t>Stage 1</w:t>
      </w:r>
    </w:p>
    <w:p w14:paraId="5800CDB0" w14:textId="2984A76A" w:rsidR="00125986" w:rsidRPr="00125986" w:rsidRDefault="00125986" w:rsidP="00125986">
      <w:pPr>
        <w:pStyle w:val="RSCBasictext"/>
        <w:rPr>
          <w:lang w:eastAsia="en-GB"/>
        </w:rPr>
      </w:pPr>
      <w:r w:rsidRPr="00125986">
        <w:rPr>
          <w:lang w:eastAsia="en-GB"/>
        </w:rPr>
        <w:t>Filling the burette, measuring out the alkali into the flask, and titrating it until it is neutralised takes about 20 minutes, with false starts being likely for many groups. In practice it does not matter if the endpoint is overshot, even by several cubic centimetres, but the aim is to find the proportions for a roughly neutral solution.</w:t>
      </w:r>
    </w:p>
    <w:p w14:paraId="31DFB28E" w14:textId="77777777" w:rsidR="00125986" w:rsidRPr="00125986" w:rsidRDefault="00125986" w:rsidP="00125986">
      <w:pPr>
        <w:pStyle w:val="RSCH3"/>
        <w:rPr>
          <w:lang w:eastAsia="en-GB"/>
        </w:rPr>
      </w:pPr>
      <w:r w:rsidRPr="00125986">
        <w:rPr>
          <w:lang w:eastAsia="en-GB"/>
        </w:rPr>
        <w:t>Stage 2</w:t>
      </w:r>
    </w:p>
    <w:p w14:paraId="6DD1AE5A" w14:textId="77777777" w:rsidR="00125986" w:rsidRPr="00125986" w:rsidRDefault="00125986" w:rsidP="00125986">
      <w:pPr>
        <w:pStyle w:val="RSCBasictext"/>
        <w:rPr>
          <w:lang w:eastAsia="en-GB"/>
        </w:rPr>
      </w:pPr>
      <w:r w:rsidRPr="00125986">
        <w:rPr>
          <w:lang w:eastAsia="en-GB"/>
        </w:rPr>
        <w:t>Producing a neutral solution free of indicator, should take no more than 10 minutes.</w:t>
      </w:r>
    </w:p>
    <w:p w14:paraId="201A9873" w14:textId="77777777" w:rsidR="00125986" w:rsidRPr="00125986" w:rsidRDefault="00125986" w:rsidP="00125986">
      <w:pPr>
        <w:pStyle w:val="RSCH3"/>
      </w:pPr>
      <w:r w:rsidRPr="00125986">
        <w:t>Stage 3</w:t>
      </w:r>
    </w:p>
    <w:p w14:paraId="43124046" w14:textId="162CE17A" w:rsidR="00B2511C" w:rsidRDefault="00125986" w:rsidP="00A84218">
      <w:pPr>
        <w:pStyle w:val="RSCBasictext"/>
        <w:rPr>
          <w:lang w:eastAsia="en-GB"/>
        </w:rPr>
      </w:pPr>
      <w:r w:rsidRPr="00125986">
        <w:rPr>
          <w:lang w:eastAsia="en-GB"/>
        </w:rPr>
        <w:t xml:space="preserve">Evaporating the solution may take the rest of the lesson to the point at which the solution can be left to crystallise for the next lesson. Watching solutions evaporate can be tedious for </w:t>
      </w:r>
      <w:r w:rsidR="00E837F8">
        <w:rPr>
          <w:lang w:eastAsia="en-GB"/>
        </w:rPr>
        <w:t>learner</w:t>
      </w:r>
      <w:r w:rsidRPr="00125986">
        <w:rPr>
          <w:lang w:eastAsia="en-GB"/>
        </w:rPr>
        <w:t>s</w:t>
      </w:r>
      <w:r w:rsidR="003D399F">
        <w:rPr>
          <w:lang w:eastAsia="en-GB"/>
        </w:rPr>
        <w:t>,</w:t>
      </w:r>
      <w:r w:rsidR="004E2154">
        <w:rPr>
          <w:lang w:eastAsia="en-GB"/>
        </w:rPr>
        <w:t xml:space="preserve"> so give them</w:t>
      </w:r>
      <w:r w:rsidRPr="00125986">
        <w:rPr>
          <w:lang w:eastAsia="en-GB"/>
        </w:rPr>
        <w:t xml:space="preserve"> another task to keep them occupied</w:t>
      </w:r>
      <w:r w:rsidR="003D399F">
        <w:rPr>
          <w:lang w:eastAsia="en-GB"/>
        </w:rPr>
        <w:t>,</w:t>
      </w:r>
      <w:r w:rsidRPr="00125986">
        <w:rPr>
          <w:lang w:eastAsia="en-GB"/>
        </w:rPr>
        <w:t xml:space="preserve"> </w:t>
      </w:r>
      <w:r w:rsidR="00364601" w:rsidRPr="00125986">
        <w:rPr>
          <w:lang w:eastAsia="en-GB"/>
        </w:rPr>
        <w:t>e.g.</w:t>
      </w:r>
      <w:r w:rsidRPr="00125986">
        <w:rPr>
          <w:lang w:eastAsia="en-GB"/>
        </w:rPr>
        <w:t xml:space="preserve"> rinsing and draining the burettes with purified water.</w:t>
      </w:r>
    </w:p>
    <w:p w14:paraId="5439B848" w14:textId="77777777" w:rsidR="003D399F" w:rsidRDefault="003D399F" w:rsidP="00A84218">
      <w:pPr>
        <w:pStyle w:val="RSCBasictext"/>
        <w:rPr>
          <w:lang w:eastAsia="en-GB"/>
        </w:rPr>
      </w:pPr>
    </w:p>
    <w:p w14:paraId="368B2E1E" w14:textId="77777777" w:rsidR="00522D51" w:rsidRDefault="00522D51" w:rsidP="00A84218">
      <w:pPr>
        <w:pStyle w:val="RSCBasictext"/>
        <w:rPr>
          <w:lang w:eastAsia="en-GB"/>
        </w:rPr>
      </w:pPr>
    </w:p>
    <w:p w14:paraId="37C4F281" w14:textId="0876754A" w:rsidR="00A84218" w:rsidRDefault="00A84218" w:rsidP="00A84218">
      <w:pPr>
        <w:pStyle w:val="RSCH3"/>
        <w:rPr>
          <w:lang w:eastAsia="en-GB"/>
        </w:rPr>
      </w:pPr>
      <w:r>
        <w:rPr>
          <w:lang w:eastAsia="en-GB"/>
        </w:rPr>
        <w:t>Equipment</w:t>
      </w:r>
      <w:r w:rsidR="00206D34">
        <w:rPr>
          <w:lang w:eastAsia="en-GB"/>
        </w:rPr>
        <w:t xml:space="preserve"> </w:t>
      </w:r>
    </w:p>
    <w:p w14:paraId="53E103DB" w14:textId="40990437" w:rsidR="000978E3" w:rsidRDefault="000978E3" w:rsidP="000978E3">
      <w:pPr>
        <w:pStyle w:val="RSCH4"/>
        <w:rPr>
          <w:lang w:eastAsia="en-GB"/>
        </w:rPr>
      </w:pPr>
      <w:r>
        <w:rPr>
          <w:lang w:eastAsia="en-GB"/>
        </w:rPr>
        <w:t>Apparatus</w:t>
      </w:r>
      <w:r w:rsidR="00206D34">
        <w:rPr>
          <w:lang w:eastAsia="en-GB"/>
        </w:rPr>
        <w:t xml:space="preserve"> (per group)</w:t>
      </w:r>
    </w:p>
    <w:p w14:paraId="09054A0D" w14:textId="476D2028" w:rsidR="000978E3" w:rsidRPr="000978E3" w:rsidRDefault="00BB1C29" w:rsidP="000978E3">
      <w:pPr>
        <w:pStyle w:val="RSCBulletedlist"/>
        <w:rPr>
          <w:lang w:eastAsia="en-GB"/>
        </w:rPr>
      </w:pPr>
      <w:r>
        <w:rPr>
          <w:lang w:eastAsia="en-GB"/>
        </w:rPr>
        <w:t>Safety glasses</w:t>
      </w:r>
    </w:p>
    <w:p w14:paraId="2AF67B03" w14:textId="77777777" w:rsidR="000978E3" w:rsidRPr="000978E3" w:rsidRDefault="000978E3" w:rsidP="000978E3">
      <w:pPr>
        <w:pStyle w:val="RSCBulletedlist"/>
        <w:rPr>
          <w:lang w:eastAsia="en-GB"/>
        </w:rPr>
      </w:pPr>
      <w:r w:rsidRPr="000978E3">
        <w:rPr>
          <w:lang w:eastAsia="en-GB"/>
        </w:rPr>
        <w:t>Burette, 30 or 50 cm</w:t>
      </w:r>
      <w:r w:rsidRPr="000978E3">
        <w:rPr>
          <w:vertAlign w:val="superscript"/>
          <w:lang w:eastAsia="en-GB"/>
        </w:rPr>
        <w:t>3</w:t>
      </w:r>
      <w:r w:rsidRPr="000978E3">
        <w:rPr>
          <w:lang w:eastAsia="en-GB"/>
        </w:rPr>
        <w:t> (note 1)</w:t>
      </w:r>
    </w:p>
    <w:p w14:paraId="4CD9F4F6" w14:textId="77777777" w:rsidR="000978E3" w:rsidRPr="000978E3" w:rsidRDefault="000978E3" w:rsidP="000978E3">
      <w:pPr>
        <w:pStyle w:val="RSCBulletedlist"/>
        <w:rPr>
          <w:lang w:eastAsia="en-GB"/>
        </w:rPr>
      </w:pPr>
      <w:r w:rsidRPr="000978E3">
        <w:rPr>
          <w:lang w:eastAsia="en-GB"/>
        </w:rPr>
        <w:t>Conical flask, 100 cm</w:t>
      </w:r>
      <w:r w:rsidRPr="000978E3">
        <w:rPr>
          <w:vertAlign w:val="superscript"/>
          <w:lang w:eastAsia="en-GB"/>
        </w:rPr>
        <w:t>3</w:t>
      </w:r>
    </w:p>
    <w:p w14:paraId="60975729" w14:textId="77777777" w:rsidR="000978E3" w:rsidRPr="000978E3" w:rsidRDefault="000978E3" w:rsidP="000978E3">
      <w:pPr>
        <w:pStyle w:val="RSCBulletedlist"/>
        <w:rPr>
          <w:lang w:eastAsia="en-GB"/>
        </w:rPr>
      </w:pPr>
      <w:r w:rsidRPr="000978E3">
        <w:rPr>
          <w:lang w:eastAsia="en-GB"/>
        </w:rPr>
        <w:t>Beaker, 100 cm</w:t>
      </w:r>
      <w:r w:rsidRPr="000978E3">
        <w:rPr>
          <w:vertAlign w:val="superscript"/>
          <w:lang w:eastAsia="en-GB"/>
        </w:rPr>
        <w:t>3</w:t>
      </w:r>
    </w:p>
    <w:p w14:paraId="28F798E9" w14:textId="77777777" w:rsidR="000978E3" w:rsidRPr="000978E3" w:rsidRDefault="000978E3" w:rsidP="000978E3">
      <w:pPr>
        <w:pStyle w:val="RSCBulletedlist"/>
        <w:rPr>
          <w:lang w:eastAsia="en-GB"/>
        </w:rPr>
      </w:pPr>
      <w:r w:rsidRPr="000978E3">
        <w:rPr>
          <w:lang w:eastAsia="en-GB"/>
        </w:rPr>
        <w:t>Pipette, 20 or 25 cm</w:t>
      </w:r>
      <w:r w:rsidRPr="000978E3">
        <w:rPr>
          <w:vertAlign w:val="superscript"/>
          <w:lang w:eastAsia="en-GB"/>
        </w:rPr>
        <w:t>3</w:t>
      </w:r>
      <w:r w:rsidRPr="000978E3">
        <w:rPr>
          <w:lang w:eastAsia="en-GB"/>
        </w:rPr>
        <w:t>, with pipette filter</w:t>
      </w:r>
    </w:p>
    <w:p w14:paraId="3DB1F464" w14:textId="77777777" w:rsidR="000978E3" w:rsidRPr="000978E3" w:rsidRDefault="000978E3" w:rsidP="000978E3">
      <w:pPr>
        <w:pStyle w:val="RSCBulletedlist"/>
        <w:rPr>
          <w:lang w:eastAsia="en-GB"/>
        </w:rPr>
      </w:pPr>
      <w:r w:rsidRPr="000978E3">
        <w:rPr>
          <w:lang w:eastAsia="en-GB"/>
        </w:rPr>
        <w:t>Stirring rod</w:t>
      </w:r>
    </w:p>
    <w:p w14:paraId="6EF980AF" w14:textId="77777777" w:rsidR="000978E3" w:rsidRPr="000978E3" w:rsidRDefault="000978E3" w:rsidP="000978E3">
      <w:pPr>
        <w:pStyle w:val="RSCBulletedlist"/>
        <w:rPr>
          <w:lang w:eastAsia="en-GB"/>
        </w:rPr>
      </w:pPr>
      <w:r w:rsidRPr="000978E3">
        <w:rPr>
          <w:lang w:eastAsia="en-GB"/>
        </w:rPr>
        <w:t>Small (filter) funnel, about 4 cm diameter</w:t>
      </w:r>
    </w:p>
    <w:p w14:paraId="74CAAA0A" w14:textId="77777777" w:rsidR="000978E3" w:rsidRPr="000978E3" w:rsidRDefault="000978E3" w:rsidP="000978E3">
      <w:pPr>
        <w:pStyle w:val="RSCBulletedlist"/>
        <w:rPr>
          <w:lang w:eastAsia="en-GB"/>
        </w:rPr>
      </w:pPr>
      <w:r w:rsidRPr="000978E3">
        <w:rPr>
          <w:lang w:eastAsia="en-GB"/>
        </w:rPr>
        <w:t>Burette stand and clamp (note 2)</w:t>
      </w:r>
    </w:p>
    <w:p w14:paraId="1DEA3433" w14:textId="02E66930" w:rsidR="000978E3" w:rsidRPr="000978E3" w:rsidRDefault="000978E3" w:rsidP="000978E3">
      <w:pPr>
        <w:pStyle w:val="RSCBulletedlist"/>
        <w:rPr>
          <w:lang w:eastAsia="en-GB"/>
        </w:rPr>
      </w:pPr>
      <w:r w:rsidRPr="000978E3">
        <w:rPr>
          <w:lang w:eastAsia="en-GB"/>
        </w:rPr>
        <w:t xml:space="preserve">White tile </w:t>
      </w:r>
      <w:r w:rsidR="009206C9">
        <w:rPr>
          <w:lang w:eastAsia="en-GB"/>
        </w:rPr>
        <w:t>or sheet of white paper</w:t>
      </w:r>
    </w:p>
    <w:p w14:paraId="3CE15807" w14:textId="77777777" w:rsidR="000978E3" w:rsidRPr="000978E3" w:rsidRDefault="000978E3" w:rsidP="000978E3">
      <w:pPr>
        <w:pStyle w:val="RSCBulletedlist"/>
        <w:rPr>
          <w:lang w:eastAsia="en-GB"/>
        </w:rPr>
      </w:pPr>
      <w:r w:rsidRPr="000978E3">
        <w:rPr>
          <w:lang w:eastAsia="en-GB"/>
        </w:rPr>
        <w:t>Bunsen burner</w:t>
      </w:r>
    </w:p>
    <w:p w14:paraId="2BFAD3AB" w14:textId="77777777" w:rsidR="000978E3" w:rsidRPr="000978E3" w:rsidRDefault="000978E3" w:rsidP="000978E3">
      <w:pPr>
        <w:pStyle w:val="RSCBulletedlist"/>
        <w:rPr>
          <w:lang w:eastAsia="en-GB"/>
        </w:rPr>
      </w:pPr>
      <w:r w:rsidRPr="000978E3">
        <w:rPr>
          <w:lang w:eastAsia="en-GB"/>
        </w:rPr>
        <w:t>Tripod</w:t>
      </w:r>
    </w:p>
    <w:p w14:paraId="509719C4" w14:textId="5C5DF77B" w:rsidR="000978E3" w:rsidRPr="000978E3" w:rsidRDefault="000978E3" w:rsidP="000978E3">
      <w:pPr>
        <w:pStyle w:val="RSCBulletedlist"/>
        <w:rPr>
          <w:lang w:eastAsia="en-GB"/>
        </w:rPr>
      </w:pPr>
      <w:r w:rsidRPr="000978E3">
        <w:rPr>
          <w:lang w:eastAsia="en-GB"/>
        </w:rPr>
        <w:t>Pipe</w:t>
      </w:r>
      <w:r w:rsidR="00370187">
        <w:rPr>
          <w:lang w:eastAsia="en-GB"/>
        </w:rPr>
        <w:t xml:space="preserve"> </w:t>
      </w:r>
      <w:r w:rsidRPr="000978E3">
        <w:rPr>
          <w:lang w:eastAsia="en-GB"/>
        </w:rPr>
        <w:t xml:space="preserve">clay triangle (note </w:t>
      </w:r>
      <w:r w:rsidR="00EA26C1">
        <w:rPr>
          <w:lang w:eastAsia="en-GB"/>
        </w:rPr>
        <w:t>3</w:t>
      </w:r>
      <w:r w:rsidRPr="000978E3">
        <w:rPr>
          <w:lang w:eastAsia="en-GB"/>
        </w:rPr>
        <w:t>)</w:t>
      </w:r>
    </w:p>
    <w:p w14:paraId="4FC45B74" w14:textId="77777777" w:rsidR="000978E3" w:rsidRPr="000978E3" w:rsidRDefault="000978E3" w:rsidP="000978E3">
      <w:pPr>
        <w:pStyle w:val="RSCBulletedlist"/>
        <w:rPr>
          <w:lang w:eastAsia="en-GB"/>
        </w:rPr>
      </w:pPr>
      <w:r w:rsidRPr="000978E3">
        <w:rPr>
          <w:lang w:eastAsia="en-GB"/>
        </w:rPr>
        <w:t>Evaporating basin, at least 50 cm</w:t>
      </w:r>
      <w:r w:rsidRPr="000978E3">
        <w:rPr>
          <w:vertAlign w:val="superscript"/>
          <w:lang w:eastAsia="en-GB"/>
        </w:rPr>
        <w:t>3</w:t>
      </w:r>
      <w:r w:rsidRPr="000978E3">
        <w:rPr>
          <w:lang w:eastAsia="en-GB"/>
        </w:rPr>
        <w:t> capacity</w:t>
      </w:r>
    </w:p>
    <w:p w14:paraId="3AF55685" w14:textId="1BEC0780" w:rsidR="000978E3" w:rsidRPr="000978E3" w:rsidRDefault="000978E3" w:rsidP="000978E3">
      <w:pPr>
        <w:pStyle w:val="RSCBulletedlist"/>
        <w:rPr>
          <w:lang w:eastAsia="en-GB"/>
        </w:rPr>
      </w:pPr>
      <w:r w:rsidRPr="000978E3">
        <w:rPr>
          <w:lang w:eastAsia="en-GB"/>
        </w:rPr>
        <w:t xml:space="preserve">Crystallising dish (note </w:t>
      </w:r>
      <w:r w:rsidR="00EA26C1">
        <w:rPr>
          <w:lang w:eastAsia="en-GB"/>
        </w:rPr>
        <w:t>4</w:t>
      </w:r>
      <w:r w:rsidRPr="000978E3">
        <w:rPr>
          <w:lang w:eastAsia="en-GB"/>
        </w:rPr>
        <w:t>)</w:t>
      </w:r>
    </w:p>
    <w:p w14:paraId="7F9EF2AF" w14:textId="77777777" w:rsidR="000978E3" w:rsidRDefault="000978E3" w:rsidP="00A84218">
      <w:pPr>
        <w:pStyle w:val="RSCBulletedlist"/>
        <w:rPr>
          <w:lang w:eastAsia="en-GB"/>
        </w:rPr>
      </w:pPr>
      <w:r w:rsidRPr="000978E3">
        <w:rPr>
          <w:lang w:eastAsia="en-GB"/>
        </w:rPr>
        <w:t>Microscope or hand lens suitable for examining crystals in the crystallising dish</w:t>
      </w:r>
    </w:p>
    <w:p w14:paraId="630ED537" w14:textId="34D44202" w:rsidR="000978E3" w:rsidRDefault="000978E3" w:rsidP="000978E3">
      <w:pPr>
        <w:pStyle w:val="RSCH4"/>
        <w:rPr>
          <w:lang w:eastAsia="en-GB"/>
        </w:rPr>
      </w:pPr>
      <w:r>
        <w:rPr>
          <w:lang w:eastAsia="en-GB"/>
        </w:rPr>
        <w:t>Apparatus notes</w:t>
      </w:r>
    </w:p>
    <w:p w14:paraId="29C89763" w14:textId="2ABFA83C" w:rsidR="00F01D34" w:rsidRPr="00F01D34" w:rsidRDefault="00F01D34" w:rsidP="00364601">
      <w:pPr>
        <w:pStyle w:val="RSCnumberedlist"/>
        <w:numPr>
          <w:ilvl w:val="0"/>
          <w:numId w:val="31"/>
        </w:numPr>
        <w:rPr>
          <w:lang w:eastAsia="en-GB"/>
        </w:rPr>
      </w:pPr>
      <w:r w:rsidRPr="00F01D34">
        <w:rPr>
          <w:lang w:eastAsia="en-GB"/>
        </w:rPr>
        <w:t>If your school still uses burettes with glass stopcocks, consult the CLEAPSS Laboratory Handbook, section 10.10.1, for their care and maintenance</w:t>
      </w:r>
      <w:r w:rsidR="00F21087">
        <w:rPr>
          <w:lang w:eastAsia="en-GB"/>
        </w:rPr>
        <w:t>, or consult your local</w:t>
      </w:r>
      <w:r w:rsidR="00E50BE3">
        <w:rPr>
          <w:lang w:eastAsia="en-GB"/>
        </w:rPr>
        <w:t xml:space="preserve"> safety</w:t>
      </w:r>
      <w:r w:rsidR="00F21087">
        <w:rPr>
          <w:lang w:eastAsia="en-GB"/>
        </w:rPr>
        <w:t xml:space="preserve"> authority body</w:t>
      </w:r>
      <w:r w:rsidRPr="00F01D34">
        <w:rPr>
          <w:lang w:eastAsia="en-GB"/>
        </w:rPr>
        <w:t xml:space="preserve">. This experiment will not be successful if the burettes used have stiff, blocked or leaky stopcocks. Modern burettes with PTFE stopcocks are much easier to use, require no greasing, and do not get blocked. Burettes with </w:t>
      </w:r>
      <w:proofErr w:type="spellStart"/>
      <w:r w:rsidRPr="00F01D34">
        <w:rPr>
          <w:lang w:eastAsia="en-GB"/>
        </w:rPr>
        <w:t>pinchcocks</w:t>
      </w:r>
      <w:proofErr w:type="spellEnd"/>
      <w:r w:rsidRPr="00F01D34">
        <w:rPr>
          <w:lang w:eastAsia="en-GB"/>
        </w:rPr>
        <w:t xml:space="preserve"> of any type are not recommended; while cheap, they also are prone to leakage, especially in the hands of student beginners.</w:t>
      </w:r>
    </w:p>
    <w:p w14:paraId="0F64790D" w14:textId="77777777" w:rsidR="00F01D34" w:rsidRPr="00F01D34" w:rsidRDefault="00F01D34" w:rsidP="00F01D34">
      <w:pPr>
        <w:pStyle w:val="RSCnumberedlist"/>
        <w:rPr>
          <w:lang w:eastAsia="en-GB"/>
        </w:rPr>
      </w:pPr>
      <w:r w:rsidRPr="00F01D34">
        <w:rPr>
          <w:lang w:eastAsia="en-GB"/>
        </w:rPr>
        <w:t>Burette stands and clamps are designed to prevent crushing of the burette by over-tightening, which may happen if standard jaw clamps are used.</w:t>
      </w:r>
    </w:p>
    <w:p w14:paraId="24C19688" w14:textId="134844F3" w:rsidR="00F01D34" w:rsidRPr="00F01D34" w:rsidRDefault="006E6C8B" w:rsidP="00F01D34">
      <w:pPr>
        <w:pStyle w:val="RSCnumberedlist"/>
        <w:rPr>
          <w:lang w:eastAsia="en-GB"/>
        </w:rPr>
      </w:pPr>
      <w:r>
        <w:rPr>
          <w:lang w:eastAsia="en-GB"/>
        </w:rPr>
        <w:t>You can use c</w:t>
      </w:r>
      <w:r w:rsidR="00F01D34" w:rsidRPr="00F01D34">
        <w:rPr>
          <w:lang w:eastAsia="en-GB"/>
        </w:rPr>
        <w:t>eramic gauzes instead of pipe</w:t>
      </w:r>
      <w:r w:rsidR="00235B91">
        <w:rPr>
          <w:lang w:eastAsia="en-GB"/>
        </w:rPr>
        <w:t xml:space="preserve"> </w:t>
      </w:r>
      <w:r w:rsidR="00F01D34" w:rsidRPr="00F01D34">
        <w:rPr>
          <w:lang w:eastAsia="en-GB"/>
        </w:rPr>
        <w:t>clay triangles, but the evaporation then takes longer.</w:t>
      </w:r>
    </w:p>
    <w:p w14:paraId="31B8A192" w14:textId="79C7CEF4" w:rsidR="00F01D34" w:rsidRDefault="00F01D34" w:rsidP="00F01D34">
      <w:pPr>
        <w:pStyle w:val="RSCnumberedlist"/>
        <w:rPr>
          <w:lang w:eastAsia="en-GB"/>
        </w:rPr>
      </w:pPr>
      <w:r w:rsidRPr="00F01D34">
        <w:rPr>
          <w:lang w:eastAsia="en-GB"/>
        </w:rPr>
        <w:t xml:space="preserve">The evaporation and crystallisation stages may </w:t>
      </w:r>
      <w:r w:rsidR="00E021A0">
        <w:rPr>
          <w:lang w:eastAsia="en-GB"/>
        </w:rPr>
        <w:t>not</w:t>
      </w:r>
      <w:r w:rsidR="00E021A0" w:rsidRPr="00F01D34">
        <w:rPr>
          <w:lang w:eastAsia="en-GB"/>
        </w:rPr>
        <w:t xml:space="preserve"> </w:t>
      </w:r>
      <w:r w:rsidRPr="00F01D34">
        <w:rPr>
          <w:lang w:eastAsia="en-GB"/>
        </w:rPr>
        <w:t xml:space="preserve">complete in the lesson time. The crystallisation dishes need to be set aside for crystallisation to take place slowly. However, </w:t>
      </w:r>
      <w:r w:rsidR="001F2411">
        <w:rPr>
          <w:lang w:eastAsia="en-GB"/>
        </w:rPr>
        <w:t xml:space="preserve">do not allow </w:t>
      </w:r>
      <w:r w:rsidRPr="00F01D34">
        <w:rPr>
          <w:lang w:eastAsia="en-GB"/>
        </w:rPr>
        <w:t>the dishes to dry out completely, as this spoils the quality of the crystals. With occasional checks</w:t>
      </w:r>
      <w:r w:rsidR="004A3ACA">
        <w:rPr>
          <w:lang w:eastAsia="en-GB"/>
        </w:rPr>
        <w:t>,</w:t>
      </w:r>
      <w:r w:rsidRPr="00F01D34">
        <w:rPr>
          <w:lang w:eastAsia="en-GB"/>
        </w:rPr>
        <w:t xml:space="preserve"> decide when to decant surplus solution from each dish to leave good crystals for the </w:t>
      </w:r>
      <w:r w:rsidR="001F67B2">
        <w:rPr>
          <w:lang w:eastAsia="en-GB"/>
        </w:rPr>
        <w:t>learners</w:t>
      </w:r>
      <w:r w:rsidRPr="00F01D34">
        <w:rPr>
          <w:lang w:eastAsia="en-GB"/>
        </w:rPr>
        <w:t xml:space="preserve"> to inspect in the following</w:t>
      </w:r>
      <w:r w:rsidR="00206D34">
        <w:rPr>
          <w:lang w:eastAsia="en-GB"/>
        </w:rPr>
        <w:t xml:space="preserve"> lessons</w:t>
      </w:r>
      <w:r w:rsidRPr="00F01D34">
        <w:rPr>
          <w:lang w:eastAsia="en-GB"/>
        </w:rPr>
        <w:t>.</w:t>
      </w:r>
    </w:p>
    <w:p w14:paraId="55173A9A" w14:textId="77777777" w:rsidR="00C43C47" w:rsidRDefault="00C43C47" w:rsidP="00C43C47">
      <w:pPr>
        <w:pStyle w:val="RSCnumberedlist"/>
        <w:numPr>
          <w:ilvl w:val="0"/>
          <w:numId w:val="0"/>
        </w:numPr>
        <w:ind w:left="360"/>
        <w:rPr>
          <w:lang w:eastAsia="en-GB"/>
        </w:rPr>
      </w:pPr>
    </w:p>
    <w:p w14:paraId="6AA7DC65" w14:textId="4F0246F2" w:rsidR="00F01D34" w:rsidRDefault="003D096A" w:rsidP="00F01D34">
      <w:pPr>
        <w:pStyle w:val="RSCH4"/>
        <w:rPr>
          <w:lang w:eastAsia="en-GB"/>
        </w:rPr>
      </w:pPr>
      <w:r>
        <w:rPr>
          <w:noProof/>
        </w:rPr>
        <w:lastRenderedPageBreak/>
        <w:drawing>
          <wp:anchor distT="0" distB="0" distL="114300" distR="114300" simplePos="0" relativeHeight="251659264" behindDoc="0" locked="0" layoutInCell="1" allowOverlap="1" wp14:anchorId="3066B162" wp14:editId="517FA3B8">
            <wp:simplePos x="0" y="0"/>
            <wp:positionH relativeFrom="column">
              <wp:posOffset>5219700</wp:posOffset>
            </wp:positionH>
            <wp:positionV relativeFrom="paragraph">
              <wp:posOffset>72390</wp:posOffset>
            </wp:positionV>
            <wp:extent cx="423545" cy="416560"/>
            <wp:effectExtent l="0" t="0" r="0" b="2540"/>
            <wp:wrapSquare wrapText="bothSides"/>
            <wp:docPr id="850616853" name="Picture 36" title="Moderate hazard">
              <a:extLst xmlns:a="http://schemas.openxmlformats.org/drawingml/2006/main">
                <a:ext uri="{FF2B5EF4-FFF2-40B4-BE49-F238E27FC236}">
                  <a16:creationId xmlns:a16="http://schemas.microsoft.com/office/drawing/2014/main" id="{CCE881EE-F806-48FE-9317-40F8464AE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6853" name="Picture 36" title="Moderate hazard">
                      <a:extLst>
                        <a:ext uri="{FF2B5EF4-FFF2-40B4-BE49-F238E27FC236}">
                          <a16:creationId xmlns:a16="http://schemas.microsoft.com/office/drawing/2014/main" id="{CCE881EE-F806-48FE-9317-40F8464AEC64}"/>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54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D34" w:rsidRPr="00F01D34">
        <w:rPr>
          <w:lang w:eastAsia="en-GB"/>
        </w:rPr>
        <w:t>Chemicals</w:t>
      </w:r>
      <w:r w:rsidR="006F551E">
        <w:rPr>
          <w:lang w:eastAsia="en-GB"/>
        </w:rPr>
        <w:t xml:space="preserve"> (per group)</w:t>
      </w:r>
    </w:p>
    <w:p w14:paraId="33094F93" w14:textId="0C2DAAE8" w:rsidR="00F01D34" w:rsidRPr="00F01D34" w:rsidRDefault="00F01D34" w:rsidP="00F01D34">
      <w:pPr>
        <w:pStyle w:val="RSCBulletedlist"/>
        <w:rPr>
          <w:lang w:eastAsia="en-GB"/>
        </w:rPr>
      </w:pPr>
      <w:r w:rsidRPr="00F01D34">
        <w:rPr>
          <w:lang w:eastAsia="en-GB"/>
        </w:rPr>
        <w:t>Sodium hydroxide solution, 0.4 M (IRRITANT), about 100 cm</w:t>
      </w:r>
      <w:r w:rsidRPr="00F01D34">
        <w:rPr>
          <w:vertAlign w:val="superscript"/>
          <w:lang w:eastAsia="en-GB"/>
        </w:rPr>
        <w:t>3</w:t>
      </w:r>
      <w:r w:rsidRPr="00F01D34">
        <w:rPr>
          <w:lang w:eastAsia="en-GB"/>
        </w:rPr>
        <w:t> in a labelled and stoppered bottle</w:t>
      </w:r>
      <w:r w:rsidR="003D096A">
        <w:rPr>
          <w:lang w:eastAsia="en-GB"/>
        </w:rPr>
        <w:t xml:space="preserve"> </w:t>
      </w:r>
    </w:p>
    <w:p w14:paraId="073E83E9" w14:textId="77777777" w:rsidR="00F01D34" w:rsidRPr="00F01D34" w:rsidRDefault="00F01D34" w:rsidP="00F01D34">
      <w:pPr>
        <w:pStyle w:val="RSCBulletedlist"/>
        <w:rPr>
          <w:lang w:eastAsia="en-GB"/>
        </w:rPr>
      </w:pPr>
      <w:r w:rsidRPr="00F01D34">
        <w:rPr>
          <w:lang w:eastAsia="en-GB"/>
        </w:rPr>
        <w:t>Dilute hydrochloric acid, 0.4 M, about 100 cm</w:t>
      </w:r>
      <w:r w:rsidRPr="00F01D34">
        <w:rPr>
          <w:vertAlign w:val="superscript"/>
          <w:lang w:eastAsia="en-GB"/>
        </w:rPr>
        <w:t>3</w:t>
      </w:r>
      <w:r w:rsidRPr="00F01D34">
        <w:rPr>
          <w:lang w:eastAsia="en-GB"/>
        </w:rPr>
        <w:t> in a labelled and stoppered bottle</w:t>
      </w:r>
    </w:p>
    <w:p w14:paraId="04573C64" w14:textId="7CA5DB08" w:rsidR="00F01D34" w:rsidRPr="00F01D34" w:rsidRDefault="00F01D34" w:rsidP="00F01D34">
      <w:pPr>
        <w:pStyle w:val="RSCBulletedlist"/>
        <w:rPr>
          <w:lang w:eastAsia="en-GB"/>
        </w:rPr>
      </w:pPr>
      <w:r w:rsidRPr="00F01D34">
        <w:rPr>
          <w:lang w:eastAsia="en-GB"/>
        </w:rPr>
        <w:t>Methyl orange indicator solution (or alternative</w:t>
      </w:r>
      <w:r w:rsidR="00B37772">
        <w:rPr>
          <w:lang w:eastAsia="en-GB"/>
        </w:rPr>
        <w:t xml:space="preserve"> such as phenolphthalein</w:t>
      </w:r>
      <w:r w:rsidRPr="00F01D34">
        <w:rPr>
          <w:lang w:eastAsia="en-GB"/>
        </w:rPr>
        <w:t>) in small dropper bottle</w:t>
      </w:r>
    </w:p>
    <w:p w14:paraId="49BEFE67" w14:textId="5CF521BD" w:rsidR="00F01D34" w:rsidRDefault="007B5BF6" w:rsidP="007B5BF6">
      <w:pPr>
        <w:pStyle w:val="RSCH3"/>
        <w:rPr>
          <w:lang w:eastAsia="en-GB"/>
        </w:rPr>
      </w:pPr>
      <w:r w:rsidRPr="007B5BF6">
        <w:rPr>
          <w:lang w:eastAsia="en-GB"/>
        </w:rPr>
        <w:t>Safety and hazards </w:t>
      </w:r>
    </w:p>
    <w:p w14:paraId="2128A10B" w14:textId="7EB36532" w:rsidR="007B5BF6" w:rsidRPr="007B5BF6" w:rsidRDefault="003D096A" w:rsidP="007B5BF6">
      <w:pPr>
        <w:pStyle w:val="RSCBulletedlist"/>
        <w:rPr>
          <w:lang w:eastAsia="en-GB"/>
        </w:rPr>
      </w:pPr>
      <w:r>
        <w:rPr>
          <w:noProof/>
        </w:rPr>
        <w:drawing>
          <wp:anchor distT="0" distB="0" distL="114300" distR="114300" simplePos="0" relativeHeight="251661312" behindDoc="0" locked="0" layoutInCell="1" allowOverlap="1" wp14:anchorId="3FFAEEBF" wp14:editId="093618CC">
            <wp:simplePos x="0" y="0"/>
            <wp:positionH relativeFrom="column">
              <wp:posOffset>5486400</wp:posOffset>
            </wp:positionH>
            <wp:positionV relativeFrom="paragraph">
              <wp:posOffset>219710</wp:posOffset>
            </wp:positionV>
            <wp:extent cx="423545" cy="416560"/>
            <wp:effectExtent l="0" t="0" r="0" b="2540"/>
            <wp:wrapSquare wrapText="bothSides"/>
            <wp:docPr id="6935371" name="Picture 36" title="Moderate hazard">
              <a:extLst xmlns:a="http://schemas.openxmlformats.org/drawingml/2006/main">
                <a:ext uri="{FF2B5EF4-FFF2-40B4-BE49-F238E27FC236}">
                  <a16:creationId xmlns:a16="http://schemas.microsoft.com/office/drawing/2014/main" id="{CCE881EE-F806-48FE-9317-40F8464AEC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6853" name="Picture 36" title="Moderate hazard">
                      <a:extLst>
                        <a:ext uri="{FF2B5EF4-FFF2-40B4-BE49-F238E27FC236}">
                          <a16:creationId xmlns:a16="http://schemas.microsoft.com/office/drawing/2014/main" id="{CCE881EE-F806-48FE-9317-40F8464AEC64}"/>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54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BF6" w:rsidRPr="007B5BF6">
        <w:rPr>
          <w:lang w:eastAsia="en-GB"/>
        </w:rPr>
        <w:t>Wear eye protection throughout.</w:t>
      </w:r>
    </w:p>
    <w:p w14:paraId="2EB6D400" w14:textId="7C439A40" w:rsidR="007B5BF6" w:rsidRPr="007B5BF6" w:rsidRDefault="007B5BF6" w:rsidP="007B5BF6">
      <w:pPr>
        <w:pStyle w:val="RSCBulletedlist"/>
        <w:rPr>
          <w:lang w:eastAsia="en-GB"/>
        </w:rPr>
      </w:pPr>
      <w:r w:rsidRPr="007B5BF6">
        <w:rPr>
          <w:lang w:eastAsia="en-GB"/>
        </w:rPr>
        <w:t xml:space="preserve">Sodium hydroxide solution, </w:t>
      </w:r>
      <w:r w:rsidRPr="00BC3A2F">
        <w:rPr>
          <w:rFonts w:ascii="Cambria Math" w:hAnsi="Cambria Math"/>
          <w:lang w:eastAsia="en-GB"/>
        </w:rPr>
        <w:t>NaOH(</w:t>
      </w:r>
      <w:proofErr w:type="spellStart"/>
      <w:r w:rsidRPr="00BC3A2F">
        <w:rPr>
          <w:rFonts w:ascii="Cambria Math" w:hAnsi="Cambria Math"/>
          <w:lang w:eastAsia="en-GB"/>
        </w:rPr>
        <w:t>aq</w:t>
      </w:r>
      <w:proofErr w:type="spellEnd"/>
      <w:r w:rsidRPr="00BC3A2F">
        <w:rPr>
          <w:rFonts w:ascii="Cambria Math" w:hAnsi="Cambria Math"/>
          <w:lang w:eastAsia="en-GB"/>
        </w:rPr>
        <w:t>)</w:t>
      </w:r>
      <w:r w:rsidRPr="007B5BF6">
        <w:rPr>
          <w:lang w:eastAsia="en-GB"/>
        </w:rPr>
        <w:t xml:space="preserve">, (IRRITANT at concentration used) – see CLEAPSS </w:t>
      </w:r>
      <w:proofErr w:type="spellStart"/>
      <w:r w:rsidRPr="007B5BF6">
        <w:rPr>
          <w:lang w:eastAsia="en-GB"/>
        </w:rPr>
        <w:t>Hazcard</w:t>
      </w:r>
      <w:proofErr w:type="spellEnd"/>
      <w:r w:rsidRPr="007B5BF6">
        <w:rPr>
          <w:lang w:eastAsia="en-GB"/>
        </w:rPr>
        <w:t> </w:t>
      </w:r>
      <w:hyperlink r:id="rId14" w:history="1">
        <w:r w:rsidRPr="008605DD">
          <w:rPr>
            <w:rStyle w:val="Hyperlink"/>
            <w:color w:val="C8102E"/>
            <w:lang w:eastAsia="en-GB"/>
          </w:rPr>
          <w:t>HC091a</w:t>
        </w:r>
      </w:hyperlink>
      <w:r w:rsidRPr="0074400A">
        <w:rPr>
          <w:lang w:eastAsia="en-GB"/>
        </w:rPr>
        <w:t> </w:t>
      </w:r>
      <w:r w:rsidRPr="007B5BF6">
        <w:rPr>
          <w:lang w:eastAsia="en-GB"/>
        </w:rPr>
        <w:t>and CLEAPSS Recipe Book RB085</w:t>
      </w:r>
      <w:r w:rsidR="008605DD">
        <w:rPr>
          <w:lang w:eastAsia="en-GB"/>
        </w:rPr>
        <w:t xml:space="preserve">, refer to </w:t>
      </w:r>
      <w:hyperlink r:id="rId15" w:history="1">
        <w:r w:rsidR="008605DD" w:rsidRPr="008605DD">
          <w:rPr>
            <w:rStyle w:val="Hyperlink"/>
            <w:color w:val="C8102E"/>
            <w:lang w:eastAsia="en-GB"/>
          </w:rPr>
          <w:t>SSERC</w:t>
        </w:r>
      </w:hyperlink>
      <w:r w:rsidR="0074400A">
        <w:rPr>
          <w:lang w:eastAsia="en-GB"/>
        </w:rPr>
        <w:t xml:space="preserve"> or consult your local </w:t>
      </w:r>
      <w:r w:rsidR="001A7883">
        <w:rPr>
          <w:lang w:eastAsia="en-GB"/>
        </w:rPr>
        <w:t>safety advisory</w:t>
      </w:r>
      <w:r w:rsidR="0074400A">
        <w:rPr>
          <w:lang w:eastAsia="en-GB"/>
        </w:rPr>
        <w:t xml:space="preserve"> body</w:t>
      </w:r>
      <w:r w:rsidRPr="007B5BF6">
        <w:rPr>
          <w:lang w:eastAsia="en-GB"/>
        </w:rPr>
        <w:t xml:space="preserve">. </w:t>
      </w:r>
      <w:r w:rsidR="00883B71">
        <w:rPr>
          <w:lang w:eastAsia="en-GB"/>
        </w:rPr>
        <w:t xml:space="preserve">You do not need to </w:t>
      </w:r>
      <w:r w:rsidR="00984BF2">
        <w:rPr>
          <w:lang w:eastAsia="en-GB"/>
        </w:rPr>
        <w:t>make the</w:t>
      </w:r>
      <w:r w:rsidR="00984BF2" w:rsidRPr="007B5BF6">
        <w:rPr>
          <w:lang w:eastAsia="en-GB"/>
        </w:rPr>
        <w:t xml:space="preserve"> </w:t>
      </w:r>
      <w:r w:rsidRPr="007B5BF6">
        <w:rPr>
          <w:lang w:eastAsia="en-GB"/>
        </w:rPr>
        <w:t xml:space="preserve">concentration of the solution up to a high degree of accuracy, but </w:t>
      </w:r>
      <w:r w:rsidR="00984BF2">
        <w:rPr>
          <w:lang w:eastAsia="en-GB"/>
        </w:rPr>
        <w:t xml:space="preserve">it </w:t>
      </w:r>
      <w:r w:rsidRPr="007B5BF6">
        <w:rPr>
          <w:lang w:eastAsia="en-GB"/>
        </w:rPr>
        <w:t xml:space="preserve">should be reasonably close to the concentration </w:t>
      </w:r>
      <w:r w:rsidR="00984BF2">
        <w:rPr>
          <w:lang w:eastAsia="en-GB"/>
        </w:rPr>
        <w:t>of</w:t>
      </w:r>
      <w:r w:rsidR="00984BF2" w:rsidRPr="007B5BF6">
        <w:rPr>
          <w:lang w:eastAsia="en-GB"/>
        </w:rPr>
        <w:t xml:space="preserve"> </w:t>
      </w:r>
      <w:r w:rsidRPr="007B5BF6">
        <w:rPr>
          <w:lang w:eastAsia="en-GB"/>
        </w:rPr>
        <w:t>the dilute hydrochloric acid</w:t>
      </w:r>
      <w:r w:rsidR="00475621">
        <w:rPr>
          <w:lang w:eastAsia="en-GB"/>
        </w:rPr>
        <w:t xml:space="preserve"> </w:t>
      </w:r>
      <w:r w:rsidRPr="007B5BF6">
        <w:rPr>
          <w:lang w:eastAsia="en-GB"/>
        </w:rPr>
        <w:t>and less than 0.5 M.</w:t>
      </w:r>
    </w:p>
    <w:p w14:paraId="36EFD5E6" w14:textId="6E475A1A" w:rsidR="007B5BF6" w:rsidRPr="007B5BF6" w:rsidRDefault="007B5BF6" w:rsidP="007B5BF6">
      <w:pPr>
        <w:pStyle w:val="RSCBulletedlist"/>
        <w:rPr>
          <w:lang w:eastAsia="en-GB"/>
        </w:rPr>
      </w:pPr>
      <w:r w:rsidRPr="007B5BF6">
        <w:rPr>
          <w:lang w:eastAsia="en-GB"/>
        </w:rPr>
        <w:t xml:space="preserve">Dilute hydrochloric acid, </w:t>
      </w:r>
      <w:r w:rsidRPr="00BC3A2F">
        <w:rPr>
          <w:rFonts w:ascii="Cambria Math" w:hAnsi="Cambria Math"/>
          <w:lang w:eastAsia="en-GB"/>
        </w:rPr>
        <w:t>HCl(</w:t>
      </w:r>
      <w:proofErr w:type="spellStart"/>
      <w:r w:rsidRPr="00BC3A2F">
        <w:rPr>
          <w:rFonts w:ascii="Cambria Math" w:hAnsi="Cambria Math"/>
          <w:lang w:eastAsia="en-GB"/>
        </w:rPr>
        <w:t>aq</w:t>
      </w:r>
      <w:proofErr w:type="spellEnd"/>
      <w:r w:rsidRPr="00BC3A2F">
        <w:rPr>
          <w:rFonts w:ascii="Cambria Math" w:hAnsi="Cambria Math"/>
          <w:lang w:eastAsia="en-GB"/>
        </w:rPr>
        <w:t>)</w:t>
      </w:r>
      <w:r w:rsidRPr="007B5BF6">
        <w:rPr>
          <w:lang w:eastAsia="en-GB"/>
        </w:rPr>
        <w:t xml:space="preserve"> – see CLEAPSS </w:t>
      </w:r>
      <w:proofErr w:type="spellStart"/>
      <w:r w:rsidRPr="007B5BF6">
        <w:rPr>
          <w:lang w:eastAsia="en-GB"/>
        </w:rPr>
        <w:t>Hazcard</w:t>
      </w:r>
      <w:proofErr w:type="spellEnd"/>
      <w:r w:rsidRPr="007B5BF6">
        <w:rPr>
          <w:lang w:eastAsia="en-GB"/>
        </w:rPr>
        <w:t> </w:t>
      </w:r>
      <w:hyperlink r:id="rId16" w:history="1">
        <w:r w:rsidRPr="00F4422E">
          <w:rPr>
            <w:rStyle w:val="Hyperlink"/>
            <w:color w:val="C8102E"/>
            <w:lang w:eastAsia="en-GB"/>
          </w:rPr>
          <w:t>HC047a</w:t>
        </w:r>
      </w:hyperlink>
      <w:r w:rsidRPr="007B5BF6">
        <w:rPr>
          <w:lang w:eastAsia="en-GB"/>
        </w:rPr>
        <w:t> and CLEAPSS Recipe Book RB043</w:t>
      </w:r>
      <w:r w:rsidR="0074400A">
        <w:rPr>
          <w:lang w:eastAsia="en-GB"/>
        </w:rPr>
        <w:t xml:space="preserve"> </w:t>
      </w:r>
      <w:r w:rsidR="001A7883">
        <w:rPr>
          <w:lang w:eastAsia="en-GB"/>
        </w:rPr>
        <w:t xml:space="preserve">refer to </w:t>
      </w:r>
      <w:hyperlink r:id="rId17" w:history="1">
        <w:r w:rsidR="001A7883" w:rsidRPr="008605DD">
          <w:rPr>
            <w:rStyle w:val="Hyperlink"/>
            <w:color w:val="C8102E"/>
            <w:lang w:eastAsia="en-GB"/>
          </w:rPr>
          <w:t>SSERC</w:t>
        </w:r>
      </w:hyperlink>
      <w:r w:rsidR="001A7883">
        <w:rPr>
          <w:lang w:eastAsia="en-GB"/>
        </w:rPr>
        <w:t xml:space="preserve"> or consult your local safety advisory body</w:t>
      </w:r>
      <w:r w:rsidR="001A7883" w:rsidRPr="007B5BF6">
        <w:rPr>
          <w:lang w:eastAsia="en-GB"/>
        </w:rPr>
        <w:t>.</w:t>
      </w:r>
      <w:r w:rsidRPr="007B5BF6">
        <w:rPr>
          <w:lang w:eastAsia="en-GB"/>
        </w:rPr>
        <w:t> </w:t>
      </w:r>
      <w:r w:rsidR="00475621">
        <w:rPr>
          <w:lang w:eastAsia="en-GB"/>
        </w:rPr>
        <w:t>You do not need to make the</w:t>
      </w:r>
      <w:r w:rsidR="00475621" w:rsidRPr="007B5BF6">
        <w:rPr>
          <w:lang w:eastAsia="en-GB"/>
        </w:rPr>
        <w:t xml:space="preserve"> concentration of the solution up to a high degree of accuracy</w:t>
      </w:r>
      <w:r w:rsidRPr="007B5BF6">
        <w:rPr>
          <w:lang w:eastAsia="en-GB"/>
        </w:rPr>
        <w:t xml:space="preserve">, but </w:t>
      </w:r>
      <w:r w:rsidR="00475621">
        <w:rPr>
          <w:lang w:eastAsia="en-GB"/>
        </w:rPr>
        <w:t xml:space="preserve">it </w:t>
      </w:r>
      <w:r w:rsidRPr="007B5BF6">
        <w:rPr>
          <w:lang w:eastAsia="en-GB"/>
        </w:rPr>
        <w:t xml:space="preserve">should be reasonably close to the concentration </w:t>
      </w:r>
      <w:r w:rsidR="00475621">
        <w:rPr>
          <w:lang w:eastAsia="en-GB"/>
        </w:rPr>
        <w:t>of</w:t>
      </w:r>
      <w:r w:rsidR="00475621" w:rsidRPr="007B5BF6">
        <w:rPr>
          <w:lang w:eastAsia="en-GB"/>
        </w:rPr>
        <w:t xml:space="preserve"> </w:t>
      </w:r>
      <w:r w:rsidRPr="007B5BF6">
        <w:rPr>
          <w:lang w:eastAsia="en-GB"/>
        </w:rPr>
        <w:t>the sodium hydroxide solution</w:t>
      </w:r>
      <w:r w:rsidR="00475621">
        <w:rPr>
          <w:lang w:eastAsia="en-GB"/>
        </w:rPr>
        <w:t xml:space="preserve"> </w:t>
      </w:r>
      <w:r w:rsidRPr="007B5BF6">
        <w:rPr>
          <w:lang w:eastAsia="en-GB"/>
        </w:rPr>
        <w:t>and less than 0.5 M.</w:t>
      </w:r>
    </w:p>
    <w:p w14:paraId="28A4479A" w14:textId="77777777" w:rsidR="001A7883" w:rsidRDefault="007B5BF6" w:rsidP="00797F10">
      <w:pPr>
        <w:pStyle w:val="RSCBulletedlist"/>
        <w:rPr>
          <w:lang w:eastAsia="en-GB"/>
        </w:rPr>
      </w:pPr>
      <w:r w:rsidRPr="007B5BF6">
        <w:rPr>
          <w:lang w:eastAsia="en-GB"/>
        </w:rPr>
        <w:t>Methyl orange indicator solution (the solid is TOXIC but not the solution) – see CLEAPSS </w:t>
      </w:r>
      <w:proofErr w:type="spellStart"/>
      <w:r w:rsidRPr="007B5BF6">
        <w:rPr>
          <w:lang w:eastAsia="en-GB"/>
        </w:rPr>
        <w:t>Hazcard</w:t>
      </w:r>
      <w:proofErr w:type="spellEnd"/>
      <w:r w:rsidRPr="007B5BF6">
        <w:rPr>
          <w:lang w:eastAsia="en-GB"/>
        </w:rPr>
        <w:t> </w:t>
      </w:r>
      <w:hyperlink r:id="rId18" w:history="1">
        <w:r w:rsidRPr="00F4422E">
          <w:rPr>
            <w:rStyle w:val="Hyperlink"/>
            <w:color w:val="C8102E"/>
            <w:lang w:eastAsia="en-GB"/>
          </w:rPr>
          <w:t>HC032</w:t>
        </w:r>
      </w:hyperlink>
      <w:r w:rsidR="0074400A">
        <w:t xml:space="preserve"> </w:t>
      </w:r>
      <w:r w:rsidRPr="007B5BF6">
        <w:rPr>
          <w:lang w:eastAsia="en-GB"/>
        </w:rPr>
        <w:t>and CLEAPSS Recipe Book RB000</w:t>
      </w:r>
      <w:r w:rsidR="001A7883">
        <w:rPr>
          <w:lang w:eastAsia="en-GB"/>
        </w:rPr>
        <w:t xml:space="preserve">, refer to </w:t>
      </w:r>
      <w:hyperlink r:id="rId19" w:history="1">
        <w:r w:rsidR="001A7883" w:rsidRPr="001A7883">
          <w:rPr>
            <w:rStyle w:val="Hyperlink"/>
            <w:color w:val="C8102E"/>
            <w:lang w:eastAsia="en-GB"/>
          </w:rPr>
          <w:t>SSERC</w:t>
        </w:r>
      </w:hyperlink>
      <w:r w:rsidR="001A7883">
        <w:rPr>
          <w:lang w:eastAsia="en-GB"/>
        </w:rPr>
        <w:t xml:space="preserve"> or consult your local safety advisory body</w:t>
      </w:r>
      <w:r w:rsidR="001A7883" w:rsidRPr="007B5BF6">
        <w:rPr>
          <w:lang w:eastAsia="en-GB"/>
        </w:rPr>
        <w:t>.</w:t>
      </w:r>
      <w:r w:rsidR="0074400A">
        <w:rPr>
          <w:lang w:eastAsia="en-GB"/>
        </w:rPr>
        <w:t xml:space="preserve"> </w:t>
      </w:r>
    </w:p>
    <w:p w14:paraId="7F8F2564" w14:textId="415B94BE" w:rsidR="007B5BF6" w:rsidRDefault="007B5BF6" w:rsidP="001A7883">
      <w:pPr>
        <w:pStyle w:val="RSCH2"/>
        <w:rPr>
          <w:lang w:eastAsia="en-GB"/>
        </w:rPr>
      </w:pPr>
      <w:r>
        <w:rPr>
          <w:lang w:eastAsia="en-GB"/>
        </w:rPr>
        <w:t>Method</w:t>
      </w:r>
    </w:p>
    <w:p w14:paraId="4144CDDF" w14:textId="01AC03E9" w:rsidR="00A75AA5" w:rsidRDefault="00A75AA5" w:rsidP="00A75AA5">
      <w:pPr>
        <w:pStyle w:val="RSCBasictext"/>
        <w:rPr>
          <w:lang w:eastAsia="en-GB"/>
        </w:rPr>
      </w:pPr>
      <w:r w:rsidRPr="00A75AA5">
        <w:rPr>
          <w:lang w:eastAsia="en-GB"/>
        </w:rPr>
        <w:t>A full method is provided in the student worksheet</w:t>
      </w:r>
      <w:r w:rsidR="00DE3BFB">
        <w:rPr>
          <w:lang w:eastAsia="en-GB"/>
        </w:rPr>
        <w:t xml:space="preserve"> (</w:t>
      </w:r>
      <w:hyperlink r:id="rId20" w:history="1">
        <w:r w:rsidR="00DE3BFB" w:rsidRPr="00C74482">
          <w:rPr>
            <w:rStyle w:val="Hyperlink"/>
            <w:color w:val="C8102E"/>
            <w:lang w:eastAsia="en-GB"/>
          </w:rPr>
          <w:t>rsc.li/3O2L8TL</w:t>
        </w:r>
      </w:hyperlink>
      <w:r w:rsidR="00DE3BFB" w:rsidRPr="00DE3BFB">
        <w:rPr>
          <w:lang w:eastAsia="en-GB"/>
        </w:rPr>
        <w:t>)</w:t>
      </w:r>
      <w:r w:rsidR="00DE3BFB">
        <w:rPr>
          <w:lang w:eastAsia="en-GB"/>
        </w:rPr>
        <w:t>.</w:t>
      </w:r>
    </w:p>
    <w:p w14:paraId="58756D7C" w14:textId="77777777" w:rsidR="00A75AA5" w:rsidRPr="00A75AA5" w:rsidRDefault="00A75AA5" w:rsidP="00A75AA5">
      <w:pPr>
        <w:pStyle w:val="RSCH2"/>
        <w:rPr>
          <w:lang w:eastAsia="en-GB"/>
        </w:rPr>
      </w:pPr>
      <w:r w:rsidRPr="00A75AA5">
        <w:rPr>
          <w:lang w:eastAsia="en-GB"/>
        </w:rPr>
        <w:t>Teaching notes</w:t>
      </w:r>
    </w:p>
    <w:p w14:paraId="6AE4A292" w14:textId="7923BAAD" w:rsidR="002721F3" w:rsidRPr="00D95898" w:rsidRDefault="00D95898" w:rsidP="00A75AA5">
      <w:pPr>
        <w:pStyle w:val="RSCBasictext"/>
        <w:rPr>
          <w:lang w:eastAsia="en-GB"/>
        </w:rPr>
      </w:pPr>
      <w:r w:rsidRPr="00BC3A2F">
        <w:rPr>
          <w:lang w:eastAsia="en-GB"/>
        </w:rPr>
        <w:t xml:space="preserve">This experiment is </w:t>
      </w:r>
      <w:r w:rsidR="00BC3A2F">
        <w:rPr>
          <w:lang w:eastAsia="en-GB"/>
        </w:rPr>
        <w:t>best</w:t>
      </w:r>
      <w:r w:rsidRPr="00BC3A2F">
        <w:rPr>
          <w:lang w:eastAsia="en-GB"/>
        </w:rPr>
        <w:t xml:space="preserve"> suited to </w:t>
      </w:r>
      <w:r w:rsidR="0099335B">
        <w:rPr>
          <w:lang w:eastAsia="en-GB"/>
        </w:rPr>
        <w:t>learners</w:t>
      </w:r>
      <w:r w:rsidR="00BC3A2F">
        <w:rPr>
          <w:lang w:eastAsia="en-GB"/>
        </w:rPr>
        <w:t xml:space="preserve"> aged</w:t>
      </w:r>
      <w:r w:rsidRPr="00BC3A2F">
        <w:rPr>
          <w:lang w:eastAsia="en-GB"/>
        </w:rPr>
        <w:t xml:space="preserve"> 14–16. </w:t>
      </w:r>
      <w:r w:rsidR="00A75AA5" w:rsidRPr="00D95898">
        <w:rPr>
          <w:lang w:eastAsia="en-GB"/>
        </w:rPr>
        <w:t>Titration using a burette</w:t>
      </w:r>
      <w:r w:rsidR="00934B62" w:rsidRPr="00D95898">
        <w:rPr>
          <w:lang w:eastAsia="en-GB"/>
        </w:rPr>
        <w:t>,</w:t>
      </w:r>
      <w:r w:rsidR="00A75AA5" w:rsidRPr="00D95898">
        <w:rPr>
          <w:lang w:eastAsia="en-GB"/>
        </w:rPr>
        <w:t xml:space="preserve"> to measure volumes of solution accurately</w:t>
      </w:r>
      <w:r w:rsidR="00934B62" w:rsidRPr="00D95898">
        <w:rPr>
          <w:lang w:eastAsia="en-GB"/>
        </w:rPr>
        <w:t>,</w:t>
      </w:r>
      <w:r w:rsidR="00A75AA5" w:rsidRPr="00D95898">
        <w:rPr>
          <w:lang w:eastAsia="en-GB"/>
        </w:rPr>
        <w:t xml:space="preserve"> requires careful and organised methods of working, manipulative skills allied to mental concentration and attention to detail. All of these are desirable traits to be developed in </w:t>
      </w:r>
      <w:r w:rsidR="0099335B">
        <w:rPr>
          <w:lang w:eastAsia="en-GB"/>
        </w:rPr>
        <w:t>learners</w:t>
      </w:r>
      <w:r w:rsidR="00A75AA5" w:rsidRPr="00D95898">
        <w:rPr>
          <w:lang w:eastAsia="en-GB"/>
        </w:rPr>
        <w:t xml:space="preserve">, but </w:t>
      </w:r>
      <w:r w:rsidR="003F6B44" w:rsidRPr="00D95898">
        <w:rPr>
          <w:lang w:eastAsia="en-GB"/>
        </w:rPr>
        <w:t>all learners need</w:t>
      </w:r>
      <w:r w:rsidR="00A75AA5" w:rsidRPr="00D95898">
        <w:rPr>
          <w:lang w:eastAsia="en-GB"/>
        </w:rPr>
        <w:t xml:space="preserve"> </w:t>
      </w:r>
      <w:r w:rsidR="00EB6F45" w:rsidRPr="00BC3A2F">
        <w:rPr>
          <w:lang w:eastAsia="en-GB"/>
        </w:rPr>
        <w:t xml:space="preserve">to be able to </w:t>
      </w:r>
      <w:r w:rsidRPr="00BC3A2F">
        <w:rPr>
          <w:lang w:eastAsia="en-GB"/>
        </w:rPr>
        <w:t>use a burette with</w:t>
      </w:r>
      <w:r w:rsidR="00A75AA5" w:rsidRPr="00D95898">
        <w:rPr>
          <w:lang w:eastAsia="en-GB"/>
        </w:rPr>
        <w:t xml:space="preserve"> basic competence and reliability before </w:t>
      </w:r>
      <w:r w:rsidRPr="00BC3A2F">
        <w:rPr>
          <w:lang w:eastAsia="en-GB"/>
        </w:rPr>
        <w:t>attempting this</w:t>
      </w:r>
      <w:r w:rsidR="00CE60C0" w:rsidRPr="00D95898">
        <w:rPr>
          <w:lang w:eastAsia="en-GB"/>
        </w:rPr>
        <w:t xml:space="preserve"> practical</w:t>
      </w:r>
      <w:r w:rsidR="00A75AA5" w:rsidRPr="00D95898">
        <w:rPr>
          <w:lang w:eastAsia="en-GB"/>
        </w:rPr>
        <w:t xml:space="preserve">. </w:t>
      </w:r>
    </w:p>
    <w:p w14:paraId="19D872C9" w14:textId="7D9301B5" w:rsidR="00A75AA5" w:rsidRPr="00A75AA5" w:rsidRDefault="00F312CE" w:rsidP="00A75AA5">
      <w:pPr>
        <w:pStyle w:val="RSCBasictext"/>
        <w:rPr>
          <w:lang w:eastAsia="en-GB"/>
        </w:rPr>
      </w:pPr>
      <w:r>
        <w:rPr>
          <w:lang w:eastAsia="en-GB"/>
        </w:rPr>
        <w:t xml:space="preserve">Train </w:t>
      </w:r>
      <w:r w:rsidR="0099335B">
        <w:rPr>
          <w:lang w:eastAsia="en-GB"/>
        </w:rPr>
        <w:t>learners</w:t>
      </w:r>
      <w:r w:rsidR="00A75AA5" w:rsidRPr="00A75AA5">
        <w:rPr>
          <w:lang w:eastAsia="en-GB"/>
        </w:rPr>
        <w:t xml:space="preserve"> in using burettes correctly, including how to clamp them securely and fill them safely. </w:t>
      </w:r>
      <w:r w:rsidR="00DC6853">
        <w:rPr>
          <w:lang w:eastAsia="en-GB"/>
        </w:rPr>
        <w:t>C</w:t>
      </w:r>
      <w:r w:rsidR="00A75AA5" w:rsidRPr="00A75AA5">
        <w:rPr>
          <w:lang w:eastAsia="en-GB"/>
        </w:rPr>
        <w:t xml:space="preserve">onsider demonstrating burette technique and give </w:t>
      </w:r>
      <w:r w:rsidR="0099335B">
        <w:rPr>
          <w:lang w:eastAsia="en-GB"/>
        </w:rPr>
        <w:t>learners</w:t>
      </w:r>
      <w:r w:rsidR="00A75AA5" w:rsidRPr="00A75AA5">
        <w:rPr>
          <w:lang w:eastAsia="en-GB"/>
        </w:rPr>
        <w:t xml:space="preserve"> the opportunity to practise this. In this experiment</w:t>
      </w:r>
      <w:r w:rsidR="00DC6853">
        <w:rPr>
          <w:lang w:eastAsia="en-GB"/>
        </w:rPr>
        <w:t>,</w:t>
      </w:r>
      <w:r w:rsidR="00A75AA5" w:rsidRPr="00A75AA5">
        <w:rPr>
          <w:lang w:eastAsia="en-GB"/>
        </w:rPr>
        <w:t xml:space="preserve"> a pipette is not necessary, as the aim is to neutralise whatever volume of alkali is used and that can be measured roughly using a measuring cylinder.</w:t>
      </w:r>
    </w:p>
    <w:p w14:paraId="1FB83EF8" w14:textId="4D146E57" w:rsidR="00A75AA5" w:rsidRPr="00A75AA5" w:rsidRDefault="00A75AA5" w:rsidP="00A75AA5">
      <w:pPr>
        <w:pStyle w:val="RSCBasictext"/>
        <w:rPr>
          <w:lang w:eastAsia="en-GB"/>
        </w:rPr>
      </w:pPr>
      <w:r w:rsidRPr="00A75AA5">
        <w:rPr>
          <w:lang w:eastAsia="en-GB"/>
        </w:rPr>
        <w:lastRenderedPageBreak/>
        <w:t>It is not the intention here to do quantitative measu</w:t>
      </w:r>
      <w:r w:rsidR="006F551E">
        <w:rPr>
          <w:lang w:eastAsia="en-GB"/>
        </w:rPr>
        <w:t>rements leading to calculations</w:t>
      </w:r>
      <w:r w:rsidR="00250BB9">
        <w:rPr>
          <w:lang w:eastAsia="en-GB"/>
        </w:rPr>
        <w:t xml:space="preserve"> </w:t>
      </w:r>
      <w:r w:rsidR="006F551E">
        <w:rPr>
          <w:lang w:eastAsia="en-GB"/>
        </w:rPr>
        <w:t xml:space="preserve">but for some learners this </w:t>
      </w:r>
      <w:r w:rsidR="00250BB9">
        <w:rPr>
          <w:lang w:eastAsia="en-GB"/>
        </w:rPr>
        <w:t xml:space="preserve">can </w:t>
      </w:r>
      <w:r w:rsidR="006F551E">
        <w:rPr>
          <w:lang w:eastAsia="en-GB"/>
        </w:rPr>
        <w:t>provide an extra challenge or extension work</w:t>
      </w:r>
      <w:r w:rsidR="00250BB9">
        <w:rPr>
          <w:lang w:eastAsia="en-GB"/>
        </w:rPr>
        <w:t xml:space="preserve"> </w:t>
      </w:r>
      <w:r w:rsidR="006F551E">
        <w:rPr>
          <w:lang w:eastAsia="en-GB"/>
        </w:rPr>
        <w:t>(see the challenge question)</w:t>
      </w:r>
      <w:r w:rsidR="00250BB9">
        <w:rPr>
          <w:lang w:eastAsia="en-GB"/>
        </w:rPr>
        <w:t>.</w:t>
      </w:r>
      <w:r w:rsidRPr="00A75AA5">
        <w:rPr>
          <w:lang w:eastAsia="en-GB"/>
        </w:rPr>
        <w:t xml:space="preserve"> The aim is to introduce </w:t>
      </w:r>
      <w:r w:rsidR="0099335B">
        <w:rPr>
          <w:lang w:eastAsia="en-GB"/>
        </w:rPr>
        <w:t>learners</w:t>
      </w:r>
      <w:r w:rsidRPr="00A75AA5">
        <w:rPr>
          <w:lang w:eastAsia="en-GB"/>
        </w:rPr>
        <w:t xml:space="preserve"> to the titration technique only to produce a neutral solution.</w:t>
      </w:r>
    </w:p>
    <w:p w14:paraId="7A54818A" w14:textId="77777777" w:rsidR="00A75AA5" w:rsidRPr="00A75AA5" w:rsidRDefault="00A75AA5" w:rsidP="00A75AA5">
      <w:pPr>
        <w:pStyle w:val="RSCBasictext"/>
        <w:rPr>
          <w:lang w:eastAsia="en-GB"/>
        </w:rPr>
      </w:pPr>
      <w:r w:rsidRPr="00A75AA5">
        <w:rPr>
          <w:lang w:eastAsia="en-GB"/>
        </w:rPr>
        <w:t>Alternative indicators you can use include screened methyl orange (green in alkali, violet in acid) and phenolphthalein (pink in alkali, colourless in acid).</w:t>
      </w:r>
    </w:p>
    <w:p w14:paraId="16FA75FC" w14:textId="25EF1725" w:rsidR="00A75AA5" w:rsidRPr="00A75AA5" w:rsidRDefault="00A75AA5" w:rsidP="00A75AA5">
      <w:pPr>
        <w:pStyle w:val="RSCBasictext"/>
        <w:rPr>
          <w:lang w:eastAsia="en-GB"/>
        </w:rPr>
      </w:pPr>
      <w:r w:rsidRPr="00A75AA5">
        <w:rPr>
          <w:lang w:eastAsia="en-GB"/>
        </w:rPr>
        <w:t>Leaving the concentrated solutions to crystallise slowly help</w:t>
      </w:r>
      <w:r w:rsidR="0005070A">
        <w:rPr>
          <w:lang w:eastAsia="en-GB"/>
        </w:rPr>
        <w:t>s</w:t>
      </w:r>
      <w:r w:rsidRPr="00A75AA5">
        <w:rPr>
          <w:lang w:eastAsia="en-GB"/>
        </w:rPr>
        <w:t xml:space="preserve"> produce larger crystals. The solubility of sodium chloride does not change much with temperature, so simply cooling the solution is unlikely to form crystals.</w:t>
      </w:r>
    </w:p>
    <w:p w14:paraId="218CF8ED" w14:textId="16AEE288" w:rsidR="00A75AA5" w:rsidRPr="00A75AA5" w:rsidRDefault="00A75AA5" w:rsidP="00A75AA5">
      <w:pPr>
        <w:pStyle w:val="RSCBasictext"/>
        <w:rPr>
          <w:lang w:eastAsia="en-GB"/>
        </w:rPr>
      </w:pPr>
      <w:r w:rsidRPr="00A75AA5">
        <w:rPr>
          <w:lang w:eastAsia="en-GB"/>
        </w:rPr>
        <w:t>Under the microscope (if possible, a stereomicroscope is best)</w:t>
      </w:r>
      <w:r w:rsidR="00242253">
        <w:rPr>
          <w:lang w:eastAsia="en-GB"/>
        </w:rPr>
        <w:t>,</w:t>
      </w:r>
      <w:r w:rsidRPr="00A75AA5">
        <w:rPr>
          <w:lang w:eastAsia="en-GB"/>
        </w:rPr>
        <w:t xml:space="preserve"> you can see the cubic nature of the crystals. If crystallisation has occurred in </w:t>
      </w:r>
      <w:r w:rsidR="00242253">
        <w:rPr>
          <w:lang w:eastAsia="en-GB"/>
        </w:rPr>
        <w:t xml:space="preserve">a </w:t>
      </w:r>
      <w:r w:rsidRPr="00A75AA5">
        <w:rPr>
          <w:lang w:eastAsia="en-GB"/>
        </w:rPr>
        <w:t>shallow solution, with the crystals only partly submerged, ‘hopper-shaped’ crystals may be seen. In these crystals, each cube face becomes a hollow, stepped pyramid shape.</w:t>
      </w:r>
    </w:p>
    <w:p w14:paraId="1EAF1D91" w14:textId="77777777" w:rsidR="00362CC1" w:rsidRDefault="00362CC1" w:rsidP="00362CC1">
      <w:pPr>
        <w:pStyle w:val="RSCH2"/>
        <w:rPr>
          <w:lang w:eastAsia="en-GB"/>
        </w:rPr>
      </w:pPr>
      <w:r>
        <w:rPr>
          <w:lang w:eastAsia="en-GB"/>
        </w:rPr>
        <w:t>Answers</w:t>
      </w:r>
    </w:p>
    <w:p w14:paraId="0D3B4307" w14:textId="6A7393A4" w:rsidR="005A1AB3" w:rsidRDefault="005A1AB3" w:rsidP="005A1AB3">
      <w:pPr>
        <w:pStyle w:val="RSCH3"/>
        <w:rPr>
          <w:lang w:eastAsia="en-GB"/>
        </w:rPr>
      </w:pPr>
      <w:r>
        <w:rPr>
          <w:lang w:eastAsia="en-GB"/>
        </w:rPr>
        <w:t>Stage 1</w:t>
      </w:r>
      <w:r w:rsidR="005343CA">
        <w:rPr>
          <w:lang w:eastAsia="en-GB"/>
        </w:rPr>
        <w:t xml:space="preserve"> – both sheets </w:t>
      </w:r>
    </w:p>
    <w:p w14:paraId="3F0E17AC" w14:textId="6B26E98E" w:rsidR="00362CC1" w:rsidRDefault="005B17E3" w:rsidP="005A1AB3">
      <w:pPr>
        <w:pStyle w:val="RSCnumberedlist"/>
        <w:numPr>
          <w:ilvl w:val="0"/>
          <w:numId w:val="24"/>
        </w:numPr>
        <w:rPr>
          <w:lang w:eastAsia="en-GB"/>
        </w:rPr>
      </w:pPr>
      <w:r>
        <w:rPr>
          <w:lang w:eastAsia="en-GB"/>
        </w:rPr>
        <w:t>S</w:t>
      </w:r>
      <w:r w:rsidR="005A1AB3">
        <w:rPr>
          <w:lang w:eastAsia="en-GB"/>
        </w:rPr>
        <w:t>odium chloride and water</w:t>
      </w:r>
    </w:p>
    <w:p w14:paraId="4DC919FC" w14:textId="77777777" w:rsidR="00A035DD" w:rsidRDefault="00362CC1" w:rsidP="00A035DD">
      <w:pPr>
        <w:pStyle w:val="RSCnumberedlist"/>
        <w:rPr>
          <w:lang w:eastAsia="en-GB"/>
        </w:rPr>
      </w:pPr>
      <w:r>
        <w:rPr>
          <w:lang w:eastAsia="en-GB"/>
        </w:rPr>
        <w:tab/>
      </w:r>
      <w:r w:rsidR="005A1AB3">
        <w:rPr>
          <w:lang w:eastAsia="en-GB"/>
        </w:rPr>
        <w:t xml:space="preserve">hydrochloric acid + sodium hydroxide </w:t>
      </w:r>
      <w:r w:rsidR="00E446C0">
        <w:rPr>
          <w:lang w:eastAsia="en-GB"/>
        </w:rPr>
        <w:t>→</w:t>
      </w:r>
      <w:r w:rsidR="005A1AB3">
        <w:rPr>
          <w:lang w:eastAsia="en-GB"/>
        </w:rPr>
        <w:t xml:space="preserve"> sodium chloride + water</w:t>
      </w:r>
    </w:p>
    <w:p w14:paraId="7783B23C" w14:textId="5D42266D" w:rsidR="00A035DD" w:rsidRPr="00A035DD" w:rsidRDefault="00A035DD" w:rsidP="00A035DD">
      <w:pPr>
        <w:pStyle w:val="RSCnumberedlist"/>
        <w:rPr>
          <w:lang w:eastAsia="en-GB"/>
        </w:rPr>
      </w:pPr>
      <m:oMath>
        <m:r>
          <m:rPr>
            <m:sty m:val="p"/>
          </m:rPr>
          <w:rPr>
            <w:rFonts w:ascii="Cambria Math" w:hAnsi="Cambria Math"/>
            <w:lang w:eastAsia="en-GB"/>
          </w:rPr>
          <m:t xml:space="preserve">HCl(aq) + NaOH(aq) → NaCl(aq) + </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lang w:eastAsia="en-GB"/>
          </w:rPr>
          <m:t>O(l)</m:t>
        </m:r>
      </m:oMath>
    </w:p>
    <w:p w14:paraId="1B0E7F5D" w14:textId="125998B8" w:rsidR="00362CC1" w:rsidRDefault="00362CC1" w:rsidP="00D3579A">
      <w:pPr>
        <w:pStyle w:val="RSCnumberedlist"/>
        <w:rPr>
          <w:lang w:eastAsia="en-GB"/>
        </w:rPr>
      </w:pPr>
      <w:r>
        <w:rPr>
          <w:lang w:eastAsia="en-GB"/>
        </w:rPr>
        <w:tab/>
      </w:r>
      <w:r w:rsidR="005A1AB3">
        <w:rPr>
          <w:lang w:eastAsia="en-GB"/>
        </w:rPr>
        <w:t xml:space="preserve">To indicate/show when the reaction was over by turning from </w:t>
      </w:r>
      <w:proofErr w:type="gramStart"/>
      <w:r w:rsidR="005A1AB3">
        <w:rPr>
          <w:lang w:eastAsia="en-GB"/>
        </w:rPr>
        <w:t>yellow</w:t>
      </w:r>
      <w:r w:rsidR="003B2174">
        <w:rPr>
          <w:lang w:eastAsia="en-GB"/>
        </w:rPr>
        <w:t>−</w:t>
      </w:r>
      <w:r w:rsidR="005A1AB3">
        <w:rPr>
          <w:lang w:eastAsia="en-GB"/>
        </w:rPr>
        <w:t>orange</w:t>
      </w:r>
      <w:proofErr w:type="gramEnd"/>
      <w:r w:rsidR="005A1AB3">
        <w:rPr>
          <w:lang w:eastAsia="en-GB"/>
        </w:rPr>
        <w:t xml:space="preserve"> to red</w:t>
      </w:r>
    </w:p>
    <w:p w14:paraId="1638E4AF" w14:textId="1AA34E53" w:rsidR="00362CC1" w:rsidRDefault="00362CC1" w:rsidP="00362CC1">
      <w:pPr>
        <w:pStyle w:val="RSCnumberedlist"/>
        <w:rPr>
          <w:lang w:eastAsia="en-GB"/>
        </w:rPr>
      </w:pPr>
      <w:r>
        <w:rPr>
          <w:lang w:eastAsia="en-GB"/>
        </w:rPr>
        <w:tab/>
      </w:r>
      <w:r w:rsidR="005A1AB3" w:rsidRPr="00364601">
        <w:rPr>
          <w:lang w:eastAsia="en-GB"/>
        </w:rPr>
        <w:t xml:space="preserve">This should be the same as the volume of </w:t>
      </w:r>
      <w:r w:rsidR="005A1AB3" w:rsidRPr="00B24487">
        <w:rPr>
          <w:rFonts w:ascii="Cambria Math" w:hAnsi="Cambria Math"/>
          <w:lang w:eastAsia="en-GB"/>
        </w:rPr>
        <w:t>NaOH</w:t>
      </w:r>
      <w:r w:rsidR="005A1AB3" w:rsidRPr="00364601">
        <w:rPr>
          <w:lang w:eastAsia="en-GB"/>
        </w:rPr>
        <w:t xml:space="preserve"> used </w:t>
      </w:r>
    </w:p>
    <w:p w14:paraId="21BEF3A0" w14:textId="0BDDAACA" w:rsidR="00F35D13" w:rsidRDefault="00F35D13" w:rsidP="00F35D13">
      <w:pPr>
        <w:pStyle w:val="RSCnumberedlist"/>
        <w:rPr>
          <w:lang w:eastAsia="en-GB"/>
        </w:rPr>
      </w:pPr>
      <w:r>
        <w:rPr>
          <w:lang w:eastAsia="en-GB"/>
        </w:rPr>
        <w:t xml:space="preserve"> </w:t>
      </w:r>
    </w:p>
    <w:p w14:paraId="293A4F2E" w14:textId="79EF38DB" w:rsidR="00F35D13" w:rsidRPr="00F35D13" w:rsidRDefault="00F35D13" w:rsidP="00F35D13">
      <w:pPr>
        <w:pStyle w:val="RSCnumberedlist"/>
        <w:numPr>
          <w:ilvl w:val="0"/>
          <w:numId w:val="0"/>
        </w:numPr>
        <w:rPr>
          <w:i/>
          <w:iCs/>
          <w:lang w:eastAsia="en-GB"/>
        </w:rPr>
      </w:pPr>
      <w:proofErr w:type="spellStart"/>
      <w:r w:rsidRPr="00F35D13">
        <w:rPr>
          <w:i/>
          <w:iCs/>
          <w:color w:val="C8102E"/>
          <w:lang w:eastAsia="en-GB"/>
        </w:rPr>
        <w:t>Unscaffolded</w:t>
      </w:r>
      <w:proofErr w:type="spellEnd"/>
      <w:r w:rsidRPr="00F35D13">
        <w:rPr>
          <w:i/>
          <w:iCs/>
          <w:color w:val="C8102E"/>
          <w:lang w:eastAsia="en-GB"/>
        </w:rPr>
        <w:t xml:space="preserve"> sheet</w:t>
      </w:r>
    </w:p>
    <w:p w14:paraId="0CF44038" w14:textId="142670B8" w:rsidR="00BF674B" w:rsidRPr="00364601" w:rsidRDefault="00BF674B" w:rsidP="00F35D13">
      <w:pPr>
        <w:pStyle w:val="RSCnumberedlist"/>
        <w:numPr>
          <w:ilvl w:val="0"/>
          <w:numId w:val="0"/>
        </w:numPr>
        <w:rPr>
          <w:lang w:eastAsia="en-GB"/>
        </w:rPr>
      </w:pPr>
      <w:r>
        <w:rPr>
          <w:lang w:eastAsia="en-GB"/>
        </w:rPr>
        <w:t>The concentration should be around 0.4 mol/dm</w:t>
      </w:r>
      <w:r w:rsidRPr="00BF674B">
        <w:rPr>
          <w:vertAlign w:val="superscript"/>
          <w:lang w:eastAsia="en-GB"/>
        </w:rPr>
        <w:t>3</w:t>
      </w:r>
    </w:p>
    <w:p w14:paraId="748BB3F7" w14:textId="77777777" w:rsidR="002F3B39" w:rsidRDefault="002F3B39" w:rsidP="00251A7F">
      <w:pPr>
        <w:pStyle w:val="RSCnumberedlist"/>
        <w:numPr>
          <w:ilvl w:val="0"/>
          <w:numId w:val="0"/>
        </w:numPr>
        <w:ind w:left="360" w:hanging="360"/>
        <w:rPr>
          <w:i/>
          <w:iCs/>
          <w:color w:val="C8102E"/>
          <w:lang w:eastAsia="en-GB"/>
        </w:rPr>
      </w:pPr>
    </w:p>
    <w:p w14:paraId="6EB0149F" w14:textId="680E85D9" w:rsidR="005A1AB3" w:rsidRPr="002F3B39" w:rsidRDefault="00BD23EE" w:rsidP="00251A7F">
      <w:pPr>
        <w:pStyle w:val="RSCnumberedlist"/>
        <w:numPr>
          <w:ilvl w:val="0"/>
          <w:numId w:val="0"/>
        </w:numPr>
        <w:ind w:left="360" w:hanging="360"/>
        <w:rPr>
          <w:i/>
          <w:iCs/>
          <w:color w:val="C8102E"/>
          <w:lang w:eastAsia="en-GB"/>
        </w:rPr>
      </w:pPr>
      <w:r>
        <w:rPr>
          <w:i/>
          <w:iCs/>
          <w:color w:val="C8102E"/>
          <w:lang w:eastAsia="en-GB"/>
        </w:rPr>
        <w:t xml:space="preserve">Scaffolded </w:t>
      </w:r>
      <w:r w:rsidR="00BF674B" w:rsidRPr="002F3B39">
        <w:rPr>
          <w:i/>
          <w:iCs/>
          <w:color w:val="C8102E"/>
          <w:lang w:eastAsia="en-GB"/>
        </w:rPr>
        <w:t>sheet</w:t>
      </w:r>
    </w:p>
    <w:tbl>
      <w:tblPr>
        <w:tblStyle w:val="TableGrid"/>
        <w:tblW w:w="0" w:type="auto"/>
        <w:jc w:val="center"/>
        <w:tblLook w:val="04A0" w:firstRow="1" w:lastRow="0" w:firstColumn="1" w:lastColumn="0" w:noHBand="0" w:noVBand="1"/>
      </w:tblPr>
      <w:tblGrid>
        <w:gridCol w:w="2122"/>
        <w:gridCol w:w="2298"/>
        <w:gridCol w:w="2298"/>
        <w:gridCol w:w="2298"/>
      </w:tblGrid>
      <w:tr w:rsidR="002F3B39" w:rsidRPr="00E73726" w14:paraId="4CB3322A" w14:textId="77777777" w:rsidTr="002328E5">
        <w:trPr>
          <w:trHeight w:val="482"/>
          <w:jc w:val="center"/>
        </w:trPr>
        <w:tc>
          <w:tcPr>
            <w:tcW w:w="2122" w:type="dxa"/>
            <w:shd w:val="clear" w:color="auto" w:fill="F6E0C0"/>
            <w:vAlign w:val="center"/>
          </w:tcPr>
          <w:p w14:paraId="1B2EEB6D" w14:textId="77777777" w:rsidR="002F3B39" w:rsidRPr="00E73726" w:rsidRDefault="002F3B39" w:rsidP="002F3B39">
            <w:pPr>
              <w:spacing w:before="60" w:after="0" w:line="259" w:lineRule="auto"/>
              <w:ind w:left="0" w:right="34" w:firstLine="0"/>
              <w:jc w:val="center"/>
              <w:rPr>
                <w:rFonts w:ascii="Century Gothic" w:hAnsi="Century Gothic"/>
                <w:b/>
                <w:bCs/>
                <w:color w:val="006F62"/>
              </w:rPr>
            </w:pPr>
          </w:p>
        </w:tc>
        <w:tc>
          <w:tcPr>
            <w:tcW w:w="2298" w:type="dxa"/>
            <w:shd w:val="clear" w:color="auto" w:fill="F6E0C0"/>
            <w:vAlign w:val="center"/>
          </w:tcPr>
          <w:p w14:paraId="720A763B" w14:textId="77777777" w:rsidR="002F3B39" w:rsidRPr="00C04E3C" w:rsidRDefault="002F3B39" w:rsidP="002F3B39">
            <w:pPr>
              <w:spacing w:before="60" w:after="0" w:line="259" w:lineRule="auto"/>
              <w:ind w:left="0" w:right="33" w:firstLine="0"/>
              <w:jc w:val="center"/>
              <w:rPr>
                <w:rFonts w:ascii="Century Gothic" w:hAnsi="Century Gothic"/>
                <w:b/>
                <w:bCs/>
                <w:color w:val="C8102E"/>
              </w:rPr>
            </w:pPr>
            <w:r w:rsidRPr="00C04E3C">
              <w:rPr>
                <w:rFonts w:ascii="Century Gothic" w:hAnsi="Century Gothic"/>
                <w:b/>
                <w:bCs/>
                <w:color w:val="C8102E"/>
              </w:rPr>
              <w:t>Volume (cm</w:t>
            </w:r>
            <w:r w:rsidRPr="00C04E3C">
              <w:rPr>
                <w:rFonts w:ascii="Century Gothic" w:hAnsi="Century Gothic"/>
                <w:b/>
                <w:bCs/>
                <w:color w:val="C8102E"/>
                <w:vertAlign w:val="superscript"/>
              </w:rPr>
              <w:t>3</w:t>
            </w:r>
            <w:r w:rsidRPr="00C04E3C">
              <w:rPr>
                <w:rFonts w:ascii="Century Gothic" w:hAnsi="Century Gothic"/>
                <w:b/>
                <w:bCs/>
                <w:color w:val="C8102E"/>
              </w:rPr>
              <w:t>)</w:t>
            </w:r>
          </w:p>
        </w:tc>
        <w:tc>
          <w:tcPr>
            <w:tcW w:w="2298" w:type="dxa"/>
            <w:shd w:val="clear" w:color="auto" w:fill="F6E0C0"/>
            <w:vAlign w:val="center"/>
          </w:tcPr>
          <w:p w14:paraId="1666BA22" w14:textId="77777777" w:rsidR="002F3B39" w:rsidRPr="00C04E3C" w:rsidRDefault="002F3B39" w:rsidP="002F3B39">
            <w:pPr>
              <w:spacing w:before="60" w:after="0" w:line="259" w:lineRule="auto"/>
              <w:ind w:left="0" w:right="-1" w:firstLine="0"/>
              <w:jc w:val="center"/>
              <w:rPr>
                <w:rFonts w:ascii="Century Gothic" w:hAnsi="Century Gothic"/>
                <w:b/>
                <w:bCs/>
                <w:color w:val="C8102E"/>
              </w:rPr>
            </w:pPr>
            <w:r w:rsidRPr="00C04E3C">
              <w:rPr>
                <w:rFonts w:ascii="Century Gothic" w:hAnsi="Century Gothic"/>
                <w:b/>
                <w:bCs/>
                <w:color w:val="C8102E"/>
              </w:rPr>
              <w:t>Volume (dm</w:t>
            </w:r>
            <w:r w:rsidRPr="00C04E3C">
              <w:rPr>
                <w:rFonts w:ascii="Century Gothic" w:hAnsi="Century Gothic"/>
                <w:b/>
                <w:bCs/>
                <w:color w:val="C8102E"/>
                <w:vertAlign w:val="superscript"/>
              </w:rPr>
              <w:t>3</w:t>
            </w:r>
            <w:r w:rsidRPr="00C04E3C">
              <w:rPr>
                <w:rFonts w:ascii="Century Gothic" w:hAnsi="Century Gothic"/>
                <w:b/>
                <w:bCs/>
                <w:color w:val="C8102E"/>
              </w:rPr>
              <w:t>)</w:t>
            </w:r>
          </w:p>
        </w:tc>
        <w:tc>
          <w:tcPr>
            <w:tcW w:w="2298" w:type="dxa"/>
            <w:shd w:val="clear" w:color="auto" w:fill="F6E0C0"/>
            <w:vAlign w:val="center"/>
          </w:tcPr>
          <w:p w14:paraId="7DFF7833" w14:textId="77777777" w:rsidR="002F3B39" w:rsidRPr="00EC3473" w:rsidRDefault="002F3B39" w:rsidP="002F3B39">
            <w:pPr>
              <w:spacing w:before="60" w:after="0" w:line="259" w:lineRule="auto"/>
              <w:ind w:left="0" w:right="-1" w:firstLine="0"/>
              <w:jc w:val="center"/>
              <w:rPr>
                <w:rFonts w:ascii="Century Gothic" w:hAnsi="Century Gothic"/>
                <w:b/>
                <w:bCs/>
                <w:color w:val="C8102E"/>
              </w:rPr>
            </w:pPr>
            <w:r>
              <w:rPr>
                <w:rFonts w:ascii="Century Gothic" w:hAnsi="Century Gothic"/>
                <w:b/>
                <w:bCs/>
                <w:color w:val="C8102E"/>
              </w:rPr>
              <w:t>Concentration (mol/dm</w:t>
            </w:r>
            <w:r w:rsidRPr="00C04E3C">
              <w:rPr>
                <w:rFonts w:ascii="Century Gothic" w:hAnsi="Century Gothic"/>
                <w:b/>
                <w:bCs/>
                <w:color w:val="C8102E"/>
                <w:vertAlign w:val="superscript"/>
              </w:rPr>
              <w:t>3</w:t>
            </w:r>
            <w:r>
              <w:rPr>
                <w:rFonts w:ascii="Century Gothic" w:hAnsi="Century Gothic"/>
                <w:b/>
                <w:bCs/>
                <w:color w:val="C8102E"/>
              </w:rPr>
              <w:t>)</w:t>
            </w:r>
          </w:p>
        </w:tc>
      </w:tr>
      <w:tr w:rsidR="002F3B39" w:rsidRPr="00985C41" w14:paraId="6EED570E" w14:textId="77777777" w:rsidTr="002328E5">
        <w:trPr>
          <w:trHeight w:val="482"/>
          <w:jc w:val="center"/>
        </w:trPr>
        <w:tc>
          <w:tcPr>
            <w:tcW w:w="2122" w:type="dxa"/>
            <w:vAlign w:val="center"/>
          </w:tcPr>
          <w:p w14:paraId="119855FE" w14:textId="77777777" w:rsidR="002F3B39" w:rsidRPr="00985C41" w:rsidRDefault="002F3B39" w:rsidP="002F3B39">
            <w:pPr>
              <w:spacing w:after="0" w:line="259" w:lineRule="auto"/>
              <w:ind w:left="0" w:right="34" w:firstLine="0"/>
              <w:jc w:val="center"/>
              <w:rPr>
                <w:rFonts w:ascii="Century Gothic" w:hAnsi="Century Gothic"/>
              </w:rPr>
            </w:pPr>
            <w:r>
              <w:rPr>
                <w:rFonts w:ascii="Century Gothic" w:hAnsi="Century Gothic"/>
              </w:rPr>
              <w:t>Sodium hydroxide</w:t>
            </w:r>
          </w:p>
        </w:tc>
        <w:tc>
          <w:tcPr>
            <w:tcW w:w="2298" w:type="dxa"/>
            <w:vAlign w:val="center"/>
          </w:tcPr>
          <w:p w14:paraId="1C27B7DC" w14:textId="77777777" w:rsidR="002F3B39" w:rsidRPr="00AE70C9" w:rsidRDefault="002F3B39" w:rsidP="002F3B39">
            <w:pPr>
              <w:tabs>
                <w:tab w:val="left" w:pos="1593"/>
              </w:tabs>
              <w:spacing w:after="0" w:line="259" w:lineRule="auto"/>
              <w:ind w:left="0" w:right="33" w:firstLine="0"/>
              <w:jc w:val="center"/>
              <w:rPr>
                <w:rFonts w:ascii="Century Gothic" w:hAnsi="Century Gothic"/>
                <w:sz w:val="22"/>
                <w:szCs w:val="22"/>
              </w:rPr>
            </w:pPr>
            <w:r w:rsidRPr="00AE70C9">
              <w:rPr>
                <w:rFonts w:ascii="Century Gothic" w:hAnsi="Century Gothic"/>
                <w:sz w:val="22"/>
                <w:szCs w:val="22"/>
              </w:rPr>
              <w:t>25</w:t>
            </w:r>
          </w:p>
        </w:tc>
        <w:tc>
          <w:tcPr>
            <w:tcW w:w="2298" w:type="dxa"/>
            <w:vAlign w:val="center"/>
          </w:tcPr>
          <w:p w14:paraId="3AC52A72" w14:textId="18149239" w:rsidR="002F3B39" w:rsidRPr="00AE70C9" w:rsidRDefault="002F3B39" w:rsidP="002F3B39">
            <w:pPr>
              <w:tabs>
                <w:tab w:val="left" w:pos="6128"/>
              </w:tabs>
              <w:spacing w:after="0" w:line="259" w:lineRule="auto"/>
              <w:ind w:left="0" w:right="-1" w:firstLine="0"/>
              <w:jc w:val="center"/>
              <w:rPr>
                <w:rFonts w:ascii="Century Gothic" w:hAnsi="Century Gothic"/>
                <w:sz w:val="22"/>
                <w:szCs w:val="22"/>
              </w:rPr>
            </w:pPr>
            <w:r w:rsidRPr="007C6ABE">
              <w:rPr>
                <w:b/>
              </w:rPr>
              <w:t>0.025</w:t>
            </w:r>
          </w:p>
        </w:tc>
        <w:tc>
          <w:tcPr>
            <w:tcW w:w="2298" w:type="dxa"/>
            <w:vAlign w:val="center"/>
          </w:tcPr>
          <w:p w14:paraId="38FA21BE" w14:textId="77777777" w:rsidR="002F3B39" w:rsidRPr="00AE70C9" w:rsidRDefault="002F3B39" w:rsidP="002F3B39">
            <w:pPr>
              <w:tabs>
                <w:tab w:val="left" w:pos="6128"/>
              </w:tabs>
              <w:spacing w:after="0" w:line="259" w:lineRule="auto"/>
              <w:ind w:left="0" w:right="-1" w:firstLine="0"/>
              <w:jc w:val="center"/>
              <w:rPr>
                <w:rFonts w:ascii="Century Gothic" w:hAnsi="Century Gothic"/>
                <w:sz w:val="22"/>
                <w:szCs w:val="22"/>
              </w:rPr>
            </w:pPr>
            <w:r w:rsidRPr="00AE70C9">
              <w:rPr>
                <w:rFonts w:ascii="Century Gothic" w:hAnsi="Century Gothic"/>
                <w:sz w:val="22"/>
                <w:szCs w:val="22"/>
              </w:rPr>
              <w:t>0.4</w:t>
            </w:r>
          </w:p>
        </w:tc>
      </w:tr>
      <w:tr w:rsidR="002F3B39" w:rsidRPr="00985C41" w14:paraId="67DCE806" w14:textId="77777777" w:rsidTr="002F3B39">
        <w:trPr>
          <w:trHeight w:val="482"/>
          <w:jc w:val="center"/>
        </w:trPr>
        <w:tc>
          <w:tcPr>
            <w:tcW w:w="2122" w:type="dxa"/>
            <w:vAlign w:val="center"/>
          </w:tcPr>
          <w:p w14:paraId="2231968B" w14:textId="77777777" w:rsidR="002F3B39" w:rsidRPr="00985C41" w:rsidRDefault="002F3B39" w:rsidP="002F3B39">
            <w:pPr>
              <w:spacing w:after="0" w:line="259" w:lineRule="auto"/>
              <w:ind w:left="0" w:right="34" w:firstLine="0"/>
              <w:jc w:val="center"/>
              <w:rPr>
                <w:rFonts w:ascii="Century Gothic" w:hAnsi="Century Gothic"/>
              </w:rPr>
            </w:pPr>
            <w:r>
              <w:rPr>
                <w:rFonts w:ascii="Century Gothic" w:hAnsi="Century Gothic"/>
              </w:rPr>
              <w:t>Hydrochloric acid</w:t>
            </w:r>
          </w:p>
        </w:tc>
        <w:tc>
          <w:tcPr>
            <w:tcW w:w="2298" w:type="dxa"/>
            <w:vAlign w:val="center"/>
          </w:tcPr>
          <w:p w14:paraId="6369200C" w14:textId="6A43BEF1" w:rsidR="002F3B39" w:rsidRPr="00985C41" w:rsidRDefault="002F3B39" w:rsidP="002F3B39">
            <w:pPr>
              <w:tabs>
                <w:tab w:val="left" w:pos="1593"/>
              </w:tabs>
              <w:spacing w:after="0" w:line="259" w:lineRule="auto"/>
              <w:ind w:left="0" w:right="33" w:firstLine="0"/>
              <w:jc w:val="center"/>
              <w:rPr>
                <w:rFonts w:ascii="Century Gothic" w:hAnsi="Century Gothic"/>
              </w:rPr>
            </w:pPr>
            <w:r>
              <w:rPr>
                <w:b/>
              </w:rPr>
              <w:t>a</w:t>
            </w:r>
            <w:r w:rsidRPr="007C6ABE">
              <w:rPr>
                <w:b/>
              </w:rPr>
              <w:t>ns</w:t>
            </w:r>
            <w:r>
              <w:rPr>
                <w:b/>
              </w:rPr>
              <w:t>wer</w:t>
            </w:r>
            <w:r w:rsidRPr="007C6ABE">
              <w:rPr>
                <w:b/>
              </w:rPr>
              <w:t xml:space="preserve"> </w:t>
            </w:r>
            <w:r>
              <w:rPr>
                <w:b/>
              </w:rPr>
              <w:t>to</w:t>
            </w:r>
            <w:r w:rsidRPr="007C6ABE">
              <w:rPr>
                <w:b/>
              </w:rPr>
              <w:t xml:space="preserve"> </w:t>
            </w:r>
            <w:r>
              <w:rPr>
                <w:b/>
              </w:rPr>
              <w:t>Q</w:t>
            </w:r>
            <w:r w:rsidRPr="007C6ABE">
              <w:rPr>
                <w:b/>
              </w:rPr>
              <w:t>5</w:t>
            </w:r>
          </w:p>
        </w:tc>
        <w:tc>
          <w:tcPr>
            <w:tcW w:w="2298" w:type="dxa"/>
            <w:vAlign w:val="center"/>
          </w:tcPr>
          <w:p w14:paraId="52FF461F" w14:textId="44011CDC" w:rsidR="002F3B39" w:rsidRPr="00985C41" w:rsidRDefault="002F3B39" w:rsidP="002F3B39">
            <w:pPr>
              <w:tabs>
                <w:tab w:val="left" w:pos="6128"/>
              </w:tabs>
              <w:spacing w:after="0" w:line="259" w:lineRule="auto"/>
              <w:ind w:left="0" w:right="-1" w:firstLine="0"/>
              <w:jc w:val="center"/>
              <w:rPr>
                <w:rFonts w:ascii="Century Gothic" w:hAnsi="Century Gothic"/>
              </w:rPr>
            </w:pPr>
            <w:r>
              <w:rPr>
                <w:b/>
              </w:rPr>
              <w:t>a</w:t>
            </w:r>
            <w:r w:rsidRPr="007C6ABE">
              <w:rPr>
                <w:b/>
              </w:rPr>
              <w:t>ns</w:t>
            </w:r>
            <w:r>
              <w:rPr>
                <w:b/>
              </w:rPr>
              <w:t>wer</w:t>
            </w:r>
            <w:r w:rsidRPr="007C6ABE">
              <w:rPr>
                <w:b/>
              </w:rPr>
              <w:t xml:space="preserve"> </w:t>
            </w:r>
            <w:r>
              <w:rPr>
                <w:b/>
              </w:rPr>
              <w:t>to</w:t>
            </w:r>
            <w:r w:rsidRPr="007C6ABE">
              <w:rPr>
                <w:b/>
              </w:rPr>
              <w:t xml:space="preserve"> </w:t>
            </w:r>
            <w:r>
              <w:rPr>
                <w:b/>
              </w:rPr>
              <w:t>Q</w:t>
            </w:r>
            <w:r w:rsidRPr="007C6ABE">
              <w:rPr>
                <w:b/>
              </w:rPr>
              <w:t>5</w:t>
            </w:r>
            <w:r>
              <w:rPr>
                <w:b/>
              </w:rPr>
              <w:t xml:space="preserve"> divided by 1000</w:t>
            </w:r>
          </w:p>
        </w:tc>
        <w:tc>
          <w:tcPr>
            <w:tcW w:w="2298" w:type="dxa"/>
            <w:vAlign w:val="center"/>
          </w:tcPr>
          <w:p w14:paraId="26320455" w14:textId="77777777" w:rsidR="002F3B39" w:rsidRPr="00985C41" w:rsidRDefault="002F3B39" w:rsidP="002F3B39">
            <w:pPr>
              <w:tabs>
                <w:tab w:val="left" w:pos="6128"/>
              </w:tabs>
              <w:spacing w:after="0" w:line="259" w:lineRule="auto"/>
              <w:ind w:left="0" w:right="-1" w:firstLine="0"/>
              <w:jc w:val="center"/>
              <w:rPr>
                <w:rFonts w:ascii="Century Gothic" w:hAnsi="Century Gothic"/>
              </w:rPr>
            </w:pPr>
          </w:p>
        </w:tc>
      </w:tr>
    </w:tbl>
    <w:p w14:paraId="3B8FEAC9" w14:textId="77777777" w:rsidR="002F3B39" w:rsidRDefault="002F3B39" w:rsidP="002F3B39">
      <w:pPr>
        <w:pStyle w:val="RSCletteredlist"/>
        <w:numPr>
          <w:ilvl w:val="0"/>
          <w:numId w:val="0"/>
        </w:numPr>
        <w:ind w:left="360" w:hanging="360"/>
        <w:rPr>
          <w:lang w:eastAsia="en-GB"/>
        </w:rPr>
      </w:pPr>
    </w:p>
    <w:p w14:paraId="22C8E4D2" w14:textId="2DF24BA0" w:rsidR="007C6ABE" w:rsidRDefault="007C6ABE" w:rsidP="002B3493">
      <w:pPr>
        <w:pStyle w:val="RSCletteredlist"/>
        <w:rPr>
          <w:lang w:eastAsia="en-GB"/>
        </w:rPr>
      </w:pPr>
      <w:r>
        <w:rPr>
          <w:lang w:eastAsia="en-GB"/>
        </w:rPr>
        <w:t>Number of moles = concentration</w:t>
      </w:r>
      <w:r w:rsidR="00040F88">
        <w:rPr>
          <w:lang w:eastAsia="en-GB"/>
        </w:rPr>
        <w:t xml:space="preserve"> </w:t>
      </w:r>
      <w:r w:rsidR="007C1491">
        <w:rPr>
          <w:lang w:eastAsia="en-GB"/>
        </w:rPr>
        <w:t xml:space="preserve">x </w:t>
      </w:r>
      <w:r>
        <w:rPr>
          <w:lang w:eastAsia="en-GB"/>
        </w:rPr>
        <w:t>volume</w:t>
      </w:r>
    </w:p>
    <w:p w14:paraId="218A2E99" w14:textId="434BF824" w:rsidR="007C6ABE" w:rsidRPr="007C6ABE" w:rsidRDefault="007C6ABE" w:rsidP="002B3493">
      <w:pPr>
        <w:pStyle w:val="RSCletteredlist"/>
        <w:rPr>
          <w:lang w:eastAsia="en-GB"/>
        </w:rPr>
      </w:pPr>
      <w:r>
        <w:rPr>
          <w:lang w:eastAsia="en-GB"/>
        </w:rPr>
        <w:t>0.4 x 0.025 = 0.01 mol/dm</w:t>
      </w:r>
      <w:r w:rsidRPr="007C6ABE">
        <w:rPr>
          <w:vertAlign w:val="superscript"/>
          <w:lang w:eastAsia="en-GB"/>
        </w:rPr>
        <w:t>3</w:t>
      </w:r>
    </w:p>
    <w:p w14:paraId="08C951EB" w14:textId="547B4DB3" w:rsidR="007C6ABE" w:rsidRPr="007C6ABE" w:rsidRDefault="007C6ABE" w:rsidP="002B3493">
      <w:pPr>
        <w:pStyle w:val="RSCletteredlist"/>
        <w:rPr>
          <w:lang w:eastAsia="en-GB"/>
        </w:rPr>
      </w:pPr>
      <w:r>
        <w:rPr>
          <w:lang w:eastAsia="en-GB"/>
        </w:rPr>
        <w:t>0.01 mol/dm</w:t>
      </w:r>
      <w:r w:rsidRPr="007C6ABE">
        <w:rPr>
          <w:vertAlign w:val="superscript"/>
          <w:lang w:eastAsia="en-GB"/>
        </w:rPr>
        <w:t>3</w:t>
      </w:r>
    </w:p>
    <w:p w14:paraId="2635083C" w14:textId="2E5769D6" w:rsidR="007C6ABE" w:rsidRDefault="007C6ABE" w:rsidP="002B3493">
      <w:pPr>
        <w:pStyle w:val="RSCletteredlist"/>
        <w:rPr>
          <w:lang w:eastAsia="en-GB"/>
        </w:rPr>
      </w:pPr>
      <w:r>
        <w:rPr>
          <w:lang w:eastAsia="en-GB"/>
        </w:rPr>
        <w:t xml:space="preserve">Concentration of </w:t>
      </w:r>
      <w:r w:rsidRPr="00B24487">
        <w:rPr>
          <w:rFonts w:ascii="Cambria Math" w:hAnsi="Cambria Math"/>
          <w:lang w:eastAsia="en-GB"/>
        </w:rPr>
        <w:t>HCl</w:t>
      </w:r>
      <w:r>
        <w:rPr>
          <w:lang w:eastAsia="en-GB"/>
        </w:rPr>
        <w:t xml:space="preserve"> = 0.01/volume from experiment  </w:t>
      </w:r>
    </w:p>
    <w:p w14:paraId="2F3D1652" w14:textId="77777777" w:rsidR="00FA6D29" w:rsidRDefault="00FA6D29">
      <w:pPr>
        <w:spacing w:after="160" w:line="259" w:lineRule="auto"/>
        <w:jc w:val="left"/>
        <w:outlineLvl w:val="9"/>
        <w:rPr>
          <w:rFonts w:ascii="Century Gothic" w:hAnsi="Century Gothic"/>
          <w:b/>
          <w:bCs/>
          <w:color w:val="C8102E"/>
          <w:sz w:val="22"/>
          <w:szCs w:val="22"/>
          <w:lang w:eastAsia="en-GB"/>
        </w:rPr>
      </w:pPr>
      <w:r>
        <w:rPr>
          <w:lang w:eastAsia="en-GB"/>
        </w:rPr>
        <w:br w:type="page"/>
      </w:r>
    </w:p>
    <w:p w14:paraId="400DE5E4" w14:textId="390E53D8" w:rsidR="005A1AB3" w:rsidRDefault="005A1AB3" w:rsidP="005A1AB3">
      <w:pPr>
        <w:pStyle w:val="RSCH3"/>
        <w:rPr>
          <w:lang w:eastAsia="en-GB"/>
        </w:rPr>
      </w:pPr>
      <w:r>
        <w:rPr>
          <w:lang w:eastAsia="en-GB"/>
        </w:rPr>
        <w:lastRenderedPageBreak/>
        <w:t>Stage 2</w:t>
      </w:r>
      <w:r w:rsidR="0026662A">
        <w:rPr>
          <w:lang w:eastAsia="en-GB"/>
        </w:rPr>
        <w:br/>
      </w:r>
      <w:proofErr w:type="spellStart"/>
      <w:r w:rsidR="0026662A" w:rsidRPr="0026662A">
        <w:rPr>
          <w:b w:val="0"/>
          <w:bCs w:val="0"/>
          <w:i/>
          <w:iCs/>
          <w:lang w:eastAsia="en-GB"/>
        </w:rPr>
        <w:t>Unscaffolded</w:t>
      </w:r>
      <w:proofErr w:type="spellEnd"/>
      <w:r w:rsidR="0026662A" w:rsidRPr="0026662A">
        <w:rPr>
          <w:b w:val="0"/>
          <w:bCs w:val="0"/>
          <w:i/>
          <w:iCs/>
          <w:lang w:eastAsia="en-GB"/>
        </w:rPr>
        <w:t xml:space="preserve"> sheet</w:t>
      </w:r>
    </w:p>
    <w:p w14:paraId="0A622A7C" w14:textId="746A912E" w:rsidR="004D6259" w:rsidRPr="006938DE" w:rsidRDefault="004D6259" w:rsidP="004D6259">
      <w:pPr>
        <w:pStyle w:val="RSCnumberedlist"/>
        <w:numPr>
          <w:ilvl w:val="0"/>
          <w:numId w:val="25"/>
        </w:numPr>
        <w:rPr>
          <w:i/>
          <w:lang w:eastAsia="en-GB"/>
        </w:rPr>
      </w:pPr>
      <w:r>
        <w:rPr>
          <w:lang w:eastAsia="en-GB"/>
        </w:rPr>
        <w:t>The solution from stage 1 also contained indicator, so pure salt crystal</w:t>
      </w:r>
      <w:r w:rsidR="00732412">
        <w:rPr>
          <w:lang w:eastAsia="en-GB"/>
        </w:rPr>
        <w:t>s</w:t>
      </w:r>
      <w:r>
        <w:rPr>
          <w:lang w:eastAsia="en-GB"/>
        </w:rPr>
        <w:t xml:space="preserve"> could not be obtained. So</w:t>
      </w:r>
      <w:r w:rsidR="001B2806">
        <w:rPr>
          <w:lang w:eastAsia="en-GB"/>
        </w:rPr>
        <w:t>,</w:t>
      </w:r>
      <w:r>
        <w:rPr>
          <w:lang w:eastAsia="en-GB"/>
        </w:rPr>
        <w:t xml:space="preserve"> the reaction must be done again using fresh sodium hydroxide and hydrochloric acid.</w:t>
      </w:r>
    </w:p>
    <w:p w14:paraId="6D9E4DEF" w14:textId="017987EF" w:rsidR="006938DE" w:rsidRPr="006938DE" w:rsidRDefault="006938DE" w:rsidP="004D6259">
      <w:pPr>
        <w:pStyle w:val="RSCnumberedlist"/>
        <w:numPr>
          <w:ilvl w:val="0"/>
          <w:numId w:val="25"/>
        </w:numPr>
        <w:rPr>
          <w:i/>
          <w:lang w:eastAsia="en-GB"/>
        </w:rPr>
      </w:pPr>
      <w:r>
        <w:rPr>
          <w:lang w:eastAsia="en-GB"/>
        </w:rPr>
        <w:t>The required volume of acid is already known form stage 1. We don’t want to add any impurities into the solution.</w:t>
      </w:r>
    </w:p>
    <w:p w14:paraId="2E60808A" w14:textId="0AAA1646" w:rsidR="006938DE" w:rsidRPr="006938DE" w:rsidRDefault="006938DE" w:rsidP="004D6259">
      <w:pPr>
        <w:pStyle w:val="RSCnumberedlist"/>
        <w:numPr>
          <w:ilvl w:val="0"/>
          <w:numId w:val="25"/>
        </w:numPr>
        <w:rPr>
          <w:i/>
          <w:lang w:eastAsia="en-GB"/>
        </w:rPr>
      </w:pPr>
      <w:r>
        <w:rPr>
          <w:lang w:eastAsia="en-GB"/>
        </w:rPr>
        <w:t>The first reading may not be correct</w:t>
      </w:r>
      <w:r w:rsidR="0034024D">
        <w:rPr>
          <w:lang w:eastAsia="en-GB"/>
        </w:rPr>
        <w:t xml:space="preserve"> (f</w:t>
      </w:r>
      <w:r>
        <w:rPr>
          <w:lang w:eastAsia="en-GB"/>
        </w:rPr>
        <w:t>or example</w:t>
      </w:r>
      <w:r w:rsidR="002D0923">
        <w:rPr>
          <w:lang w:eastAsia="en-GB"/>
        </w:rPr>
        <w:t>,</w:t>
      </w:r>
      <w:r>
        <w:rPr>
          <w:lang w:eastAsia="en-GB"/>
        </w:rPr>
        <w:t xml:space="preserve"> the end point colour change of the indicator may have been missed</w:t>
      </w:r>
      <w:r w:rsidR="00CC2CCF">
        <w:rPr>
          <w:lang w:eastAsia="en-GB"/>
        </w:rPr>
        <w:t>) or</w:t>
      </w:r>
      <w:r>
        <w:rPr>
          <w:lang w:eastAsia="en-GB"/>
        </w:rPr>
        <w:t xml:space="preserve"> </w:t>
      </w:r>
      <w:r w:rsidR="00CC2CCF">
        <w:rPr>
          <w:lang w:eastAsia="en-GB"/>
        </w:rPr>
        <w:t>t</w:t>
      </w:r>
      <w:r>
        <w:rPr>
          <w:lang w:eastAsia="en-GB"/>
        </w:rPr>
        <w:t>o improve the accuracy of the readings</w:t>
      </w:r>
      <w:r w:rsidR="00CC2CCF">
        <w:rPr>
          <w:lang w:eastAsia="en-GB"/>
        </w:rPr>
        <w:t>.</w:t>
      </w:r>
    </w:p>
    <w:p w14:paraId="03D174AC" w14:textId="4DDD21FA" w:rsidR="005343CA" w:rsidRPr="001D472B" w:rsidRDefault="006938DE" w:rsidP="00B24487">
      <w:pPr>
        <w:pStyle w:val="RSCnumberedlist"/>
        <w:numPr>
          <w:ilvl w:val="0"/>
          <w:numId w:val="25"/>
        </w:numPr>
        <w:rPr>
          <w:i/>
          <w:lang w:eastAsia="en-GB"/>
        </w:rPr>
      </w:pPr>
      <w:r>
        <w:rPr>
          <w:lang w:eastAsia="en-GB"/>
        </w:rPr>
        <w:t>Test the pH using a pH meter. It should be pH 7. Dip a clean glass rod into the product and then place a drop onto some universal indicator paper.</w:t>
      </w:r>
    </w:p>
    <w:p w14:paraId="1920D497" w14:textId="0711F8CB" w:rsidR="005343CA" w:rsidRDefault="005343CA" w:rsidP="005343CA">
      <w:pPr>
        <w:pStyle w:val="RSCH3"/>
        <w:rPr>
          <w:lang w:eastAsia="en-GB"/>
        </w:rPr>
      </w:pPr>
      <w:r>
        <w:rPr>
          <w:lang w:eastAsia="en-GB"/>
        </w:rPr>
        <w:t>Stage 2</w:t>
      </w:r>
      <w:r w:rsidR="0026662A">
        <w:rPr>
          <w:lang w:eastAsia="en-GB"/>
        </w:rPr>
        <w:br/>
      </w:r>
      <w:r w:rsidR="0026662A" w:rsidRPr="0026662A">
        <w:rPr>
          <w:b w:val="0"/>
          <w:bCs w:val="0"/>
          <w:i/>
          <w:iCs/>
          <w:lang w:eastAsia="en-GB"/>
        </w:rPr>
        <w:t>Scaffolded sheet</w:t>
      </w:r>
    </w:p>
    <w:p w14:paraId="46E9919A" w14:textId="0E061549" w:rsidR="005343CA" w:rsidRDefault="005343CA" w:rsidP="005343CA">
      <w:pPr>
        <w:pStyle w:val="RSCnumberedlist"/>
        <w:numPr>
          <w:ilvl w:val="0"/>
          <w:numId w:val="33"/>
        </w:numPr>
        <w:rPr>
          <w:lang w:eastAsia="en-GB"/>
        </w:rPr>
      </w:pPr>
      <w:r>
        <w:rPr>
          <w:lang w:eastAsia="en-GB"/>
        </w:rPr>
        <w:t>Sodium chloride and water</w:t>
      </w:r>
    </w:p>
    <w:p w14:paraId="42AE668B" w14:textId="2ED5C4DA" w:rsidR="005343CA" w:rsidRDefault="005343CA" w:rsidP="005343CA">
      <w:pPr>
        <w:pStyle w:val="RSCnumberedlist"/>
        <w:rPr>
          <w:lang w:eastAsia="en-GB"/>
        </w:rPr>
      </w:pPr>
      <w:r>
        <w:rPr>
          <w:lang w:eastAsia="en-GB"/>
        </w:rPr>
        <w:t>Sodium chloride</w:t>
      </w:r>
    </w:p>
    <w:p w14:paraId="603A4D28" w14:textId="222B8B00" w:rsidR="005343CA" w:rsidRDefault="005343CA" w:rsidP="005343CA">
      <w:pPr>
        <w:pStyle w:val="RSCnumberedlist"/>
        <w:rPr>
          <w:lang w:eastAsia="en-GB"/>
        </w:rPr>
      </w:pPr>
      <w:r>
        <w:rPr>
          <w:lang w:eastAsia="en-GB"/>
        </w:rPr>
        <w:t>The indicator would make the salt crystal</w:t>
      </w:r>
      <w:r w:rsidR="005B17E3">
        <w:rPr>
          <w:lang w:eastAsia="en-GB"/>
        </w:rPr>
        <w:t>s</w:t>
      </w:r>
      <w:r>
        <w:rPr>
          <w:lang w:eastAsia="en-GB"/>
        </w:rPr>
        <w:t xml:space="preserve"> impure</w:t>
      </w:r>
    </w:p>
    <w:p w14:paraId="249F6FE7" w14:textId="25D93A56" w:rsidR="005343CA" w:rsidRDefault="005343CA" w:rsidP="005343CA">
      <w:pPr>
        <w:pStyle w:val="RSCnumberedlist"/>
        <w:rPr>
          <w:lang w:eastAsia="en-GB"/>
        </w:rPr>
      </w:pPr>
      <w:r>
        <w:rPr>
          <w:lang w:eastAsia="en-GB"/>
        </w:rPr>
        <w:t>To make sure all the reactants, hydrochloric acid and sodium chloride were used up in the reaction</w:t>
      </w:r>
    </w:p>
    <w:p w14:paraId="5424E104" w14:textId="1823A460" w:rsidR="005343CA" w:rsidRPr="005343CA" w:rsidRDefault="005343CA" w:rsidP="005343CA">
      <w:pPr>
        <w:pStyle w:val="RSCnumberedlist"/>
        <w:rPr>
          <w:lang w:eastAsia="en-GB"/>
        </w:rPr>
      </w:pPr>
      <w:r>
        <w:rPr>
          <w:lang w:eastAsia="en-GB"/>
        </w:rPr>
        <w:t>Use a pH meter</w:t>
      </w:r>
    </w:p>
    <w:p w14:paraId="4E13EFD6" w14:textId="49086BB8" w:rsidR="006938DE" w:rsidRDefault="006938DE" w:rsidP="006938DE">
      <w:pPr>
        <w:pStyle w:val="RSCH3"/>
        <w:rPr>
          <w:lang w:eastAsia="en-GB"/>
        </w:rPr>
      </w:pPr>
      <w:r>
        <w:rPr>
          <w:lang w:eastAsia="en-GB"/>
        </w:rPr>
        <w:t>Stage 3</w:t>
      </w:r>
      <w:r w:rsidR="005343CA">
        <w:rPr>
          <w:lang w:eastAsia="en-GB"/>
        </w:rPr>
        <w:t xml:space="preserve"> – both sheets</w:t>
      </w:r>
    </w:p>
    <w:p w14:paraId="42FF0FF5" w14:textId="22C7AE30" w:rsidR="006938DE" w:rsidRDefault="001F7462" w:rsidP="001F7462">
      <w:pPr>
        <w:pStyle w:val="RSCnumberedlist"/>
        <w:numPr>
          <w:ilvl w:val="0"/>
          <w:numId w:val="30"/>
        </w:numPr>
        <w:rPr>
          <w:lang w:eastAsia="en-GB"/>
        </w:rPr>
      </w:pPr>
      <w:r>
        <w:rPr>
          <w:lang w:eastAsia="en-GB"/>
        </w:rPr>
        <w:t>As t</w:t>
      </w:r>
      <w:r w:rsidR="006938DE">
        <w:rPr>
          <w:lang w:eastAsia="en-GB"/>
        </w:rPr>
        <w:t>he water</w:t>
      </w:r>
      <w:r>
        <w:rPr>
          <w:lang w:eastAsia="en-GB"/>
        </w:rPr>
        <w:t xml:space="preserve"> molecules </w:t>
      </w:r>
      <w:r w:rsidR="00F64B2A" w:rsidRPr="00A3647E">
        <w:rPr>
          <w:b/>
          <w:lang w:eastAsia="en-GB"/>
        </w:rPr>
        <w:t>evaporate</w:t>
      </w:r>
      <w:r w:rsidR="006938DE" w:rsidRPr="00A3647E">
        <w:rPr>
          <w:b/>
          <w:lang w:eastAsia="en-GB"/>
        </w:rPr>
        <w:t>,</w:t>
      </w:r>
      <w:r w:rsidR="006938DE">
        <w:rPr>
          <w:lang w:eastAsia="en-GB"/>
        </w:rPr>
        <w:t xml:space="preserve"> </w:t>
      </w:r>
      <w:r>
        <w:rPr>
          <w:lang w:eastAsia="en-GB"/>
        </w:rPr>
        <w:t xml:space="preserve">a </w:t>
      </w:r>
      <w:r w:rsidRPr="00A3647E">
        <w:rPr>
          <w:b/>
          <w:lang w:eastAsia="en-GB"/>
        </w:rPr>
        <w:t>more</w:t>
      </w:r>
      <w:r>
        <w:rPr>
          <w:lang w:eastAsia="en-GB"/>
        </w:rPr>
        <w:t xml:space="preserve"> concentrated solution of sodium </w:t>
      </w:r>
      <w:r w:rsidR="006938DE">
        <w:rPr>
          <w:lang w:eastAsia="en-GB"/>
        </w:rPr>
        <w:t>chloride</w:t>
      </w:r>
      <w:r w:rsidR="006938DE" w:rsidRPr="00A3647E">
        <w:rPr>
          <w:b/>
          <w:lang w:eastAsia="en-GB"/>
        </w:rPr>
        <w:t xml:space="preserve"> </w:t>
      </w:r>
      <w:r w:rsidRPr="00A3647E">
        <w:rPr>
          <w:b/>
          <w:lang w:eastAsia="en-GB"/>
        </w:rPr>
        <w:t>ions</w:t>
      </w:r>
      <w:r>
        <w:rPr>
          <w:lang w:eastAsia="en-GB"/>
        </w:rPr>
        <w:t xml:space="preserve"> form</w:t>
      </w:r>
      <w:r w:rsidR="006505BA">
        <w:rPr>
          <w:lang w:eastAsia="en-GB"/>
        </w:rPr>
        <w:t>s</w:t>
      </w:r>
      <w:r>
        <w:rPr>
          <w:lang w:eastAsia="en-GB"/>
        </w:rPr>
        <w:t xml:space="preserve"> in the basin. Eventually the</w:t>
      </w:r>
      <w:r w:rsidR="00A3647E">
        <w:rPr>
          <w:lang w:eastAsia="en-GB"/>
        </w:rPr>
        <w:t xml:space="preserve"> solution becomes </w:t>
      </w:r>
      <w:r w:rsidR="00A3647E" w:rsidRPr="00A3647E">
        <w:rPr>
          <w:b/>
          <w:lang w:eastAsia="en-GB"/>
        </w:rPr>
        <w:t>saturated</w:t>
      </w:r>
      <w:r w:rsidRPr="00A3647E">
        <w:rPr>
          <w:b/>
          <w:lang w:eastAsia="en-GB"/>
        </w:rPr>
        <w:t xml:space="preserve"> </w:t>
      </w:r>
      <w:r>
        <w:rPr>
          <w:lang w:eastAsia="en-GB"/>
        </w:rPr>
        <w:t>and sodium chloride crystals start to form.</w:t>
      </w:r>
    </w:p>
    <w:p w14:paraId="25903864" w14:textId="320FC58F" w:rsidR="00C84C19" w:rsidRDefault="00C84C19" w:rsidP="001F7462">
      <w:pPr>
        <w:pStyle w:val="RSCnumberedlist"/>
        <w:numPr>
          <w:ilvl w:val="0"/>
          <w:numId w:val="30"/>
        </w:numPr>
        <w:rPr>
          <w:lang w:eastAsia="en-GB"/>
        </w:rPr>
      </w:pPr>
      <w:r>
        <w:rPr>
          <w:lang w:eastAsia="en-GB"/>
        </w:rPr>
        <w:t>Mass in g</w:t>
      </w:r>
      <w:r w:rsidR="006505BA">
        <w:rPr>
          <w:lang w:eastAsia="en-GB"/>
        </w:rPr>
        <w:t>rams</w:t>
      </w:r>
      <w:r>
        <w:rPr>
          <w:lang w:eastAsia="en-GB"/>
        </w:rPr>
        <w:t xml:space="preserve"> of crystals formed.</w:t>
      </w:r>
    </w:p>
    <w:p w14:paraId="07B26949" w14:textId="36CF8BA9" w:rsidR="001F7462" w:rsidRDefault="001F7462" w:rsidP="001F7462">
      <w:pPr>
        <w:pStyle w:val="RSCnumberedlist"/>
        <w:numPr>
          <w:ilvl w:val="0"/>
          <w:numId w:val="30"/>
        </w:numPr>
        <w:rPr>
          <w:lang w:eastAsia="en-GB"/>
        </w:rPr>
      </w:pPr>
      <w:r>
        <w:rPr>
          <w:lang w:eastAsia="en-GB"/>
        </w:rPr>
        <w:t xml:space="preserve">Accept any sketch resembling </w:t>
      </w:r>
      <w:r w:rsidR="006505BA">
        <w:rPr>
          <w:lang w:eastAsia="en-GB"/>
        </w:rPr>
        <w:t xml:space="preserve">a </w:t>
      </w:r>
      <w:r>
        <w:rPr>
          <w:lang w:eastAsia="en-GB"/>
        </w:rPr>
        <w:t>cube</w:t>
      </w:r>
    </w:p>
    <w:p w14:paraId="51113DBF" w14:textId="0DEF31E3" w:rsidR="004C4828" w:rsidRDefault="00D90766" w:rsidP="001F7462">
      <w:pPr>
        <w:pStyle w:val="RSCnumberedlist"/>
        <w:numPr>
          <w:ilvl w:val="0"/>
          <w:numId w:val="30"/>
        </w:numPr>
        <w:rPr>
          <w:lang w:eastAsia="en-GB"/>
        </w:rPr>
      </w:pPr>
      <w:r>
        <w:rPr>
          <w:lang w:eastAsia="en-GB"/>
        </w:rPr>
        <w:t xml:space="preserve"> </w:t>
      </w:r>
    </w:p>
    <w:p w14:paraId="0444C116" w14:textId="04E28F13" w:rsidR="00D90766" w:rsidRPr="00D90766" w:rsidRDefault="00D90766" w:rsidP="00D90766">
      <w:pPr>
        <w:pStyle w:val="RSCnumberedlist"/>
        <w:numPr>
          <w:ilvl w:val="0"/>
          <w:numId w:val="0"/>
        </w:numPr>
        <w:rPr>
          <w:i/>
          <w:iCs/>
          <w:color w:val="C8102E"/>
          <w:lang w:eastAsia="en-GB"/>
        </w:rPr>
      </w:pPr>
      <w:proofErr w:type="spellStart"/>
      <w:r w:rsidRPr="00D90766">
        <w:rPr>
          <w:i/>
          <w:iCs/>
          <w:color w:val="C8102E"/>
          <w:lang w:eastAsia="en-GB"/>
        </w:rPr>
        <w:t>Unscaffolded</w:t>
      </w:r>
      <w:proofErr w:type="spellEnd"/>
      <w:r w:rsidRPr="00D90766">
        <w:rPr>
          <w:i/>
          <w:iCs/>
          <w:color w:val="C8102E"/>
          <w:lang w:eastAsia="en-GB"/>
        </w:rPr>
        <w:t xml:space="preserve"> sheet</w:t>
      </w:r>
    </w:p>
    <w:p w14:paraId="317783D4" w14:textId="722D5B37" w:rsidR="001F7462" w:rsidRDefault="001F7462" w:rsidP="00D90766">
      <w:pPr>
        <w:pStyle w:val="RSCnumberedlist"/>
        <w:numPr>
          <w:ilvl w:val="0"/>
          <w:numId w:val="0"/>
        </w:numPr>
        <w:ind w:left="360"/>
        <w:rPr>
          <w:lang w:eastAsia="en-GB"/>
        </w:rPr>
      </w:pPr>
      <w:r>
        <w:rPr>
          <w:lang w:eastAsia="en-GB"/>
        </w:rPr>
        <w:t>Cubic</w:t>
      </w:r>
    </w:p>
    <w:p w14:paraId="2B89AA7E" w14:textId="77777777" w:rsidR="00D90766" w:rsidRDefault="00D90766" w:rsidP="00D90766">
      <w:pPr>
        <w:pStyle w:val="RSCnumberedlist"/>
        <w:numPr>
          <w:ilvl w:val="0"/>
          <w:numId w:val="0"/>
        </w:numPr>
        <w:ind w:left="360"/>
        <w:rPr>
          <w:lang w:eastAsia="en-GB"/>
        </w:rPr>
      </w:pPr>
    </w:p>
    <w:p w14:paraId="50C11BD5" w14:textId="0B84BBFE" w:rsidR="00D90766" w:rsidRDefault="00D90766" w:rsidP="00D90766">
      <w:pPr>
        <w:pStyle w:val="RSCnumberedlist"/>
        <w:numPr>
          <w:ilvl w:val="0"/>
          <w:numId w:val="0"/>
        </w:numPr>
        <w:ind w:left="360" w:hanging="360"/>
        <w:rPr>
          <w:i/>
          <w:iCs/>
          <w:color w:val="C8102E"/>
          <w:lang w:eastAsia="en-GB"/>
        </w:rPr>
      </w:pPr>
      <w:r w:rsidRPr="00D90766">
        <w:rPr>
          <w:i/>
          <w:iCs/>
          <w:color w:val="C8102E"/>
          <w:lang w:eastAsia="en-GB"/>
        </w:rPr>
        <w:t>Scaffolded sheet</w:t>
      </w:r>
    </w:p>
    <w:p w14:paraId="35F3A0E9" w14:textId="53AE3B78" w:rsidR="00D90766" w:rsidRDefault="00D90766" w:rsidP="00D90766">
      <w:pPr>
        <w:pStyle w:val="RSCBasictext"/>
      </w:pPr>
      <w:r>
        <w:t>C because it shows a regular lattice structure formed from alternating particles</w:t>
      </w:r>
    </w:p>
    <w:p w14:paraId="5807DAD5" w14:textId="5C2AB006" w:rsidR="00FA6D29" w:rsidRPr="00D90766" w:rsidRDefault="00F4422E" w:rsidP="00C57CA2">
      <w:pPr>
        <w:pStyle w:val="RSCnumberedlist"/>
        <w:numPr>
          <w:ilvl w:val="0"/>
          <w:numId w:val="30"/>
        </w:numPr>
        <w:spacing w:after="160" w:line="259" w:lineRule="auto"/>
        <w:outlineLvl w:val="9"/>
        <w:rPr>
          <w:b/>
          <w:bCs/>
          <w:color w:val="C8102E"/>
        </w:rPr>
      </w:pPr>
      <w:r>
        <w:rPr>
          <w:noProof/>
          <w:lang w:eastAsia="en-GB"/>
        </w:rPr>
        <w:drawing>
          <wp:anchor distT="0" distB="0" distL="114300" distR="114300" simplePos="0" relativeHeight="251663360" behindDoc="1" locked="0" layoutInCell="1" allowOverlap="1" wp14:anchorId="59D68625" wp14:editId="2501BD69">
            <wp:simplePos x="0" y="0"/>
            <wp:positionH relativeFrom="margin">
              <wp:align>center</wp:align>
            </wp:positionH>
            <wp:positionV relativeFrom="paragraph">
              <wp:posOffset>593829</wp:posOffset>
            </wp:positionV>
            <wp:extent cx="2847975" cy="1425575"/>
            <wp:effectExtent l="0" t="0" r="9525" b="3175"/>
            <wp:wrapTopAndBottom/>
            <wp:docPr id="2064113190" name="Picture 1" descr="A square containing 16 circles arranged in a regular 4x4 array where all of the circles are touching the adjacent circles above, below and to either side. The circles are alternately coloured orange and white so that each orange circle is only touching white circles and vice versa. A key indicates that the orange circles are Na+ ions and the white circles are Cl- 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13190" name="Picture 1" descr="A square containing 16 circles arranged in a regular 4x4 array where all of the circles are touching the adjacent circles above, below and to either side. The circles are alternately coloured orange and white so that each orange circle is only touching white circles and vice versa. A key indicates that the orange circles are Na+ ions and the white circles are Cl- ion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47975" cy="1425575"/>
                    </a:xfrm>
                    <a:prstGeom prst="rect">
                      <a:avLst/>
                    </a:prstGeom>
                  </pic:spPr>
                </pic:pic>
              </a:graphicData>
            </a:graphic>
          </wp:anchor>
        </w:drawing>
      </w:r>
      <w:r w:rsidR="001F7462">
        <w:rPr>
          <w:lang w:eastAsia="en-GB"/>
        </w:rPr>
        <w:t xml:space="preserve">The </w:t>
      </w:r>
      <w:r w:rsidR="001F7462" w:rsidRPr="00D90766">
        <w:rPr>
          <w:rFonts w:ascii="Cambria Math" w:hAnsi="Cambria Math"/>
          <w:lang w:eastAsia="en-GB"/>
        </w:rPr>
        <w:t>Na</w:t>
      </w:r>
      <w:r w:rsidR="001F7462" w:rsidRPr="00D90766">
        <w:rPr>
          <w:rFonts w:ascii="Cambria Math" w:hAnsi="Cambria Math"/>
          <w:vertAlign w:val="superscript"/>
          <w:lang w:eastAsia="en-GB"/>
        </w:rPr>
        <w:t>+</w:t>
      </w:r>
      <w:r w:rsidR="001F7462">
        <w:rPr>
          <w:lang w:eastAsia="en-GB"/>
        </w:rPr>
        <w:t xml:space="preserve"> and </w:t>
      </w:r>
      <w:r w:rsidR="001F7462" w:rsidRPr="00D90766">
        <w:rPr>
          <w:rFonts w:ascii="Cambria Math" w:hAnsi="Cambria Math"/>
          <w:lang w:eastAsia="en-GB"/>
        </w:rPr>
        <w:t>Cl</w:t>
      </w:r>
      <w:r w:rsidR="007B5E47" w:rsidRPr="00D90766">
        <w:rPr>
          <w:vertAlign w:val="superscript"/>
          <w:lang w:eastAsia="en-GB"/>
        </w:rPr>
        <w:t>−</w:t>
      </w:r>
      <w:r w:rsidR="001F7462" w:rsidRPr="007B5E47">
        <w:rPr>
          <w:lang w:eastAsia="en-GB"/>
        </w:rPr>
        <w:t xml:space="preserve"> </w:t>
      </w:r>
      <w:r w:rsidR="001F7462">
        <w:rPr>
          <w:lang w:eastAsia="en-GB"/>
        </w:rPr>
        <w:t>ions are attracted to each other</w:t>
      </w:r>
      <w:r w:rsidR="000A2695">
        <w:rPr>
          <w:lang w:eastAsia="en-GB"/>
        </w:rPr>
        <w:t xml:space="preserve"> </w:t>
      </w:r>
      <w:r w:rsidR="001F7462">
        <w:rPr>
          <w:lang w:eastAsia="en-GB"/>
        </w:rPr>
        <w:t xml:space="preserve">in a giant 3D lattice structure consisting of regular rows of alternating </w:t>
      </w:r>
      <w:r w:rsidR="001F7462" w:rsidRPr="00D90766">
        <w:rPr>
          <w:rFonts w:ascii="Cambria Math" w:hAnsi="Cambria Math"/>
          <w:lang w:eastAsia="en-GB"/>
        </w:rPr>
        <w:t>Na</w:t>
      </w:r>
      <w:r w:rsidR="001F7462" w:rsidRPr="00D90766">
        <w:rPr>
          <w:rFonts w:ascii="Cambria Math" w:hAnsi="Cambria Math"/>
          <w:vertAlign w:val="superscript"/>
          <w:lang w:eastAsia="en-GB"/>
        </w:rPr>
        <w:t>+</w:t>
      </w:r>
      <w:r w:rsidR="001F7462">
        <w:rPr>
          <w:lang w:eastAsia="en-GB"/>
        </w:rPr>
        <w:t xml:space="preserve"> and </w:t>
      </w:r>
      <w:r w:rsidR="001F7462" w:rsidRPr="00D90766">
        <w:rPr>
          <w:rFonts w:ascii="Cambria Math" w:hAnsi="Cambria Math"/>
          <w:lang w:eastAsia="en-GB"/>
        </w:rPr>
        <w:t>Cl</w:t>
      </w:r>
      <w:r w:rsidR="00E96B9B" w:rsidRPr="00D90766">
        <w:rPr>
          <w:vertAlign w:val="superscript"/>
          <w:lang w:eastAsia="en-GB"/>
        </w:rPr>
        <w:t>−</w:t>
      </w:r>
      <w:r w:rsidR="001F7462">
        <w:rPr>
          <w:lang w:eastAsia="en-GB"/>
        </w:rPr>
        <w:t xml:space="preserve"> ions.</w:t>
      </w:r>
      <w:r w:rsidR="007D1BEE">
        <w:rPr>
          <w:lang w:eastAsia="en-GB"/>
        </w:rPr>
        <w:t xml:space="preserve"> The diagram should </w:t>
      </w:r>
      <w:r w:rsidR="00691A09">
        <w:rPr>
          <w:lang w:eastAsia="en-GB"/>
        </w:rPr>
        <w:t xml:space="preserve">include </w:t>
      </w:r>
      <w:r w:rsidR="007D1BEE">
        <w:rPr>
          <w:lang w:eastAsia="en-GB"/>
        </w:rPr>
        <w:t xml:space="preserve">a </w:t>
      </w:r>
      <w:proofErr w:type="gramStart"/>
      <w:r w:rsidR="007D1BEE">
        <w:rPr>
          <w:lang w:eastAsia="en-GB"/>
        </w:rPr>
        <w:t>key</w:t>
      </w:r>
      <w:proofErr w:type="gramEnd"/>
      <w:r w:rsidR="007D1BEE">
        <w:rPr>
          <w:lang w:eastAsia="en-GB"/>
        </w:rPr>
        <w:t xml:space="preserve"> or individual particles should be labelled</w:t>
      </w:r>
      <w:r w:rsidR="00691A09">
        <w:rPr>
          <w:lang w:eastAsia="en-GB"/>
        </w:rPr>
        <w:t>.</w:t>
      </w:r>
      <w:r>
        <w:rPr>
          <w:lang w:eastAsia="en-GB"/>
        </w:rPr>
        <w:t xml:space="preserve"> For example:</w:t>
      </w:r>
      <w:r w:rsidR="00FA6D29">
        <w:br w:type="page"/>
      </w:r>
    </w:p>
    <w:p w14:paraId="7A90EB0A" w14:textId="1C753891" w:rsidR="007D1BEE" w:rsidRDefault="00971621" w:rsidP="00971621">
      <w:pPr>
        <w:pStyle w:val="RSCH3"/>
      </w:pPr>
      <w:r>
        <w:lastRenderedPageBreak/>
        <w:t>Challenge question</w:t>
      </w:r>
    </w:p>
    <w:p w14:paraId="49A3A0E4" w14:textId="150C18BD" w:rsidR="00C84C19" w:rsidRDefault="00C84C19" w:rsidP="005C2CC8">
      <w:pPr>
        <w:pStyle w:val="RSCnumberedlist"/>
        <w:numPr>
          <w:ilvl w:val="0"/>
          <w:numId w:val="0"/>
        </w:numPr>
        <w:ind w:left="360" w:hanging="360"/>
        <w:rPr>
          <w:lang w:eastAsia="en-GB"/>
        </w:rPr>
      </w:pPr>
      <w:r>
        <w:rPr>
          <w:lang w:eastAsia="en-GB"/>
        </w:rPr>
        <w:t>Two different approaches to doing this calculation are included here.</w:t>
      </w:r>
    </w:p>
    <w:p w14:paraId="13779A36" w14:textId="77777777" w:rsidR="00BF7C5F" w:rsidRDefault="00BF7C5F" w:rsidP="005C2CC8">
      <w:pPr>
        <w:pStyle w:val="RSCnumberedlist"/>
        <w:numPr>
          <w:ilvl w:val="0"/>
          <w:numId w:val="0"/>
        </w:numPr>
        <w:ind w:left="360" w:hanging="360"/>
        <w:rPr>
          <w:b/>
          <w:lang w:eastAsia="en-GB"/>
        </w:rPr>
      </w:pPr>
    </w:p>
    <w:p w14:paraId="13D2B23A" w14:textId="2F0CA736" w:rsidR="00C84C19" w:rsidRPr="00C84C19" w:rsidRDefault="00C84C19" w:rsidP="005C2CC8">
      <w:pPr>
        <w:pStyle w:val="RSCnumberedlist"/>
        <w:numPr>
          <w:ilvl w:val="0"/>
          <w:numId w:val="0"/>
        </w:numPr>
        <w:ind w:left="360" w:hanging="360"/>
        <w:rPr>
          <w:b/>
          <w:lang w:eastAsia="en-GB"/>
        </w:rPr>
      </w:pPr>
      <w:r w:rsidRPr="00C84C19">
        <w:rPr>
          <w:b/>
          <w:lang w:eastAsia="en-GB"/>
        </w:rPr>
        <w:t>Approach 1 – using a table</w:t>
      </w:r>
    </w:p>
    <w:p w14:paraId="19AFC7F8" w14:textId="77777777" w:rsidR="00C84C19" w:rsidRDefault="00C84C19" w:rsidP="005C2CC8">
      <w:pPr>
        <w:pStyle w:val="RSCnumberedlist"/>
        <w:numPr>
          <w:ilvl w:val="0"/>
          <w:numId w:val="0"/>
        </w:numPr>
        <w:ind w:left="360" w:hanging="360"/>
        <w:rPr>
          <w:lang w:eastAsia="en-GB"/>
        </w:rPr>
      </w:pPr>
    </w:p>
    <w:p w14:paraId="472C5EE0" w14:textId="456F5737" w:rsidR="005C2CC8" w:rsidRPr="00A035DD" w:rsidRDefault="00A035DD" w:rsidP="00A035DD">
      <w:pPr>
        <w:pStyle w:val="RSCnumberedlist"/>
        <w:numPr>
          <w:ilvl w:val="0"/>
          <w:numId w:val="0"/>
        </w:numPr>
        <w:ind w:left="360" w:hanging="360"/>
        <w:jc w:val="center"/>
        <w:rPr>
          <w:rFonts w:ascii="Cambria Math" w:hAnsi="Cambria Math"/>
          <w:iCs/>
          <w:lang w:eastAsia="en-GB"/>
        </w:rPr>
      </w:pPr>
      <m:oMathPara>
        <m:oMath>
          <m:r>
            <m:rPr>
              <m:sty m:val="p"/>
            </m:rPr>
            <w:rPr>
              <w:rFonts w:ascii="Cambria Math" w:hAnsi="Cambria Math"/>
              <w:lang w:eastAsia="en-GB"/>
            </w:rPr>
            <m:t xml:space="preserve">HCl(aq) + NaOH(aq) → NaCl(aq) + </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lang w:eastAsia="en-GB"/>
            </w:rPr>
            <m:t>O(l)</m:t>
          </m:r>
        </m:oMath>
      </m:oMathPara>
    </w:p>
    <w:p w14:paraId="1FA9D582" w14:textId="5D05FEF0" w:rsidR="00362CC1" w:rsidRPr="00CD56DB" w:rsidRDefault="005C2CC8" w:rsidP="00E147AA">
      <w:pPr>
        <w:pStyle w:val="RSCBasictext"/>
        <w:rPr>
          <w:color w:val="006F62"/>
        </w:rPr>
      </w:pPr>
      <w:r>
        <w:t xml:space="preserve">From the balanced equation we know the number of moles of </w:t>
      </w:r>
      <w:r w:rsidRPr="002C695E">
        <w:rPr>
          <w:rFonts w:ascii="Cambria Math" w:hAnsi="Cambria Math"/>
        </w:rPr>
        <w:t>NaCl</w:t>
      </w:r>
      <w:r>
        <w:t xml:space="preserve"> produced in the reaction will be the same as the number of</w:t>
      </w:r>
      <w:r w:rsidR="00C84C19">
        <w:t xml:space="preserve"> moles of the starting reactants</w:t>
      </w:r>
      <w:r>
        <w:t>.</w:t>
      </w:r>
    </w:p>
    <w:tbl>
      <w:tblPr>
        <w:tblStyle w:val="TableGrid"/>
        <w:tblW w:w="0" w:type="auto"/>
        <w:jc w:val="center"/>
        <w:tblLook w:val="04A0" w:firstRow="1" w:lastRow="0" w:firstColumn="1" w:lastColumn="0" w:noHBand="0" w:noVBand="1"/>
      </w:tblPr>
      <w:tblGrid>
        <w:gridCol w:w="1639"/>
        <w:gridCol w:w="2873"/>
        <w:gridCol w:w="1230"/>
        <w:gridCol w:w="2276"/>
      </w:tblGrid>
      <w:tr w:rsidR="00471A54" w:rsidRPr="00985C41" w14:paraId="383CD10C" w14:textId="77777777" w:rsidTr="00DC119D">
        <w:trPr>
          <w:trHeight w:val="482"/>
          <w:jc w:val="center"/>
        </w:trPr>
        <w:tc>
          <w:tcPr>
            <w:tcW w:w="1639" w:type="dxa"/>
            <w:shd w:val="clear" w:color="auto" w:fill="F6E0C0"/>
            <w:vAlign w:val="center"/>
          </w:tcPr>
          <w:p w14:paraId="51709E16" w14:textId="4E865D22" w:rsidR="00471A54" w:rsidRPr="00A177A3" w:rsidRDefault="00471A54" w:rsidP="00077654">
            <w:pPr>
              <w:spacing w:before="58" w:after="58" w:line="259" w:lineRule="auto"/>
              <w:ind w:left="0" w:right="28" w:firstLine="0"/>
              <w:jc w:val="center"/>
              <w:rPr>
                <w:rFonts w:ascii="Century Gothic" w:hAnsi="Century Gothic"/>
                <w:b/>
                <w:bCs/>
                <w:color w:val="C8102E"/>
              </w:rPr>
            </w:pPr>
          </w:p>
        </w:tc>
        <w:tc>
          <w:tcPr>
            <w:tcW w:w="2873" w:type="dxa"/>
            <w:shd w:val="clear" w:color="auto" w:fill="F6E0C0"/>
            <w:vAlign w:val="center"/>
          </w:tcPr>
          <w:p w14:paraId="377D2C00" w14:textId="08EBD6A3" w:rsidR="00471A54" w:rsidRDefault="00C84C19" w:rsidP="00DC119D">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Mathematical f</w:t>
            </w:r>
            <w:r w:rsidR="00471A54">
              <w:rPr>
                <w:rFonts w:ascii="Century Gothic" w:hAnsi="Century Gothic"/>
                <w:b/>
                <w:bCs/>
                <w:color w:val="C8102E"/>
              </w:rPr>
              <w:t>ormula</w:t>
            </w:r>
          </w:p>
        </w:tc>
        <w:tc>
          <w:tcPr>
            <w:tcW w:w="1230" w:type="dxa"/>
            <w:shd w:val="clear" w:color="auto" w:fill="F6E0C0"/>
            <w:vAlign w:val="center"/>
          </w:tcPr>
          <w:p w14:paraId="686DA53B" w14:textId="11164A95" w:rsidR="00471A54" w:rsidRPr="00A177A3" w:rsidRDefault="00471A54" w:rsidP="00077654">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Sodium</w:t>
            </w:r>
            <w:r w:rsidR="00077654">
              <w:rPr>
                <w:rFonts w:ascii="Century Gothic" w:hAnsi="Century Gothic"/>
                <w:b/>
                <w:bCs/>
                <w:color w:val="C8102E"/>
              </w:rPr>
              <w:t xml:space="preserve"> </w:t>
            </w:r>
            <w:r>
              <w:rPr>
                <w:rFonts w:ascii="Century Gothic" w:hAnsi="Century Gothic"/>
                <w:b/>
                <w:bCs/>
                <w:color w:val="C8102E"/>
              </w:rPr>
              <w:t>hydroxide</w:t>
            </w:r>
          </w:p>
        </w:tc>
        <w:tc>
          <w:tcPr>
            <w:tcW w:w="2276" w:type="dxa"/>
            <w:shd w:val="clear" w:color="auto" w:fill="F6E0C0"/>
            <w:vAlign w:val="center"/>
          </w:tcPr>
          <w:p w14:paraId="5168B035" w14:textId="6A02CB2F" w:rsidR="00471A54" w:rsidRPr="00A177A3" w:rsidRDefault="00471A54" w:rsidP="00DC119D">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Sodium chloride</w:t>
            </w:r>
          </w:p>
        </w:tc>
      </w:tr>
      <w:tr w:rsidR="00471A54" w:rsidRPr="00985C41" w14:paraId="3E463468" w14:textId="77777777" w:rsidTr="00471A54">
        <w:trPr>
          <w:trHeight w:val="482"/>
          <w:jc w:val="center"/>
        </w:trPr>
        <w:tc>
          <w:tcPr>
            <w:tcW w:w="1639" w:type="dxa"/>
            <w:vAlign w:val="center"/>
          </w:tcPr>
          <w:p w14:paraId="102C9380" w14:textId="288368EA" w:rsidR="00471A54" w:rsidRPr="00985C41" w:rsidRDefault="00471A54" w:rsidP="00077654">
            <w:pPr>
              <w:spacing w:after="0" w:line="259" w:lineRule="auto"/>
              <w:ind w:left="0" w:firstLine="0"/>
              <w:jc w:val="center"/>
              <w:rPr>
                <w:rFonts w:ascii="Century Gothic" w:hAnsi="Century Gothic"/>
              </w:rPr>
            </w:pPr>
            <w:r>
              <w:rPr>
                <w:rFonts w:ascii="Century Gothic" w:hAnsi="Century Gothic"/>
              </w:rPr>
              <w:t>Volume (cm</w:t>
            </w:r>
            <w:r w:rsidRPr="005C2CC8">
              <w:rPr>
                <w:rFonts w:ascii="Century Gothic" w:hAnsi="Century Gothic"/>
                <w:vertAlign w:val="superscript"/>
              </w:rPr>
              <w:t>3</w:t>
            </w:r>
            <w:r>
              <w:rPr>
                <w:rFonts w:ascii="Century Gothic" w:hAnsi="Century Gothic"/>
              </w:rPr>
              <w:t>)</w:t>
            </w:r>
          </w:p>
        </w:tc>
        <w:tc>
          <w:tcPr>
            <w:tcW w:w="2873" w:type="dxa"/>
          </w:tcPr>
          <w:p w14:paraId="25F9A8F8" w14:textId="77777777" w:rsidR="00471A54" w:rsidRDefault="00471A54" w:rsidP="00077654">
            <w:pPr>
              <w:tabs>
                <w:tab w:val="left" w:pos="1593"/>
              </w:tabs>
              <w:spacing w:after="0" w:line="259" w:lineRule="auto"/>
              <w:jc w:val="center"/>
              <w:rPr>
                <w:rFonts w:ascii="Century Gothic" w:hAnsi="Century Gothic"/>
              </w:rPr>
            </w:pPr>
          </w:p>
        </w:tc>
        <w:tc>
          <w:tcPr>
            <w:tcW w:w="1230" w:type="dxa"/>
            <w:vAlign w:val="center"/>
          </w:tcPr>
          <w:p w14:paraId="19235CAF" w14:textId="580DD6E3" w:rsidR="00471A54" w:rsidRPr="00985C41" w:rsidRDefault="00471A54" w:rsidP="00077654">
            <w:pPr>
              <w:tabs>
                <w:tab w:val="left" w:pos="1593"/>
              </w:tabs>
              <w:spacing w:after="0" w:line="259" w:lineRule="auto"/>
              <w:ind w:left="0" w:firstLine="0"/>
              <w:jc w:val="center"/>
              <w:rPr>
                <w:rFonts w:ascii="Century Gothic" w:hAnsi="Century Gothic"/>
              </w:rPr>
            </w:pPr>
            <w:r>
              <w:rPr>
                <w:rFonts w:ascii="Century Gothic" w:hAnsi="Century Gothic"/>
              </w:rPr>
              <w:t>25</w:t>
            </w:r>
          </w:p>
        </w:tc>
        <w:tc>
          <w:tcPr>
            <w:tcW w:w="2276" w:type="dxa"/>
            <w:vAlign w:val="center"/>
          </w:tcPr>
          <w:p w14:paraId="7CA76E7A" w14:textId="7FCD9430" w:rsidR="00471A54" w:rsidRPr="00985C41" w:rsidRDefault="00471A54" w:rsidP="00DC119D">
            <w:pPr>
              <w:tabs>
                <w:tab w:val="left" w:pos="6128"/>
              </w:tabs>
              <w:spacing w:after="0" w:line="259" w:lineRule="auto"/>
              <w:ind w:left="0" w:firstLine="0"/>
              <w:jc w:val="center"/>
              <w:rPr>
                <w:rFonts w:ascii="Century Gothic" w:hAnsi="Century Gothic"/>
              </w:rPr>
            </w:pPr>
          </w:p>
        </w:tc>
      </w:tr>
      <w:tr w:rsidR="00471A54" w:rsidRPr="00985C41" w14:paraId="5FC3B148" w14:textId="77777777" w:rsidTr="00471A54">
        <w:trPr>
          <w:trHeight w:val="482"/>
          <w:jc w:val="center"/>
        </w:trPr>
        <w:tc>
          <w:tcPr>
            <w:tcW w:w="1639" w:type="dxa"/>
            <w:vAlign w:val="center"/>
          </w:tcPr>
          <w:p w14:paraId="26555DD0" w14:textId="7447B359" w:rsidR="00471A54" w:rsidRPr="00985C41" w:rsidRDefault="00471A54" w:rsidP="00077654">
            <w:pPr>
              <w:spacing w:after="0" w:line="259" w:lineRule="auto"/>
              <w:ind w:left="0" w:firstLine="0"/>
              <w:jc w:val="center"/>
              <w:rPr>
                <w:rFonts w:ascii="Century Gothic" w:hAnsi="Century Gothic"/>
              </w:rPr>
            </w:pPr>
            <w:r>
              <w:rPr>
                <w:rFonts w:ascii="Century Gothic" w:hAnsi="Century Gothic"/>
              </w:rPr>
              <w:t>Concentration (mol</w:t>
            </w:r>
            <w:r w:rsidR="000332D5">
              <w:rPr>
                <w:rFonts w:ascii="Century Gothic" w:hAnsi="Century Gothic"/>
              </w:rPr>
              <w:t>/</w:t>
            </w:r>
            <w:r>
              <w:rPr>
                <w:rFonts w:ascii="Century Gothic" w:hAnsi="Century Gothic"/>
              </w:rPr>
              <w:t>dm</w:t>
            </w:r>
            <w:r w:rsidRPr="005C2CC8">
              <w:rPr>
                <w:rFonts w:ascii="Century Gothic" w:hAnsi="Century Gothic"/>
                <w:vertAlign w:val="superscript"/>
              </w:rPr>
              <w:t>3</w:t>
            </w:r>
            <w:r w:rsidR="000332D5">
              <w:rPr>
                <w:rFonts w:ascii="Century Gothic" w:hAnsi="Century Gothic"/>
              </w:rPr>
              <w:t>)</w:t>
            </w:r>
          </w:p>
        </w:tc>
        <w:tc>
          <w:tcPr>
            <w:tcW w:w="2873" w:type="dxa"/>
          </w:tcPr>
          <w:p w14:paraId="5FE3C3A3" w14:textId="77777777" w:rsidR="00471A54" w:rsidRPr="005C2CC8" w:rsidRDefault="00471A54" w:rsidP="00077654">
            <w:pPr>
              <w:tabs>
                <w:tab w:val="left" w:pos="1593"/>
              </w:tabs>
              <w:spacing w:after="0" w:line="259" w:lineRule="auto"/>
              <w:jc w:val="center"/>
              <w:rPr>
                <w:rFonts w:ascii="Century Gothic" w:hAnsi="Century Gothic"/>
                <w:bCs/>
              </w:rPr>
            </w:pPr>
          </w:p>
        </w:tc>
        <w:tc>
          <w:tcPr>
            <w:tcW w:w="1230" w:type="dxa"/>
            <w:vAlign w:val="center"/>
          </w:tcPr>
          <w:p w14:paraId="33FCBAD9" w14:textId="75D3F826" w:rsidR="00471A54" w:rsidRPr="005C2CC8" w:rsidRDefault="00471A54" w:rsidP="00077654">
            <w:pPr>
              <w:tabs>
                <w:tab w:val="left" w:pos="1593"/>
              </w:tabs>
              <w:spacing w:after="0" w:line="259" w:lineRule="auto"/>
              <w:ind w:left="0" w:firstLine="0"/>
              <w:jc w:val="center"/>
              <w:rPr>
                <w:rFonts w:ascii="Century Gothic" w:hAnsi="Century Gothic"/>
                <w:bCs/>
              </w:rPr>
            </w:pPr>
            <w:r w:rsidRPr="005C2CC8">
              <w:rPr>
                <w:rFonts w:ascii="Century Gothic" w:hAnsi="Century Gothic"/>
                <w:bCs/>
              </w:rPr>
              <w:t>0.4</w:t>
            </w:r>
          </w:p>
        </w:tc>
        <w:tc>
          <w:tcPr>
            <w:tcW w:w="2276" w:type="dxa"/>
            <w:vAlign w:val="center"/>
          </w:tcPr>
          <w:p w14:paraId="0198D8D9" w14:textId="0CBAE53C" w:rsidR="00471A54" w:rsidRPr="00AB639C" w:rsidRDefault="00471A54" w:rsidP="00DC119D">
            <w:pPr>
              <w:tabs>
                <w:tab w:val="left" w:pos="6128"/>
              </w:tabs>
              <w:spacing w:after="0" w:line="259" w:lineRule="auto"/>
              <w:ind w:left="0" w:firstLine="0"/>
              <w:jc w:val="center"/>
              <w:rPr>
                <w:rFonts w:ascii="Century Gothic" w:hAnsi="Century Gothic"/>
                <w:b/>
                <w:bCs/>
              </w:rPr>
            </w:pPr>
          </w:p>
        </w:tc>
      </w:tr>
      <w:tr w:rsidR="00471A54" w:rsidRPr="00985C41" w14:paraId="62AA2122" w14:textId="77777777" w:rsidTr="00471A54">
        <w:trPr>
          <w:trHeight w:val="482"/>
          <w:jc w:val="center"/>
        </w:trPr>
        <w:tc>
          <w:tcPr>
            <w:tcW w:w="1639" w:type="dxa"/>
            <w:vAlign w:val="center"/>
          </w:tcPr>
          <w:p w14:paraId="7174F6B0" w14:textId="371F5166" w:rsidR="00471A54" w:rsidRPr="00985C41" w:rsidRDefault="000332D5" w:rsidP="00077654">
            <w:pPr>
              <w:spacing w:after="0" w:line="259" w:lineRule="auto"/>
              <w:ind w:left="0" w:firstLine="0"/>
              <w:jc w:val="center"/>
              <w:rPr>
                <w:rFonts w:ascii="Century Gothic" w:hAnsi="Century Gothic"/>
              </w:rPr>
            </w:pPr>
            <w:r>
              <w:rPr>
                <w:rFonts w:ascii="Century Gothic" w:hAnsi="Century Gothic"/>
              </w:rPr>
              <w:t>Moles</w:t>
            </w:r>
          </w:p>
        </w:tc>
        <w:tc>
          <w:tcPr>
            <w:tcW w:w="2873" w:type="dxa"/>
          </w:tcPr>
          <w:p w14:paraId="6FF4397A" w14:textId="6401E0F0" w:rsidR="00471A54" w:rsidRPr="00471A54" w:rsidRDefault="00312D4E" w:rsidP="00DC119D">
            <w:pPr>
              <w:tabs>
                <w:tab w:val="left" w:pos="1593"/>
              </w:tabs>
              <w:spacing w:after="0" w:line="259" w:lineRule="auto"/>
              <w:ind w:left="0" w:firstLine="0"/>
              <w:jc w:val="left"/>
              <w:rPr>
                <w:rFonts w:ascii="Century Gothic" w:hAnsi="Century Gothic"/>
                <w:bCs/>
              </w:rPr>
            </w:pPr>
            <w:r>
              <w:rPr>
                <w:rFonts w:ascii="Century Gothic" w:hAnsi="Century Gothic"/>
                <w:bCs/>
              </w:rPr>
              <w:t xml:space="preserve">Number of moles </w:t>
            </w:r>
            <w:r w:rsidR="00471A54">
              <w:rPr>
                <w:rFonts w:ascii="Century Gothic" w:hAnsi="Century Gothic"/>
                <w:bCs/>
              </w:rPr>
              <w:t xml:space="preserve">= </w:t>
            </w:r>
            <w:r>
              <w:rPr>
                <w:rFonts w:ascii="Century Gothic" w:hAnsi="Century Gothic"/>
                <w:bCs/>
              </w:rPr>
              <w:t>c</w:t>
            </w:r>
            <w:r w:rsidR="00471A54">
              <w:rPr>
                <w:rFonts w:ascii="Century Gothic" w:hAnsi="Century Gothic"/>
                <w:bCs/>
              </w:rPr>
              <w:t>oncentration</w:t>
            </w:r>
            <w:r>
              <w:rPr>
                <w:rFonts w:ascii="Century Gothic" w:hAnsi="Century Gothic"/>
                <w:bCs/>
              </w:rPr>
              <w:t xml:space="preserve"> </w:t>
            </w:r>
            <w:r>
              <w:rPr>
                <w:rFonts w:ascii="Century Gothic" w:hAnsi="Century Gothic"/>
              </w:rPr>
              <w:t>(mol/dm</w:t>
            </w:r>
            <w:r w:rsidRPr="005C2CC8">
              <w:rPr>
                <w:rFonts w:ascii="Century Gothic" w:hAnsi="Century Gothic"/>
                <w:vertAlign w:val="superscript"/>
              </w:rPr>
              <w:t>3</w:t>
            </w:r>
            <w:r>
              <w:rPr>
                <w:rFonts w:ascii="Century Gothic" w:hAnsi="Century Gothic"/>
              </w:rPr>
              <w:t>)</w:t>
            </w:r>
            <w:r w:rsidR="00471A54">
              <w:rPr>
                <w:rFonts w:ascii="Century Gothic" w:hAnsi="Century Gothic"/>
                <w:bCs/>
              </w:rPr>
              <w:t xml:space="preserve"> x volume (dm</w:t>
            </w:r>
            <w:r w:rsidR="00471A54" w:rsidRPr="00471A54">
              <w:rPr>
                <w:rFonts w:ascii="Century Gothic" w:hAnsi="Century Gothic"/>
                <w:bCs/>
                <w:vertAlign w:val="superscript"/>
              </w:rPr>
              <w:t>3</w:t>
            </w:r>
            <w:r w:rsidR="00471A54">
              <w:rPr>
                <w:rFonts w:ascii="Century Gothic" w:hAnsi="Century Gothic"/>
                <w:bCs/>
              </w:rPr>
              <w:t>)</w:t>
            </w:r>
          </w:p>
        </w:tc>
        <w:tc>
          <w:tcPr>
            <w:tcW w:w="1230" w:type="dxa"/>
            <w:vAlign w:val="center"/>
          </w:tcPr>
          <w:p w14:paraId="2F28B9F2" w14:textId="3FD52B8B" w:rsidR="00471A54" w:rsidRPr="005C2CC8" w:rsidRDefault="00471A54" w:rsidP="00077654">
            <w:pPr>
              <w:tabs>
                <w:tab w:val="left" w:pos="1593"/>
              </w:tabs>
              <w:spacing w:after="0" w:line="259" w:lineRule="auto"/>
              <w:ind w:left="0" w:firstLine="0"/>
              <w:jc w:val="center"/>
              <w:rPr>
                <w:rFonts w:ascii="Century Gothic" w:hAnsi="Century Gothic"/>
              </w:rPr>
            </w:pPr>
            <w:r w:rsidRPr="005C2CC8">
              <w:rPr>
                <w:rFonts w:ascii="Century Gothic" w:hAnsi="Century Gothic"/>
                <w:bCs/>
              </w:rPr>
              <w:t>0.4 x 0.025 = 0.01</w:t>
            </w:r>
          </w:p>
        </w:tc>
        <w:tc>
          <w:tcPr>
            <w:tcW w:w="2276" w:type="dxa"/>
            <w:vAlign w:val="center"/>
          </w:tcPr>
          <w:p w14:paraId="48724411" w14:textId="013B88F5" w:rsidR="00471A54" w:rsidRPr="00985C41" w:rsidRDefault="00471A54" w:rsidP="00DC119D">
            <w:pPr>
              <w:tabs>
                <w:tab w:val="left" w:pos="6128"/>
              </w:tabs>
              <w:spacing w:after="0" w:line="259" w:lineRule="auto"/>
              <w:ind w:left="0" w:firstLine="0"/>
              <w:jc w:val="center"/>
              <w:rPr>
                <w:rFonts w:ascii="Century Gothic" w:hAnsi="Century Gothic"/>
              </w:rPr>
            </w:pPr>
            <w:r>
              <w:rPr>
                <w:rFonts w:ascii="Century Gothic" w:hAnsi="Century Gothic"/>
                <w:b/>
                <w:bCs/>
              </w:rPr>
              <w:t>0.01</w:t>
            </w:r>
          </w:p>
        </w:tc>
      </w:tr>
      <w:tr w:rsidR="00471A54" w:rsidRPr="00985C41" w14:paraId="35DB1405" w14:textId="77777777" w:rsidTr="00DC119D">
        <w:trPr>
          <w:trHeight w:val="482"/>
          <w:jc w:val="center"/>
        </w:trPr>
        <w:tc>
          <w:tcPr>
            <w:tcW w:w="1639" w:type="dxa"/>
            <w:vAlign w:val="center"/>
          </w:tcPr>
          <w:p w14:paraId="33C5F0D7" w14:textId="16569CBD" w:rsidR="00471A54" w:rsidRPr="00DC119D" w:rsidRDefault="00471A54" w:rsidP="00077654">
            <w:pPr>
              <w:spacing w:after="0" w:line="259" w:lineRule="auto"/>
              <w:ind w:left="0" w:firstLine="0"/>
              <w:jc w:val="center"/>
              <w:rPr>
                <w:rFonts w:ascii="Cambria Math" w:hAnsi="Cambria Math"/>
                <w:i/>
                <w:iCs/>
              </w:rPr>
            </w:pPr>
            <w:r w:rsidRPr="00DC119D">
              <w:rPr>
                <w:rFonts w:ascii="Cambria Math" w:hAnsi="Cambria Math"/>
                <w:i/>
                <w:iCs/>
              </w:rPr>
              <w:t>M</w:t>
            </w:r>
            <w:r w:rsidRPr="00D90766">
              <w:rPr>
                <w:rFonts w:ascii="Cambria Math" w:hAnsi="Cambria Math"/>
                <w:vertAlign w:val="subscript"/>
              </w:rPr>
              <w:t>r</w:t>
            </w:r>
          </w:p>
        </w:tc>
        <w:tc>
          <w:tcPr>
            <w:tcW w:w="2873" w:type="dxa"/>
            <w:vAlign w:val="center"/>
          </w:tcPr>
          <w:p w14:paraId="54042672" w14:textId="545CA1EA" w:rsidR="00471A54" w:rsidRPr="00985C41" w:rsidRDefault="00471A54" w:rsidP="00DC119D">
            <w:pPr>
              <w:tabs>
                <w:tab w:val="left" w:pos="1593"/>
              </w:tabs>
              <w:spacing w:after="0" w:line="259" w:lineRule="auto"/>
              <w:ind w:left="0" w:firstLine="0"/>
              <w:jc w:val="center"/>
              <w:rPr>
                <w:rFonts w:ascii="Century Gothic" w:hAnsi="Century Gothic"/>
              </w:rPr>
            </w:pPr>
            <w:r w:rsidRPr="00DC119D">
              <w:rPr>
                <w:rFonts w:ascii="Cambria Math" w:hAnsi="Cambria Math"/>
                <w:i/>
                <w:iCs/>
              </w:rPr>
              <w:t>M</w:t>
            </w:r>
            <w:r w:rsidRPr="00D90766">
              <w:rPr>
                <w:rFonts w:ascii="Cambria Math" w:hAnsi="Cambria Math"/>
                <w:vertAlign w:val="subscript"/>
              </w:rPr>
              <w:t>r</w:t>
            </w:r>
            <w:r>
              <w:rPr>
                <w:rFonts w:ascii="Century Gothic" w:hAnsi="Century Gothic"/>
              </w:rPr>
              <w:t xml:space="preserve"> = sum of </w:t>
            </w:r>
            <w:proofErr w:type="spellStart"/>
            <w:r w:rsidRPr="00DC119D">
              <w:rPr>
                <w:rFonts w:ascii="Cambria Math" w:hAnsi="Cambria Math"/>
                <w:i/>
                <w:iCs/>
              </w:rPr>
              <w:t>A</w:t>
            </w:r>
            <w:r w:rsidRPr="00D90766">
              <w:rPr>
                <w:rFonts w:ascii="Cambria Math" w:hAnsi="Cambria Math"/>
                <w:vertAlign w:val="subscript"/>
              </w:rPr>
              <w:t>r</w:t>
            </w:r>
            <w:proofErr w:type="spellEnd"/>
          </w:p>
        </w:tc>
        <w:tc>
          <w:tcPr>
            <w:tcW w:w="1230" w:type="dxa"/>
            <w:vAlign w:val="center"/>
          </w:tcPr>
          <w:p w14:paraId="4BB539A1" w14:textId="074DF030" w:rsidR="00471A54" w:rsidRPr="00985C41" w:rsidRDefault="00471A54" w:rsidP="00077654">
            <w:pPr>
              <w:tabs>
                <w:tab w:val="left" w:pos="1593"/>
              </w:tabs>
              <w:spacing w:after="0" w:line="259" w:lineRule="auto"/>
              <w:ind w:left="0" w:firstLine="0"/>
              <w:jc w:val="center"/>
              <w:rPr>
                <w:rFonts w:ascii="Century Gothic" w:hAnsi="Century Gothic"/>
              </w:rPr>
            </w:pPr>
          </w:p>
        </w:tc>
        <w:tc>
          <w:tcPr>
            <w:tcW w:w="2276" w:type="dxa"/>
            <w:vAlign w:val="center"/>
          </w:tcPr>
          <w:p w14:paraId="0270A0F2" w14:textId="3784EB16" w:rsidR="00471A54" w:rsidRPr="005C2CC8" w:rsidRDefault="00471A54" w:rsidP="00DC119D">
            <w:pPr>
              <w:tabs>
                <w:tab w:val="left" w:pos="6128"/>
              </w:tabs>
              <w:spacing w:after="0" w:line="259" w:lineRule="auto"/>
              <w:ind w:left="0" w:firstLine="0"/>
              <w:jc w:val="center"/>
              <w:rPr>
                <w:rFonts w:ascii="Century Gothic" w:hAnsi="Century Gothic"/>
              </w:rPr>
            </w:pPr>
            <w:r w:rsidRPr="005C2CC8">
              <w:rPr>
                <w:rFonts w:ascii="Century Gothic" w:hAnsi="Century Gothic"/>
                <w:bCs/>
              </w:rPr>
              <w:t>23</w:t>
            </w:r>
            <w:r w:rsidR="000332D5">
              <w:rPr>
                <w:rFonts w:ascii="Century Gothic" w:hAnsi="Century Gothic"/>
                <w:bCs/>
              </w:rPr>
              <w:t xml:space="preserve"> </w:t>
            </w:r>
            <w:r w:rsidRPr="005C2CC8">
              <w:rPr>
                <w:rFonts w:ascii="Century Gothic" w:hAnsi="Century Gothic"/>
                <w:bCs/>
              </w:rPr>
              <w:t>+</w:t>
            </w:r>
            <w:r w:rsidR="000332D5">
              <w:rPr>
                <w:rFonts w:ascii="Century Gothic" w:hAnsi="Century Gothic"/>
                <w:bCs/>
              </w:rPr>
              <w:t xml:space="preserve"> </w:t>
            </w:r>
            <w:r w:rsidRPr="005C2CC8">
              <w:rPr>
                <w:rFonts w:ascii="Century Gothic" w:hAnsi="Century Gothic"/>
                <w:bCs/>
              </w:rPr>
              <w:t>35.5 = 58.5</w:t>
            </w:r>
          </w:p>
        </w:tc>
      </w:tr>
      <w:tr w:rsidR="00471A54" w:rsidRPr="00985C41" w14:paraId="5146C42B" w14:textId="77777777" w:rsidTr="00DC119D">
        <w:trPr>
          <w:trHeight w:val="482"/>
          <w:jc w:val="center"/>
        </w:trPr>
        <w:tc>
          <w:tcPr>
            <w:tcW w:w="1639" w:type="dxa"/>
            <w:vAlign w:val="center"/>
          </w:tcPr>
          <w:p w14:paraId="309BCED3" w14:textId="62D7C4E7" w:rsidR="00471A54" w:rsidRPr="00985C41" w:rsidRDefault="00471A54" w:rsidP="00077654">
            <w:pPr>
              <w:spacing w:after="0" w:line="259" w:lineRule="auto"/>
              <w:ind w:left="0" w:firstLine="0"/>
              <w:jc w:val="center"/>
              <w:rPr>
                <w:rFonts w:ascii="Century Gothic" w:hAnsi="Century Gothic"/>
              </w:rPr>
            </w:pPr>
            <w:r>
              <w:rPr>
                <w:rFonts w:ascii="Century Gothic" w:hAnsi="Century Gothic"/>
              </w:rPr>
              <w:t>Theoretic mass (g)</w:t>
            </w:r>
          </w:p>
        </w:tc>
        <w:tc>
          <w:tcPr>
            <w:tcW w:w="2873" w:type="dxa"/>
            <w:vAlign w:val="center"/>
          </w:tcPr>
          <w:p w14:paraId="496C8504" w14:textId="18ED6FDC" w:rsidR="00471A54" w:rsidRPr="00985C41" w:rsidRDefault="00471A54" w:rsidP="00DC119D">
            <w:pPr>
              <w:tabs>
                <w:tab w:val="left" w:pos="1593"/>
              </w:tabs>
              <w:spacing w:after="0" w:line="259" w:lineRule="auto"/>
              <w:ind w:left="0" w:firstLine="0"/>
              <w:jc w:val="center"/>
              <w:rPr>
                <w:rFonts w:ascii="Century Gothic" w:hAnsi="Century Gothic"/>
              </w:rPr>
            </w:pPr>
            <w:r>
              <w:rPr>
                <w:rFonts w:ascii="Century Gothic" w:hAnsi="Century Gothic"/>
              </w:rPr>
              <w:t xml:space="preserve">Mass = moles x </w:t>
            </w:r>
            <w:r w:rsidRPr="00DC119D">
              <w:rPr>
                <w:rFonts w:ascii="Cambria Math" w:hAnsi="Cambria Math"/>
                <w:i/>
                <w:iCs/>
              </w:rPr>
              <w:t>M</w:t>
            </w:r>
            <w:r w:rsidRPr="00D90766">
              <w:rPr>
                <w:rFonts w:ascii="Cambria Math" w:hAnsi="Cambria Math"/>
                <w:vertAlign w:val="subscript"/>
              </w:rPr>
              <w:t>r</w:t>
            </w:r>
          </w:p>
        </w:tc>
        <w:tc>
          <w:tcPr>
            <w:tcW w:w="1230" w:type="dxa"/>
            <w:vAlign w:val="center"/>
          </w:tcPr>
          <w:p w14:paraId="645A3850" w14:textId="3E43C86B" w:rsidR="00471A54" w:rsidRPr="00985C41" w:rsidRDefault="00471A54" w:rsidP="00077654">
            <w:pPr>
              <w:tabs>
                <w:tab w:val="left" w:pos="1593"/>
              </w:tabs>
              <w:spacing w:after="0" w:line="259" w:lineRule="auto"/>
              <w:ind w:left="0" w:firstLine="0"/>
              <w:jc w:val="center"/>
              <w:rPr>
                <w:rFonts w:ascii="Century Gothic" w:hAnsi="Century Gothic"/>
              </w:rPr>
            </w:pPr>
          </w:p>
        </w:tc>
        <w:tc>
          <w:tcPr>
            <w:tcW w:w="2276" w:type="dxa"/>
            <w:vAlign w:val="center"/>
          </w:tcPr>
          <w:p w14:paraId="742F2FB9" w14:textId="5C50164D" w:rsidR="00471A54" w:rsidRPr="005C2CC8" w:rsidRDefault="00471A54" w:rsidP="00DC119D">
            <w:pPr>
              <w:tabs>
                <w:tab w:val="left" w:pos="6128"/>
              </w:tabs>
              <w:spacing w:after="0" w:line="259" w:lineRule="auto"/>
              <w:ind w:left="0" w:firstLine="0"/>
              <w:jc w:val="center"/>
              <w:rPr>
                <w:rFonts w:ascii="Century Gothic" w:hAnsi="Century Gothic"/>
              </w:rPr>
            </w:pPr>
            <w:r w:rsidRPr="005C2CC8">
              <w:rPr>
                <w:rFonts w:ascii="Century Gothic" w:hAnsi="Century Gothic"/>
                <w:bCs/>
              </w:rPr>
              <w:t xml:space="preserve">0.01 x 58.5 = </w:t>
            </w:r>
            <w:r w:rsidRPr="005C2CC8">
              <w:rPr>
                <w:rFonts w:ascii="Century Gothic" w:hAnsi="Century Gothic"/>
                <w:b/>
                <w:bCs/>
              </w:rPr>
              <w:t>0.585 g</w:t>
            </w:r>
          </w:p>
        </w:tc>
      </w:tr>
    </w:tbl>
    <w:p w14:paraId="1D1265E0" w14:textId="7F72E56F" w:rsidR="00362CC1" w:rsidRDefault="005C2CC8" w:rsidP="006E2BFA">
      <w:pPr>
        <w:pStyle w:val="RSCBasictext"/>
        <w:spacing w:before="240"/>
      </w:pPr>
      <w:r>
        <w:t>Note this could also be worked out using the volume of hydrochloric acid used</w:t>
      </w:r>
    </w:p>
    <w:p w14:paraId="7C5D5F83" w14:textId="1800CB2F" w:rsidR="005C2CC8" w:rsidRPr="0036760D" w:rsidRDefault="0036760D" w:rsidP="00362CC1">
      <w:pPr>
        <w:pStyle w:val="RSCBasictext"/>
        <w:rPr>
          <w:rFonts w:eastAsiaTheme="minorEastAsia"/>
          <w:iCs/>
        </w:rPr>
      </w:pPr>
      <m:oMathPara>
        <m:oMath>
          <m:r>
            <m:rPr>
              <m:sty m:val="p"/>
            </m:rPr>
            <w:rPr>
              <w:rFonts w:ascii="Cambria Math" w:hAnsi="Cambria Math"/>
            </w:rPr>
            <m:t xml:space="preserve">% yield  = </m:t>
          </m:r>
          <m:f>
            <m:fPr>
              <m:ctrlPr>
                <w:rPr>
                  <w:rFonts w:ascii="Cambria Math" w:hAnsi="Cambria Math"/>
                  <w:iCs/>
                </w:rPr>
              </m:ctrlPr>
            </m:fPr>
            <m:num>
              <m:r>
                <m:rPr>
                  <m:sty m:val="p"/>
                </m:rPr>
                <w:rPr>
                  <w:rFonts w:ascii="Cambria Math" w:hAnsi="Cambria Math"/>
                </w:rPr>
                <m:t>actual mass</m:t>
              </m:r>
            </m:num>
            <m:den>
              <m:r>
                <m:rPr>
                  <m:sty m:val="p"/>
                </m:rPr>
                <w:rPr>
                  <w:rFonts w:ascii="Cambria Math" w:hAnsi="Cambria Math"/>
                </w:rPr>
                <m:t>theoretical mass</m:t>
              </m:r>
            </m:den>
          </m:f>
          <m:r>
            <m:rPr>
              <m:sty m:val="p"/>
            </m:rPr>
            <w:rPr>
              <w:rFonts w:ascii="Cambria Math" w:eastAsiaTheme="minorEastAsia" w:hAnsi="Cambria Math"/>
            </w:rPr>
            <m:t xml:space="preserve"> x 100</m:t>
          </m:r>
        </m:oMath>
      </m:oMathPara>
    </w:p>
    <w:p w14:paraId="6341C818" w14:textId="78849F44" w:rsidR="005C2CC8" w:rsidRPr="0036760D" w:rsidRDefault="005C2CC8" w:rsidP="005C2CC8">
      <w:pPr>
        <w:pStyle w:val="RSCBasictext"/>
        <w:rPr>
          <w:rFonts w:eastAsiaTheme="minorEastAsia"/>
          <w:iCs/>
        </w:rPr>
      </w:pPr>
      <w:r>
        <w:rPr>
          <w:rFonts w:eastAsiaTheme="minorEastAsia"/>
        </w:rPr>
        <w:tab/>
      </w:r>
      <w:r w:rsidR="0036760D">
        <w:rPr>
          <w:rFonts w:eastAsiaTheme="minorEastAsia"/>
        </w:rPr>
        <w:br/>
      </w:r>
      <m:oMathPara>
        <m:oMath>
          <m:r>
            <m:rPr>
              <m:sty m:val="p"/>
            </m:rPr>
            <w:rPr>
              <w:rFonts w:ascii="Cambria Math" w:eastAsiaTheme="minorEastAsia" w:hAnsi="Cambria Math"/>
            </w:rPr>
            <m:t xml:space="preserve">= </m:t>
          </m:r>
          <m:f>
            <m:fPr>
              <m:ctrlPr>
                <w:rPr>
                  <w:rFonts w:ascii="Cambria Math" w:hAnsi="Cambria Math"/>
                  <w:iCs/>
                </w:rPr>
              </m:ctrlPr>
            </m:fPr>
            <m:num>
              <m:r>
                <m:rPr>
                  <m:sty m:val="p"/>
                </m:rPr>
                <w:rPr>
                  <w:rFonts w:ascii="Cambria Math" w:hAnsi="Cambria Math"/>
                </w:rPr>
                <m:t>actual mass</m:t>
              </m:r>
            </m:num>
            <m:den>
              <m:r>
                <m:rPr>
                  <m:sty m:val="p"/>
                </m:rPr>
                <w:rPr>
                  <w:rFonts w:ascii="Cambria Math" w:hAnsi="Cambria Math"/>
                </w:rPr>
                <m:t>0.585</m:t>
              </m:r>
            </m:den>
          </m:f>
          <m:r>
            <m:rPr>
              <m:sty m:val="p"/>
            </m:rPr>
            <w:rPr>
              <w:rFonts w:ascii="Cambria Math" w:eastAsiaTheme="minorEastAsia" w:hAnsi="Cambria Math"/>
            </w:rPr>
            <m:t xml:space="preserve"> x 100</m:t>
          </m:r>
        </m:oMath>
      </m:oMathPara>
    </w:p>
    <w:p w14:paraId="2B0A9627" w14:textId="1103CBF8" w:rsidR="00C84C19" w:rsidRPr="00C84C19" w:rsidRDefault="00C84C19" w:rsidP="00C84C19">
      <w:pPr>
        <w:pStyle w:val="RSCnumberedlist"/>
        <w:numPr>
          <w:ilvl w:val="0"/>
          <w:numId w:val="0"/>
        </w:numPr>
        <w:ind w:left="360" w:hanging="360"/>
        <w:rPr>
          <w:b/>
          <w:lang w:eastAsia="en-GB"/>
        </w:rPr>
      </w:pPr>
      <w:r w:rsidRPr="00C84C19">
        <w:rPr>
          <w:b/>
          <w:lang w:eastAsia="en-GB"/>
        </w:rPr>
        <w:t>Approach 2 – writing out in full</w:t>
      </w:r>
    </w:p>
    <w:p w14:paraId="03929F03" w14:textId="3CBA650E" w:rsidR="002B1D5C" w:rsidRPr="00DC119D" w:rsidRDefault="008F1E35" w:rsidP="00C84C19">
      <w:pPr>
        <w:spacing w:after="160" w:line="259" w:lineRule="auto"/>
        <w:jc w:val="left"/>
        <w:outlineLvl w:val="9"/>
        <w:rPr>
          <w:iCs/>
          <w:sz w:val="22"/>
          <w:szCs w:val="22"/>
          <w:vertAlign w:val="superscript"/>
        </w:rPr>
      </w:pPr>
      <m:oMathPara>
        <m:oMath>
          <m:r>
            <m:rPr>
              <m:sty m:val="p"/>
            </m:rPr>
            <w:rPr>
              <w:rFonts w:ascii="Cambria Math" w:hAnsi="Cambria Math"/>
              <w:sz w:val="22"/>
              <w:szCs w:val="22"/>
            </w:rPr>
            <m:t>Number of moles of sodium hydroxide = concentration (mol/</m:t>
          </m:r>
          <m:sSup>
            <m:sSupPr>
              <m:ctrlPr>
                <w:rPr>
                  <w:rFonts w:ascii="Cambria Math" w:hAnsi="Cambria Math"/>
                  <w:iCs/>
                  <w:sz w:val="22"/>
                  <w:szCs w:val="22"/>
                  <w:vertAlign w:val="superscript"/>
                </w:rPr>
              </m:ctrlPr>
            </m:sSupPr>
            <m:e>
              <m:r>
                <m:rPr>
                  <m:sty m:val="p"/>
                </m:rPr>
                <w:rPr>
                  <w:rFonts w:ascii="Cambria Math" w:hAnsi="Cambria Math"/>
                  <w:sz w:val="22"/>
                  <w:szCs w:val="22"/>
                  <w:vertAlign w:val="superscript"/>
                </w:rPr>
                <m:t>dm</m:t>
              </m:r>
            </m:e>
            <m:sup>
              <m:r>
                <m:rPr>
                  <m:sty m:val="p"/>
                </m:rPr>
                <w:rPr>
                  <w:rFonts w:ascii="Cambria Math" w:hAnsi="Cambria Math"/>
                  <w:sz w:val="22"/>
                  <w:szCs w:val="22"/>
                  <w:vertAlign w:val="superscript"/>
                </w:rPr>
                <m:t>3</m:t>
              </m:r>
            </m:sup>
          </m:sSup>
          <m:r>
            <m:rPr>
              <m:sty m:val="p"/>
            </m:rPr>
            <w:rPr>
              <w:rFonts w:ascii="Cambria Math" w:hAnsi="Cambria Math"/>
              <w:sz w:val="22"/>
              <w:szCs w:val="22"/>
            </w:rPr>
            <m:t>) × volume (</m:t>
          </m:r>
          <m:sSup>
            <m:sSupPr>
              <m:ctrlPr>
                <w:rPr>
                  <w:rFonts w:ascii="Cambria Math" w:hAnsi="Cambria Math"/>
                  <w:iCs/>
                  <w:sz w:val="22"/>
                  <w:szCs w:val="22"/>
                  <w:vertAlign w:val="superscript"/>
                </w:rPr>
              </m:ctrlPr>
            </m:sSupPr>
            <m:e>
              <m:r>
                <m:rPr>
                  <m:sty m:val="p"/>
                </m:rPr>
                <w:rPr>
                  <w:rFonts w:ascii="Cambria Math" w:hAnsi="Cambria Math"/>
                  <w:sz w:val="22"/>
                  <w:szCs w:val="22"/>
                  <w:vertAlign w:val="superscript"/>
                </w:rPr>
                <m:t>dm</m:t>
              </m:r>
            </m:e>
            <m:sup>
              <m:r>
                <m:rPr>
                  <m:sty m:val="p"/>
                </m:rPr>
                <w:rPr>
                  <w:rFonts w:ascii="Cambria Math" w:hAnsi="Cambria Math"/>
                  <w:sz w:val="22"/>
                  <w:szCs w:val="22"/>
                  <w:vertAlign w:val="superscript"/>
                </w:rPr>
                <m:t>3</m:t>
              </m:r>
            </m:sup>
          </m:sSup>
          <m:r>
            <m:rPr>
              <m:sty m:val="p"/>
            </m:rPr>
            <w:rPr>
              <w:rFonts w:ascii="Cambria Math" w:hAnsi="Cambria Math"/>
              <w:sz w:val="22"/>
              <w:szCs w:val="22"/>
            </w:rPr>
            <m:t xml:space="preserve">) </m:t>
          </m:r>
        </m:oMath>
      </m:oMathPara>
    </w:p>
    <w:p w14:paraId="11910211" w14:textId="33ADE60D" w:rsidR="00C84C19" w:rsidRPr="00DC119D" w:rsidRDefault="00C84C19" w:rsidP="006E2BFA">
      <w:pPr>
        <w:spacing w:after="160" w:line="259" w:lineRule="auto"/>
        <w:jc w:val="center"/>
        <w:outlineLvl w:val="9"/>
        <w:rPr>
          <w:iCs/>
          <w:sz w:val="22"/>
          <w:szCs w:val="22"/>
        </w:rPr>
      </w:pPr>
      <m:oMathPara>
        <m:oMath>
          <m:r>
            <m:rPr>
              <m:sty m:val="p"/>
            </m:rPr>
            <w:rPr>
              <w:rFonts w:ascii="Cambria Math" w:hAnsi="Cambria Math"/>
              <w:sz w:val="22"/>
              <w:szCs w:val="22"/>
            </w:rPr>
            <m:t>0.4 × (25/1000) = 0.4 mol/</m:t>
          </m:r>
          <m:sSup>
            <m:sSupPr>
              <m:ctrlPr>
                <w:rPr>
                  <w:rFonts w:ascii="Cambria Math" w:hAnsi="Cambria Math"/>
                  <w:iCs/>
                  <w:sz w:val="22"/>
                  <w:szCs w:val="22"/>
                  <w:vertAlign w:val="superscript"/>
                </w:rPr>
              </m:ctrlPr>
            </m:sSupPr>
            <m:e>
              <m:r>
                <m:rPr>
                  <m:sty m:val="p"/>
                </m:rPr>
                <w:rPr>
                  <w:rFonts w:ascii="Cambria Math" w:hAnsi="Cambria Math"/>
                  <w:sz w:val="22"/>
                  <w:szCs w:val="22"/>
                  <w:vertAlign w:val="superscript"/>
                </w:rPr>
                <m:t>dm</m:t>
              </m:r>
            </m:e>
            <m:sup>
              <m:r>
                <m:rPr>
                  <m:sty m:val="p"/>
                </m:rPr>
                <w:rPr>
                  <w:rFonts w:ascii="Cambria Math" w:hAnsi="Cambria Math"/>
                  <w:sz w:val="22"/>
                  <w:szCs w:val="22"/>
                  <w:vertAlign w:val="superscript"/>
                </w:rPr>
                <m:t>3</m:t>
              </m:r>
            </m:sup>
          </m:sSup>
        </m:oMath>
      </m:oMathPara>
    </w:p>
    <w:p w14:paraId="0780D25E" w14:textId="77777777" w:rsidR="00867598" w:rsidRPr="00A035DD" w:rsidRDefault="00867598" w:rsidP="00867598">
      <w:pPr>
        <w:pStyle w:val="RSCnumberedlist"/>
        <w:numPr>
          <w:ilvl w:val="0"/>
          <w:numId w:val="0"/>
        </w:numPr>
        <w:ind w:left="360" w:hanging="360"/>
        <w:jc w:val="center"/>
        <w:rPr>
          <w:rFonts w:ascii="Cambria Math" w:hAnsi="Cambria Math"/>
          <w:iCs/>
          <w:lang w:eastAsia="en-GB"/>
        </w:rPr>
      </w:pPr>
      <m:oMathPara>
        <m:oMath>
          <m:r>
            <m:rPr>
              <m:sty m:val="p"/>
            </m:rPr>
            <w:rPr>
              <w:rFonts w:ascii="Cambria Math" w:hAnsi="Cambria Math"/>
              <w:lang w:eastAsia="en-GB"/>
            </w:rPr>
            <m:t xml:space="preserve">HCl(aq) + NaOH(aq) → NaCl(aq) + </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lang w:eastAsia="en-GB"/>
            </w:rPr>
            <m:t>O(l)</m:t>
          </m:r>
        </m:oMath>
      </m:oMathPara>
    </w:p>
    <w:p w14:paraId="6098EDBE" w14:textId="31604E41" w:rsidR="00C84C19" w:rsidRPr="00DC119D" w:rsidRDefault="00C84C19" w:rsidP="00C84C19">
      <w:pPr>
        <w:spacing w:after="160" w:line="259" w:lineRule="auto"/>
        <w:jc w:val="left"/>
        <w:outlineLvl w:val="9"/>
        <w:rPr>
          <w:rFonts w:ascii="Century Gothic" w:hAnsi="Century Gothic"/>
          <w:sz w:val="22"/>
          <w:szCs w:val="22"/>
        </w:rPr>
      </w:pPr>
      <w:r w:rsidRPr="00DC119D">
        <w:rPr>
          <w:rFonts w:ascii="Century Gothic" w:hAnsi="Century Gothic"/>
          <w:sz w:val="22"/>
          <w:szCs w:val="22"/>
        </w:rPr>
        <w:t xml:space="preserve">From the balanced equation we know the number of moles of </w:t>
      </w:r>
      <w:r w:rsidRPr="00DC119D">
        <w:rPr>
          <w:rFonts w:ascii="Cambria Math" w:hAnsi="Cambria Math"/>
          <w:sz w:val="22"/>
          <w:szCs w:val="22"/>
        </w:rPr>
        <w:t>NaCl</w:t>
      </w:r>
      <w:r w:rsidRPr="00DC119D">
        <w:rPr>
          <w:rFonts w:ascii="Century Gothic" w:hAnsi="Century Gothic"/>
          <w:sz w:val="22"/>
          <w:szCs w:val="22"/>
        </w:rPr>
        <w:t xml:space="preserve"> produced in the reaction will be the same as the number of moles of the starting reactants.</w:t>
      </w:r>
    </w:p>
    <w:p w14:paraId="44A883A8" w14:textId="20A850F7" w:rsidR="00C84C19" w:rsidRPr="00DC119D" w:rsidRDefault="00C84C19" w:rsidP="00C84C19">
      <w:pPr>
        <w:spacing w:after="160" w:line="259" w:lineRule="auto"/>
        <w:jc w:val="left"/>
        <w:outlineLvl w:val="9"/>
        <w:rPr>
          <w:rFonts w:ascii="Century Gothic" w:eastAsia="Times New Roman" w:hAnsi="Century Gothic" w:cs="Segoe UI"/>
          <w:spacing w:val="-1"/>
          <w:sz w:val="22"/>
          <w:szCs w:val="22"/>
          <w:lang w:eastAsia="en-GB"/>
        </w:rPr>
      </w:pPr>
      <w:r w:rsidRPr="00DC119D">
        <w:rPr>
          <w:rFonts w:ascii="Century Gothic" w:eastAsia="Times New Roman" w:hAnsi="Century Gothic" w:cs="Segoe UI"/>
          <w:spacing w:val="-1"/>
          <w:sz w:val="22"/>
          <w:szCs w:val="22"/>
          <w:lang w:eastAsia="en-GB"/>
        </w:rPr>
        <w:t xml:space="preserve">So, moles of </w:t>
      </w:r>
      <w:r w:rsidRPr="00DC119D">
        <w:rPr>
          <w:rFonts w:ascii="Cambria Math" w:eastAsia="Times New Roman" w:hAnsi="Cambria Math" w:cs="Segoe UI"/>
          <w:spacing w:val="-1"/>
          <w:sz w:val="22"/>
          <w:szCs w:val="22"/>
          <w:lang w:eastAsia="en-GB"/>
        </w:rPr>
        <w:t>NaCl</w:t>
      </w:r>
      <w:r w:rsidRPr="00DC119D">
        <w:rPr>
          <w:rFonts w:ascii="Century Gothic" w:eastAsia="Times New Roman" w:hAnsi="Century Gothic" w:cs="Segoe UI"/>
          <w:spacing w:val="-1"/>
          <w:sz w:val="22"/>
          <w:szCs w:val="22"/>
          <w:lang w:eastAsia="en-GB"/>
        </w:rPr>
        <w:t xml:space="preserve"> produced = 0.01 mol</w:t>
      </w:r>
    </w:p>
    <w:p w14:paraId="3ED9BC0E" w14:textId="68352877" w:rsidR="00C84C19" w:rsidRPr="00DC119D" w:rsidRDefault="00C84C19" w:rsidP="00C84C19">
      <w:pPr>
        <w:spacing w:after="160" w:line="259" w:lineRule="auto"/>
        <w:jc w:val="left"/>
        <w:outlineLvl w:val="9"/>
        <w:rPr>
          <w:rFonts w:ascii="Century Gothic" w:eastAsia="Times New Roman" w:hAnsi="Century Gothic" w:cs="Segoe UI"/>
          <w:spacing w:val="-1"/>
          <w:sz w:val="22"/>
          <w:szCs w:val="22"/>
          <w:lang w:eastAsia="en-GB"/>
        </w:rPr>
      </w:pPr>
      <w:r w:rsidRPr="00DC119D">
        <w:rPr>
          <w:rFonts w:ascii="Cambria Math" w:eastAsia="Times New Roman" w:hAnsi="Cambria Math" w:cs="Segoe UI"/>
          <w:i/>
          <w:iCs/>
          <w:spacing w:val="-1"/>
          <w:sz w:val="22"/>
          <w:szCs w:val="22"/>
          <w:lang w:eastAsia="en-GB"/>
        </w:rPr>
        <w:t>M</w:t>
      </w:r>
      <w:r w:rsidRPr="00E147AA">
        <w:rPr>
          <w:rFonts w:ascii="Cambria Math" w:eastAsia="Times New Roman" w:hAnsi="Cambria Math" w:cs="Segoe UI"/>
          <w:spacing w:val="-1"/>
          <w:sz w:val="22"/>
          <w:szCs w:val="22"/>
          <w:vertAlign w:val="subscript"/>
          <w:lang w:eastAsia="en-GB"/>
        </w:rPr>
        <w:t>r</w:t>
      </w:r>
      <w:r w:rsidRPr="00DC119D">
        <w:rPr>
          <w:rFonts w:ascii="Century Gothic" w:eastAsia="Times New Roman" w:hAnsi="Century Gothic" w:cs="Segoe UI"/>
          <w:spacing w:val="-1"/>
          <w:sz w:val="22"/>
          <w:szCs w:val="22"/>
          <w:lang w:eastAsia="en-GB"/>
        </w:rPr>
        <w:t xml:space="preserve"> of </w:t>
      </w:r>
      <w:r w:rsidRPr="00DC119D">
        <w:rPr>
          <w:rFonts w:ascii="Cambria Math" w:eastAsia="Times New Roman" w:hAnsi="Cambria Math" w:cs="Segoe UI"/>
          <w:spacing w:val="-1"/>
          <w:sz w:val="22"/>
          <w:szCs w:val="22"/>
          <w:lang w:eastAsia="en-GB"/>
        </w:rPr>
        <w:t>NaCl</w:t>
      </w:r>
      <w:r w:rsidRPr="00DC119D">
        <w:rPr>
          <w:rFonts w:ascii="Century Gothic" w:eastAsia="Times New Roman" w:hAnsi="Century Gothic" w:cs="Segoe UI"/>
          <w:spacing w:val="-1"/>
          <w:sz w:val="22"/>
          <w:szCs w:val="22"/>
          <w:lang w:eastAsia="en-GB"/>
        </w:rPr>
        <w:t xml:space="preserve"> = 23 + 35.5 = 58.5</w:t>
      </w:r>
    </w:p>
    <w:p w14:paraId="7ECBB6EA" w14:textId="5C7D33B2" w:rsidR="00C84C19" w:rsidRPr="00DC119D" w:rsidRDefault="00C84C19" w:rsidP="00C84C19">
      <w:pPr>
        <w:spacing w:after="160" w:line="259" w:lineRule="auto"/>
        <w:jc w:val="left"/>
        <w:outlineLvl w:val="9"/>
        <w:rPr>
          <w:rFonts w:ascii="Century Gothic" w:eastAsia="Times New Roman" w:hAnsi="Century Gothic" w:cs="Segoe UI"/>
          <w:spacing w:val="-1"/>
          <w:sz w:val="22"/>
          <w:szCs w:val="22"/>
          <w:lang w:eastAsia="en-GB"/>
        </w:rPr>
      </w:pPr>
      <w:r w:rsidRPr="00DC119D">
        <w:rPr>
          <w:rFonts w:ascii="Century Gothic" w:eastAsia="Times New Roman" w:hAnsi="Century Gothic" w:cs="Segoe UI"/>
          <w:spacing w:val="-1"/>
          <w:sz w:val="22"/>
          <w:szCs w:val="22"/>
          <w:lang w:eastAsia="en-GB"/>
        </w:rPr>
        <w:t>Theoretical mass = mol</w:t>
      </w:r>
      <w:r w:rsidR="00DF6BC3">
        <w:rPr>
          <w:rFonts w:ascii="Century Gothic" w:eastAsia="Times New Roman" w:hAnsi="Century Gothic" w:cs="Segoe UI"/>
          <w:spacing w:val="-1"/>
          <w:sz w:val="22"/>
          <w:szCs w:val="22"/>
          <w:lang w:eastAsia="en-GB"/>
        </w:rPr>
        <w:t xml:space="preserve">es of </w:t>
      </w:r>
      <w:r w:rsidR="00DF6BC3" w:rsidRPr="00DC119D">
        <w:rPr>
          <w:rFonts w:ascii="Cambria Math" w:eastAsia="Times New Roman" w:hAnsi="Cambria Math" w:cs="Segoe UI"/>
          <w:spacing w:val="-1"/>
          <w:sz w:val="22"/>
          <w:szCs w:val="22"/>
          <w:lang w:eastAsia="en-GB"/>
        </w:rPr>
        <w:t>NaCl</w:t>
      </w:r>
      <w:r w:rsidRPr="00DC119D">
        <w:rPr>
          <w:rFonts w:ascii="Cambria Math" w:eastAsia="Times New Roman" w:hAnsi="Cambria Math" w:cs="Segoe UI"/>
          <w:spacing w:val="-1"/>
          <w:sz w:val="22"/>
          <w:szCs w:val="22"/>
          <w:lang w:eastAsia="en-GB"/>
        </w:rPr>
        <w:t xml:space="preserve"> </w:t>
      </w:r>
      <w:r w:rsidRPr="00DC119D">
        <w:rPr>
          <w:rFonts w:ascii="Century Gothic" w:eastAsia="Times New Roman" w:hAnsi="Century Gothic" w:cs="Segoe UI"/>
          <w:spacing w:val="-1"/>
          <w:sz w:val="22"/>
          <w:szCs w:val="22"/>
          <w:lang w:eastAsia="en-GB"/>
        </w:rPr>
        <w:t xml:space="preserve">x </w:t>
      </w:r>
      <w:r w:rsidR="00642F78" w:rsidRPr="00175793">
        <w:rPr>
          <w:rFonts w:ascii="Cambria Math" w:eastAsia="Times New Roman" w:hAnsi="Cambria Math" w:cs="Segoe UI"/>
          <w:i/>
          <w:iCs/>
          <w:spacing w:val="-1"/>
          <w:sz w:val="22"/>
          <w:szCs w:val="22"/>
          <w:lang w:eastAsia="en-GB"/>
        </w:rPr>
        <w:t>M</w:t>
      </w:r>
      <w:r w:rsidR="00642F78" w:rsidRPr="00E147AA">
        <w:rPr>
          <w:rFonts w:ascii="Cambria Math" w:eastAsia="Times New Roman" w:hAnsi="Cambria Math" w:cs="Segoe UI"/>
          <w:spacing w:val="-1"/>
          <w:sz w:val="22"/>
          <w:szCs w:val="22"/>
          <w:vertAlign w:val="subscript"/>
          <w:lang w:eastAsia="en-GB"/>
        </w:rPr>
        <w:t>r</w:t>
      </w:r>
      <w:r w:rsidR="00642F78" w:rsidRPr="00175793">
        <w:rPr>
          <w:rFonts w:ascii="Century Gothic" w:eastAsia="Times New Roman" w:hAnsi="Century Gothic" w:cs="Segoe UI"/>
          <w:spacing w:val="-1"/>
          <w:sz w:val="22"/>
          <w:szCs w:val="22"/>
          <w:lang w:eastAsia="en-GB"/>
        </w:rPr>
        <w:t xml:space="preserve"> </w:t>
      </w:r>
      <w:r w:rsidRPr="00DC119D">
        <w:rPr>
          <w:rFonts w:ascii="Century Gothic" w:eastAsia="Times New Roman" w:hAnsi="Century Gothic" w:cs="Segoe UI"/>
          <w:spacing w:val="-1"/>
          <w:sz w:val="22"/>
          <w:szCs w:val="22"/>
          <w:lang w:eastAsia="en-GB"/>
        </w:rPr>
        <w:t>= 0.01 x 58.5 = 0.585</w:t>
      </w:r>
      <w:r w:rsidR="00642F78">
        <w:rPr>
          <w:rFonts w:ascii="Century Gothic" w:eastAsia="Times New Roman" w:hAnsi="Century Gothic" w:cs="Segoe UI"/>
          <w:spacing w:val="-1"/>
          <w:sz w:val="22"/>
          <w:szCs w:val="22"/>
          <w:lang w:eastAsia="en-GB"/>
        </w:rPr>
        <w:t xml:space="preserve"> </w:t>
      </w:r>
      <w:r w:rsidRPr="00DC119D">
        <w:rPr>
          <w:rFonts w:ascii="Century Gothic" w:eastAsia="Times New Roman" w:hAnsi="Century Gothic" w:cs="Segoe UI"/>
          <w:spacing w:val="-1"/>
          <w:sz w:val="22"/>
          <w:szCs w:val="22"/>
          <w:lang w:eastAsia="en-GB"/>
        </w:rPr>
        <w:t>g</w:t>
      </w:r>
    </w:p>
    <w:p w14:paraId="7631E75E" w14:textId="477E75DC" w:rsidR="00C221B5" w:rsidRDefault="00C221B5" w:rsidP="006134B6">
      <w:pPr>
        <w:pStyle w:val="RSCBasictext"/>
        <w:rPr>
          <w:rFonts w:eastAsiaTheme="minorEastAsia"/>
        </w:rPr>
      </w:pPr>
      <m:oMathPara>
        <m:oMath>
          <m:r>
            <m:rPr>
              <m:sty m:val="p"/>
            </m:rPr>
            <w:rPr>
              <w:rFonts w:ascii="Cambria Math" w:hAnsi="Cambria Math"/>
            </w:rPr>
            <m:t xml:space="preserve">% yield  = </m:t>
          </m:r>
          <m:f>
            <m:fPr>
              <m:ctrlPr>
                <w:rPr>
                  <w:rFonts w:ascii="Cambria Math" w:hAnsi="Cambria Math"/>
                  <w:iCs/>
                </w:rPr>
              </m:ctrlPr>
            </m:fPr>
            <m:num>
              <m:r>
                <m:rPr>
                  <m:sty m:val="p"/>
                </m:rPr>
                <w:rPr>
                  <w:rFonts w:ascii="Cambria Math" w:hAnsi="Cambria Math"/>
                </w:rPr>
                <m:t>actual mass</m:t>
              </m:r>
            </m:num>
            <m:den>
              <m:r>
                <m:rPr>
                  <m:sty m:val="p"/>
                </m:rPr>
                <w:rPr>
                  <w:rFonts w:ascii="Cambria Math" w:hAnsi="Cambria Math"/>
                </w:rPr>
                <m:t>theoretical mass</m:t>
              </m:r>
            </m:den>
          </m:f>
          <m:r>
            <m:rPr>
              <m:sty m:val="p"/>
            </m:rPr>
            <w:rPr>
              <w:rFonts w:ascii="Cambria Math" w:eastAsiaTheme="minorEastAsia" w:hAnsi="Cambria Math"/>
            </w:rPr>
            <m:t xml:space="preserve"> × 100  </m:t>
          </m:r>
          <m:r>
            <w:rPr>
              <w:rFonts w:ascii="Cambria Math" w:eastAsiaTheme="minorEastAsia" w:hAnsi="Cambria Math"/>
            </w:rPr>
            <m:t xml:space="preserve">= </m:t>
          </m:r>
          <m:f>
            <m:fPr>
              <m:ctrlPr>
                <w:rPr>
                  <w:rFonts w:ascii="Cambria Math" w:hAnsi="Cambria Math"/>
                  <w:iCs/>
                </w:rPr>
              </m:ctrlPr>
            </m:fPr>
            <m:num>
              <m:r>
                <m:rPr>
                  <m:sty m:val="p"/>
                </m:rPr>
                <w:rPr>
                  <w:rFonts w:ascii="Cambria Math" w:hAnsi="Cambria Math"/>
                </w:rPr>
                <m:t>actual mass</m:t>
              </m:r>
            </m:num>
            <m:den>
              <m:r>
                <m:rPr>
                  <m:sty m:val="p"/>
                </m:rPr>
                <w:rPr>
                  <w:rFonts w:ascii="Cambria Math" w:hAnsi="Cambria Math"/>
                </w:rPr>
                <m:t>0.585</m:t>
              </m:r>
            </m:den>
          </m:f>
          <m:r>
            <m:rPr>
              <m:sty m:val="p"/>
            </m:rPr>
            <w:rPr>
              <w:rFonts w:ascii="Cambria Math" w:eastAsiaTheme="minorEastAsia" w:hAnsi="Cambria Math"/>
            </w:rPr>
            <m:t xml:space="preserve"> × 100=your answer</m:t>
          </m:r>
          <m:r>
            <m:rPr>
              <m:sty m:val="p"/>
            </m:rPr>
            <w:rPr>
              <w:rFonts w:eastAsiaTheme="minorEastAsia"/>
            </w:rPr>
            <w:br/>
          </m:r>
        </m:oMath>
      </m:oMathPara>
    </w:p>
    <w:p w14:paraId="5A3F2CDA" w14:textId="66A5E4B0" w:rsidR="00C84C19" w:rsidRPr="00DC119D" w:rsidRDefault="00C84C19" w:rsidP="00DC119D">
      <w:pPr>
        <w:pStyle w:val="RSCBasictext"/>
        <w:rPr>
          <w:rFonts w:eastAsiaTheme="minorEastAsia"/>
        </w:rPr>
      </w:pPr>
      <w:r>
        <w:rPr>
          <w:rFonts w:eastAsiaTheme="minorEastAsia"/>
        </w:rPr>
        <w:t xml:space="preserve">Note, learners will need to substitute </w:t>
      </w:r>
      <w:r w:rsidR="00325B33">
        <w:rPr>
          <w:rFonts w:eastAsiaTheme="minorEastAsia"/>
        </w:rPr>
        <w:t>their own mass.</w:t>
      </w:r>
    </w:p>
    <w:sectPr w:rsidR="00C84C19" w:rsidRPr="00DC119D" w:rsidSect="00231C1C">
      <w:headerReference w:type="default" r:id="rId22"/>
      <w:footerReference w:type="default" r:id="rId2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EC70" w14:textId="77777777" w:rsidR="003003EE" w:rsidRDefault="003003EE" w:rsidP="008A1B0B">
      <w:pPr>
        <w:spacing w:after="0" w:line="240" w:lineRule="auto"/>
      </w:pPr>
      <w:r>
        <w:separator/>
      </w:r>
    </w:p>
  </w:endnote>
  <w:endnote w:type="continuationSeparator" w:id="0">
    <w:p w14:paraId="619E668E" w14:textId="77777777" w:rsidR="003003EE" w:rsidRDefault="003003E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325B33">
          <w:rPr>
            <w:rStyle w:val="PageNumber"/>
            <w:rFonts w:ascii="Century Gothic" w:hAnsi="Century Gothic"/>
            <w:b/>
            <w:bCs/>
            <w:noProof/>
            <w:sz w:val="18"/>
            <w:szCs w:val="18"/>
          </w:rPr>
          <w:t>7</w:t>
        </w:r>
        <w:r w:rsidRPr="00913533">
          <w:rPr>
            <w:rStyle w:val="PageNumber"/>
            <w:rFonts w:ascii="Century Gothic" w:hAnsi="Century Gothic"/>
            <w:b/>
            <w:bCs/>
            <w:sz w:val="18"/>
            <w:szCs w:val="18"/>
          </w:rPr>
          <w:fldChar w:fldCharType="end"/>
        </w:r>
      </w:p>
    </w:sdtContent>
  </w:sdt>
  <w:p w14:paraId="13A1D64A" w14:textId="61D9A55D"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54586">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4CEA" w14:textId="77777777" w:rsidR="003003EE" w:rsidRDefault="003003EE" w:rsidP="008A1B0B">
      <w:pPr>
        <w:spacing w:after="0" w:line="240" w:lineRule="auto"/>
      </w:pPr>
      <w:r>
        <w:separator/>
      </w:r>
    </w:p>
  </w:footnote>
  <w:footnote w:type="continuationSeparator" w:id="0">
    <w:p w14:paraId="41108311" w14:textId="77777777" w:rsidR="003003EE" w:rsidRDefault="003003E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0F1BA6D"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41ADC22C">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7C9468CC">
          <wp:simplePos x="0" y="0"/>
          <wp:positionH relativeFrom="column">
            <wp:posOffset>-933450</wp:posOffset>
          </wp:positionH>
          <wp:positionV relativeFrom="paragraph">
            <wp:posOffset>-267335</wp:posOffset>
          </wp:positionV>
          <wp:extent cx="7575550" cy="10720419"/>
          <wp:effectExtent l="0" t="0" r="635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E8042F">
      <w:rPr>
        <w:rFonts w:ascii="Century Gothic" w:hAnsi="Century Gothic"/>
        <w:b/>
        <w:bCs/>
        <w:color w:val="C8102E"/>
        <w:sz w:val="30"/>
        <w:szCs w:val="30"/>
      </w:rPr>
      <w:t>Nuffield practical collection</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BC6A2F2" w:rsidR="00EF3FDA" w:rsidRPr="000B3638" w:rsidRDefault="00FF382F" w:rsidP="00E47CCE">
    <w:pPr>
      <w:spacing w:after="86"/>
      <w:ind w:right="-850"/>
      <w:jc w:val="right"/>
      <w:rPr>
        <w:rFonts w:ascii="Century Gothic" w:hAnsi="Century Gothic"/>
        <w:b/>
        <w:bCs/>
        <w:color w:val="C00000"/>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w:t>
    </w:r>
    <w:proofErr w:type="gramStart"/>
    <w:r w:rsidR="003F2EF3">
      <w:rPr>
        <w:rFonts w:ascii="Century Gothic" w:hAnsi="Century Gothic"/>
        <w:b/>
        <w:bCs/>
        <w:color w:val="000000" w:themeColor="text1"/>
        <w:sz w:val="18"/>
        <w:szCs w:val="18"/>
      </w:rPr>
      <w:t>from</w:t>
    </w:r>
    <w:r w:rsidR="00E57938" w:rsidRPr="005F0459">
      <w:rPr>
        <w:rFonts w:ascii="Century Gothic" w:hAnsi="Century Gothic"/>
        <w:b/>
        <w:bCs/>
        <w:color w:val="000000" w:themeColor="text1"/>
        <w:sz w:val="18"/>
        <w:szCs w:val="18"/>
      </w:rPr>
      <w:t xml:space="preserve">  </w:t>
    </w:r>
    <w:r w:rsidR="000B3638" w:rsidRPr="000B3638">
      <w:rPr>
        <w:rFonts w:ascii="Century Gothic" w:hAnsi="Century Gothic"/>
        <w:b/>
        <w:bCs/>
        <w:color w:val="C00000"/>
        <w:sz w:val="18"/>
        <w:szCs w:val="18"/>
      </w:rPr>
      <w:t>rsc.li</w:t>
    </w:r>
    <w:proofErr w:type="gramEnd"/>
    <w:r w:rsidR="000B3638" w:rsidRPr="000B3638">
      <w:rPr>
        <w:rFonts w:ascii="Century Gothic" w:hAnsi="Century Gothic"/>
        <w:b/>
        <w:bCs/>
        <w:color w:val="C00000"/>
        <w:sz w:val="18"/>
        <w:szCs w:val="18"/>
      </w:rPr>
      <w:t>/3O2L8TL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BE9"/>
    <w:multiLevelType w:val="multilevel"/>
    <w:tmpl w:val="5196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C2CF4"/>
    <w:multiLevelType w:val="hybridMultilevel"/>
    <w:tmpl w:val="1C425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6750B"/>
    <w:multiLevelType w:val="hybridMultilevel"/>
    <w:tmpl w:val="D2C688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93CDC"/>
    <w:multiLevelType w:val="hybridMultilevel"/>
    <w:tmpl w:val="F7DA15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63242"/>
    <w:multiLevelType w:val="hybridMultilevel"/>
    <w:tmpl w:val="88EA1C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939F8"/>
    <w:multiLevelType w:val="hybridMultilevel"/>
    <w:tmpl w:val="82C8C2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8438C5"/>
    <w:multiLevelType w:val="hybridMultilevel"/>
    <w:tmpl w:val="CEFAF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770CA7"/>
    <w:multiLevelType w:val="multilevel"/>
    <w:tmpl w:val="3432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CF32FB"/>
    <w:multiLevelType w:val="multilevel"/>
    <w:tmpl w:val="ED3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9439B7"/>
    <w:multiLevelType w:val="multilevel"/>
    <w:tmpl w:val="9BF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771239"/>
    <w:multiLevelType w:val="hybridMultilevel"/>
    <w:tmpl w:val="A0BA7278"/>
    <w:lvl w:ilvl="0" w:tplc="DDD60816">
      <w:start w:val="1"/>
      <w:numFmt w:val="bullet"/>
      <w:lvlText w:val="•"/>
      <w:lvlJc w:val="left"/>
      <w:pPr>
        <w:tabs>
          <w:tab w:val="num" w:pos="720"/>
        </w:tabs>
        <w:ind w:left="720" w:hanging="360"/>
      </w:pPr>
      <w:rPr>
        <w:rFonts w:ascii="Arial" w:hAnsi="Arial" w:hint="default"/>
      </w:rPr>
    </w:lvl>
    <w:lvl w:ilvl="1" w:tplc="AF722FEC" w:tentative="1">
      <w:start w:val="1"/>
      <w:numFmt w:val="bullet"/>
      <w:lvlText w:val="•"/>
      <w:lvlJc w:val="left"/>
      <w:pPr>
        <w:tabs>
          <w:tab w:val="num" w:pos="1440"/>
        </w:tabs>
        <w:ind w:left="1440" w:hanging="360"/>
      </w:pPr>
      <w:rPr>
        <w:rFonts w:ascii="Arial" w:hAnsi="Arial" w:hint="default"/>
      </w:rPr>
    </w:lvl>
    <w:lvl w:ilvl="2" w:tplc="FCD641B2" w:tentative="1">
      <w:start w:val="1"/>
      <w:numFmt w:val="bullet"/>
      <w:lvlText w:val="•"/>
      <w:lvlJc w:val="left"/>
      <w:pPr>
        <w:tabs>
          <w:tab w:val="num" w:pos="2160"/>
        </w:tabs>
        <w:ind w:left="2160" w:hanging="360"/>
      </w:pPr>
      <w:rPr>
        <w:rFonts w:ascii="Arial" w:hAnsi="Arial" w:hint="default"/>
      </w:rPr>
    </w:lvl>
    <w:lvl w:ilvl="3" w:tplc="D6D8DD54" w:tentative="1">
      <w:start w:val="1"/>
      <w:numFmt w:val="bullet"/>
      <w:lvlText w:val="•"/>
      <w:lvlJc w:val="left"/>
      <w:pPr>
        <w:tabs>
          <w:tab w:val="num" w:pos="2880"/>
        </w:tabs>
        <w:ind w:left="2880" w:hanging="360"/>
      </w:pPr>
      <w:rPr>
        <w:rFonts w:ascii="Arial" w:hAnsi="Arial" w:hint="default"/>
      </w:rPr>
    </w:lvl>
    <w:lvl w:ilvl="4" w:tplc="65FCD320" w:tentative="1">
      <w:start w:val="1"/>
      <w:numFmt w:val="bullet"/>
      <w:lvlText w:val="•"/>
      <w:lvlJc w:val="left"/>
      <w:pPr>
        <w:tabs>
          <w:tab w:val="num" w:pos="3600"/>
        </w:tabs>
        <w:ind w:left="3600" w:hanging="360"/>
      </w:pPr>
      <w:rPr>
        <w:rFonts w:ascii="Arial" w:hAnsi="Arial" w:hint="default"/>
      </w:rPr>
    </w:lvl>
    <w:lvl w:ilvl="5" w:tplc="13446776" w:tentative="1">
      <w:start w:val="1"/>
      <w:numFmt w:val="bullet"/>
      <w:lvlText w:val="•"/>
      <w:lvlJc w:val="left"/>
      <w:pPr>
        <w:tabs>
          <w:tab w:val="num" w:pos="4320"/>
        </w:tabs>
        <w:ind w:left="4320" w:hanging="360"/>
      </w:pPr>
      <w:rPr>
        <w:rFonts w:ascii="Arial" w:hAnsi="Arial" w:hint="default"/>
      </w:rPr>
    </w:lvl>
    <w:lvl w:ilvl="6" w:tplc="8A7670B6" w:tentative="1">
      <w:start w:val="1"/>
      <w:numFmt w:val="bullet"/>
      <w:lvlText w:val="•"/>
      <w:lvlJc w:val="left"/>
      <w:pPr>
        <w:tabs>
          <w:tab w:val="num" w:pos="5040"/>
        </w:tabs>
        <w:ind w:left="5040" w:hanging="360"/>
      </w:pPr>
      <w:rPr>
        <w:rFonts w:ascii="Arial" w:hAnsi="Arial" w:hint="default"/>
      </w:rPr>
    </w:lvl>
    <w:lvl w:ilvl="7" w:tplc="58E02044" w:tentative="1">
      <w:start w:val="1"/>
      <w:numFmt w:val="bullet"/>
      <w:lvlText w:val="•"/>
      <w:lvlJc w:val="left"/>
      <w:pPr>
        <w:tabs>
          <w:tab w:val="num" w:pos="5760"/>
        </w:tabs>
        <w:ind w:left="5760" w:hanging="360"/>
      </w:pPr>
      <w:rPr>
        <w:rFonts w:ascii="Arial" w:hAnsi="Arial" w:hint="default"/>
      </w:rPr>
    </w:lvl>
    <w:lvl w:ilvl="8" w:tplc="1B9EDB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5874092">
    <w:abstractNumId w:val="24"/>
  </w:num>
  <w:num w:numId="2" w16cid:durableId="1582252091">
    <w:abstractNumId w:val="12"/>
  </w:num>
  <w:num w:numId="3" w16cid:durableId="283579551">
    <w:abstractNumId w:val="8"/>
  </w:num>
  <w:num w:numId="4" w16cid:durableId="247883830">
    <w:abstractNumId w:val="10"/>
  </w:num>
  <w:num w:numId="5" w16cid:durableId="1533105174">
    <w:abstractNumId w:val="21"/>
  </w:num>
  <w:num w:numId="6" w16cid:durableId="807163657">
    <w:abstractNumId w:val="23"/>
  </w:num>
  <w:num w:numId="7" w16cid:durableId="68621213">
    <w:abstractNumId w:val="2"/>
  </w:num>
  <w:num w:numId="8" w16cid:durableId="1900440729">
    <w:abstractNumId w:val="7"/>
  </w:num>
  <w:num w:numId="9" w16cid:durableId="417336047">
    <w:abstractNumId w:val="6"/>
  </w:num>
  <w:num w:numId="10" w16cid:durableId="367680200">
    <w:abstractNumId w:val="5"/>
  </w:num>
  <w:num w:numId="11" w16cid:durableId="968515513">
    <w:abstractNumId w:val="15"/>
  </w:num>
  <w:num w:numId="12" w16cid:durableId="1061908102">
    <w:abstractNumId w:val="5"/>
    <w:lvlOverride w:ilvl="0">
      <w:startOverride w:val="1"/>
    </w:lvlOverride>
  </w:num>
  <w:num w:numId="13" w16cid:durableId="1965307868">
    <w:abstractNumId w:val="20"/>
  </w:num>
  <w:num w:numId="14" w16cid:durableId="192890849">
    <w:abstractNumId w:val="18"/>
  </w:num>
  <w:num w:numId="15" w16cid:durableId="228460116">
    <w:abstractNumId w:val="11"/>
  </w:num>
  <w:num w:numId="16" w16cid:durableId="1173376097">
    <w:abstractNumId w:val="6"/>
    <w:lvlOverride w:ilvl="0">
      <w:startOverride w:val="1"/>
    </w:lvlOverride>
  </w:num>
  <w:num w:numId="17" w16cid:durableId="818425907">
    <w:abstractNumId w:val="26"/>
  </w:num>
  <w:num w:numId="18" w16cid:durableId="824777831">
    <w:abstractNumId w:val="16"/>
  </w:num>
  <w:num w:numId="19" w16cid:durableId="2033410861">
    <w:abstractNumId w:val="0"/>
  </w:num>
  <w:num w:numId="20" w16cid:durableId="642856485">
    <w:abstractNumId w:val="17"/>
  </w:num>
  <w:num w:numId="21" w16cid:durableId="153957816">
    <w:abstractNumId w:val="19"/>
  </w:num>
  <w:num w:numId="22" w16cid:durableId="1257060272">
    <w:abstractNumId w:val="22"/>
  </w:num>
  <w:num w:numId="23" w16cid:durableId="1789423414">
    <w:abstractNumId w:val="25"/>
  </w:num>
  <w:num w:numId="24" w16cid:durableId="1336960673">
    <w:abstractNumId w:val="5"/>
    <w:lvlOverride w:ilvl="0">
      <w:startOverride w:val="1"/>
    </w:lvlOverride>
  </w:num>
  <w:num w:numId="25" w16cid:durableId="430205011">
    <w:abstractNumId w:val="5"/>
    <w:lvlOverride w:ilvl="0">
      <w:startOverride w:val="1"/>
    </w:lvlOverride>
  </w:num>
  <w:num w:numId="26" w16cid:durableId="705638327">
    <w:abstractNumId w:val="13"/>
  </w:num>
  <w:num w:numId="27" w16cid:durableId="176164571">
    <w:abstractNumId w:val="5"/>
    <w:lvlOverride w:ilvl="0">
      <w:startOverride w:val="1"/>
    </w:lvlOverride>
  </w:num>
  <w:num w:numId="28" w16cid:durableId="1803813674">
    <w:abstractNumId w:val="1"/>
  </w:num>
  <w:num w:numId="29" w16cid:durableId="2056924439">
    <w:abstractNumId w:val="5"/>
  </w:num>
  <w:num w:numId="30" w16cid:durableId="761142696">
    <w:abstractNumId w:val="5"/>
    <w:lvlOverride w:ilvl="0">
      <w:startOverride w:val="1"/>
    </w:lvlOverride>
  </w:num>
  <w:num w:numId="31" w16cid:durableId="431899129">
    <w:abstractNumId w:val="5"/>
    <w:lvlOverride w:ilvl="0">
      <w:startOverride w:val="1"/>
    </w:lvlOverride>
  </w:num>
  <w:num w:numId="32" w16cid:durableId="1824931248">
    <w:abstractNumId w:val="14"/>
  </w:num>
  <w:num w:numId="33" w16cid:durableId="1626503769">
    <w:abstractNumId w:val="5"/>
    <w:lvlOverride w:ilvl="0">
      <w:startOverride w:val="1"/>
    </w:lvlOverride>
  </w:num>
  <w:num w:numId="34" w16cid:durableId="1006206807">
    <w:abstractNumId w:val="3"/>
  </w:num>
  <w:num w:numId="35" w16cid:durableId="512182933">
    <w:abstractNumId w:val="9"/>
  </w:num>
  <w:num w:numId="36" w16cid:durableId="146184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101D4"/>
    <w:rsid w:val="000332D5"/>
    <w:rsid w:val="00037D05"/>
    <w:rsid w:val="00040F88"/>
    <w:rsid w:val="0005070A"/>
    <w:rsid w:val="00056090"/>
    <w:rsid w:val="00060DF4"/>
    <w:rsid w:val="000647E4"/>
    <w:rsid w:val="00064C0E"/>
    <w:rsid w:val="000671A1"/>
    <w:rsid w:val="00070926"/>
    <w:rsid w:val="00077654"/>
    <w:rsid w:val="000866AC"/>
    <w:rsid w:val="000902EF"/>
    <w:rsid w:val="00092315"/>
    <w:rsid w:val="00092796"/>
    <w:rsid w:val="000978E3"/>
    <w:rsid w:val="000A2695"/>
    <w:rsid w:val="000A31FD"/>
    <w:rsid w:val="000A768F"/>
    <w:rsid w:val="000A77AE"/>
    <w:rsid w:val="000B0FE6"/>
    <w:rsid w:val="000B3638"/>
    <w:rsid w:val="000B742F"/>
    <w:rsid w:val="000D1982"/>
    <w:rsid w:val="000E5F58"/>
    <w:rsid w:val="000E69F9"/>
    <w:rsid w:val="000E7E21"/>
    <w:rsid w:val="000F3911"/>
    <w:rsid w:val="000F5067"/>
    <w:rsid w:val="000F6664"/>
    <w:rsid w:val="000F786F"/>
    <w:rsid w:val="00106210"/>
    <w:rsid w:val="00125986"/>
    <w:rsid w:val="00164C5E"/>
    <w:rsid w:val="00196CA5"/>
    <w:rsid w:val="001A7883"/>
    <w:rsid w:val="001B2806"/>
    <w:rsid w:val="001D02C9"/>
    <w:rsid w:val="001D472B"/>
    <w:rsid w:val="001F2411"/>
    <w:rsid w:val="001F5AEC"/>
    <w:rsid w:val="001F67B2"/>
    <w:rsid w:val="001F7462"/>
    <w:rsid w:val="00206D34"/>
    <w:rsid w:val="002268EF"/>
    <w:rsid w:val="002271C4"/>
    <w:rsid w:val="00231C1C"/>
    <w:rsid w:val="0023536A"/>
    <w:rsid w:val="00235B91"/>
    <w:rsid w:val="00242253"/>
    <w:rsid w:val="00243FAD"/>
    <w:rsid w:val="00250BB9"/>
    <w:rsid w:val="00250FE3"/>
    <w:rsid w:val="00260B98"/>
    <w:rsid w:val="002662B6"/>
    <w:rsid w:val="0026662A"/>
    <w:rsid w:val="002721F3"/>
    <w:rsid w:val="0028464E"/>
    <w:rsid w:val="002A57CF"/>
    <w:rsid w:val="002A77FF"/>
    <w:rsid w:val="002B1D5C"/>
    <w:rsid w:val="002B3493"/>
    <w:rsid w:val="002C0755"/>
    <w:rsid w:val="002C2223"/>
    <w:rsid w:val="002C695E"/>
    <w:rsid w:val="002C7DFF"/>
    <w:rsid w:val="002D0923"/>
    <w:rsid w:val="002D34BA"/>
    <w:rsid w:val="002E47CA"/>
    <w:rsid w:val="002F3B39"/>
    <w:rsid w:val="003003EE"/>
    <w:rsid w:val="003059AB"/>
    <w:rsid w:val="00312D4E"/>
    <w:rsid w:val="0032173A"/>
    <w:rsid w:val="00325B33"/>
    <w:rsid w:val="00334740"/>
    <w:rsid w:val="0034024D"/>
    <w:rsid w:val="003538F4"/>
    <w:rsid w:val="00362CC1"/>
    <w:rsid w:val="00364601"/>
    <w:rsid w:val="0036760D"/>
    <w:rsid w:val="00370187"/>
    <w:rsid w:val="003716B9"/>
    <w:rsid w:val="00376532"/>
    <w:rsid w:val="003864E6"/>
    <w:rsid w:val="003A5A28"/>
    <w:rsid w:val="003A5B31"/>
    <w:rsid w:val="003A6537"/>
    <w:rsid w:val="003B2174"/>
    <w:rsid w:val="003D096A"/>
    <w:rsid w:val="003D399F"/>
    <w:rsid w:val="003E3C48"/>
    <w:rsid w:val="003E3E15"/>
    <w:rsid w:val="003E5776"/>
    <w:rsid w:val="003E6206"/>
    <w:rsid w:val="003F2EF3"/>
    <w:rsid w:val="003F6B44"/>
    <w:rsid w:val="004000F3"/>
    <w:rsid w:val="00411920"/>
    <w:rsid w:val="00412CFB"/>
    <w:rsid w:val="004327DF"/>
    <w:rsid w:val="00434BC5"/>
    <w:rsid w:val="00441E6E"/>
    <w:rsid w:val="00446591"/>
    <w:rsid w:val="00451A26"/>
    <w:rsid w:val="0046389A"/>
    <w:rsid w:val="00471A54"/>
    <w:rsid w:val="00475621"/>
    <w:rsid w:val="00485637"/>
    <w:rsid w:val="004879B0"/>
    <w:rsid w:val="00491DE4"/>
    <w:rsid w:val="004A3ACA"/>
    <w:rsid w:val="004A57A4"/>
    <w:rsid w:val="004A6C93"/>
    <w:rsid w:val="004C4828"/>
    <w:rsid w:val="004D46C0"/>
    <w:rsid w:val="004D6259"/>
    <w:rsid w:val="004E2154"/>
    <w:rsid w:val="004E224E"/>
    <w:rsid w:val="004F69AD"/>
    <w:rsid w:val="00500138"/>
    <w:rsid w:val="00516F80"/>
    <w:rsid w:val="00522D51"/>
    <w:rsid w:val="00525B8C"/>
    <w:rsid w:val="005343CA"/>
    <w:rsid w:val="00560449"/>
    <w:rsid w:val="00572BD3"/>
    <w:rsid w:val="005774D6"/>
    <w:rsid w:val="005820B0"/>
    <w:rsid w:val="00590E19"/>
    <w:rsid w:val="00594A1F"/>
    <w:rsid w:val="005A1AB3"/>
    <w:rsid w:val="005A4D5C"/>
    <w:rsid w:val="005B17E3"/>
    <w:rsid w:val="005B45BE"/>
    <w:rsid w:val="005C2CC8"/>
    <w:rsid w:val="005D1E84"/>
    <w:rsid w:val="005E1E84"/>
    <w:rsid w:val="005E7F07"/>
    <w:rsid w:val="005F0459"/>
    <w:rsid w:val="005F44E3"/>
    <w:rsid w:val="00602338"/>
    <w:rsid w:val="006065EE"/>
    <w:rsid w:val="006134B6"/>
    <w:rsid w:val="00642F78"/>
    <w:rsid w:val="00646BA4"/>
    <w:rsid w:val="006505BA"/>
    <w:rsid w:val="00654586"/>
    <w:rsid w:val="00661464"/>
    <w:rsid w:val="00661B9A"/>
    <w:rsid w:val="006820BE"/>
    <w:rsid w:val="00691A09"/>
    <w:rsid w:val="006938DE"/>
    <w:rsid w:val="006A2C4C"/>
    <w:rsid w:val="006B18A7"/>
    <w:rsid w:val="006B2252"/>
    <w:rsid w:val="006B2CF7"/>
    <w:rsid w:val="006B3B9B"/>
    <w:rsid w:val="006C7B0F"/>
    <w:rsid w:val="006D4601"/>
    <w:rsid w:val="006D790E"/>
    <w:rsid w:val="006E2BFA"/>
    <w:rsid w:val="006E6C8B"/>
    <w:rsid w:val="006F551E"/>
    <w:rsid w:val="006F7D12"/>
    <w:rsid w:val="007042E5"/>
    <w:rsid w:val="00710053"/>
    <w:rsid w:val="007216C1"/>
    <w:rsid w:val="00727CA5"/>
    <w:rsid w:val="00732412"/>
    <w:rsid w:val="00741ECD"/>
    <w:rsid w:val="007424D7"/>
    <w:rsid w:val="0074400A"/>
    <w:rsid w:val="00757152"/>
    <w:rsid w:val="00764810"/>
    <w:rsid w:val="00766087"/>
    <w:rsid w:val="00766FEA"/>
    <w:rsid w:val="00781EA5"/>
    <w:rsid w:val="007859BF"/>
    <w:rsid w:val="00793A37"/>
    <w:rsid w:val="007B5BF6"/>
    <w:rsid w:val="007B5E47"/>
    <w:rsid w:val="007C1491"/>
    <w:rsid w:val="007C1D07"/>
    <w:rsid w:val="007C6ABE"/>
    <w:rsid w:val="007D1BEE"/>
    <w:rsid w:val="007F78F8"/>
    <w:rsid w:val="00804CAF"/>
    <w:rsid w:val="0080546C"/>
    <w:rsid w:val="00813905"/>
    <w:rsid w:val="008210C9"/>
    <w:rsid w:val="008346F3"/>
    <w:rsid w:val="00835B9C"/>
    <w:rsid w:val="00841A83"/>
    <w:rsid w:val="008605DD"/>
    <w:rsid w:val="00867598"/>
    <w:rsid w:val="00883B71"/>
    <w:rsid w:val="0089187A"/>
    <w:rsid w:val="008A1B0B"/>
    <w:rsid w:val="008C0669"/>
    <w:rsid w:val="008D3827"/>
    <w:rsid w:val="008F1E35"/>
    <w:rsid w:val="008F43F3"/>
    <w:rsid w:val="00905547"/>
    <w:rsid w:val="009206C9"/>
    <w:rsid w:val="009264EC"/>
    <w:rsid w:val="009303BE"/>
    <w:rsid w:val="00934B62"/>
    <w:rsid w:val="00971621"/>
    <w:rsid w:val="00973447"/>
    <w:rsid w:val="00984BF2"/>
    <w:rsid w:val="00984FAA"/>
    <w:rsid w:val="0099335B"/>
    <w:rsid w:val="00993785"/>
    <w:rsid w:val="009A3093"/>
    <w:rsid w:val="009D2A62"/>
    <w:rsid w:val="009D73B3"/>
    <w:rsid w:val="009E062D"/>
    <w:rsid w:val="009F7315"/>
    <w:rsid w:val="00A027DF"/>
    <w:rsid w:val="00A035DD"/>
    <w:rsid w:val="00A14A5D"/>
    <w:rsid w:val="00A177A3"/>
    <w:rsid w:val="00A3252D"/>
    <w:rsid w:val="00A34A04"/>
    <w:rsid w:val="00A34D68"/>
    <w:rsid w:val="00A3647E"/>
    <w:rsid w:val="00A41288"/>
    <w:rsid w:val="00A51634"/>
    <w:rsid w:val="00A5218B"/>
    <w:rsid w:val="00A5348B"/>
    <w:rsid w:val="00A55D0E"/>
    <w:rsid w:val="00A55F96"/>
    <w:rsid w:val="00A571EB"/>
    <w:rsid w:val="00A5740C"/>
    <w:rsid w:val="00A62954"/>
    <w:rsid w:val="00A64A8A"/>
    <w:rsid w:val="00A66348"/>
    <w:rsid w:val="00A71657"/>
    <w:rsid w:val="00A725C3"/>
    <w:rsid w:val="00A75AA5"/>
    <w:rsid w:val="00A84218"/>
    <w:rsid w:val="00AB639C"/>
    <w:rsid w:val="00AB74D1"/>
    <w:rsid w:val="00B07819"/>
    <w:rsid w:val="00B200BC"/>
    <w:rsid w:val="00B226A7"/>
    <w:rsid w:val="00B24487"/>
    <w:rsid w:val="00B2511C"/>
    <w:rsid w:val="00B30ED1"/>
    <w:rsid w:val="00B32608"/>
    <w:rsid w:val="00B37772"/>
    <w:rsid w:val="00B4584D"/>
    <w:rsid w:val="00B5330B"/>
    <w:rsid w:val="00B6530C"/>
    <w:rsid w:val="00B67A03"/>
    <w:rsid w:val="00B70290"/>
    <w:rsid w:val="00B71E66"/>
    <w:rsid w:val="00B721F1"/>
    <w:rsid w:val="00BB1C29"/>
    <w:rsid w:val="00BB701B"/>
    <w:rsid w:val="00BB721C"/>
    <w:rsid w:val="00BC3A2F"/>
    <w:rsid w:val="00BC5741"/>
    <w:rsid w:val="00BD1292"/>
    <w:rsid w:val="00BD1443"/>
    <w:rsid w:val="00BD23EE"/>
    <w:rsid w:val="00BD5C6F"/>
    <w:rsid w:val="00BE4BDF"/>
    <w:rsid w:val="00BE7142"/>
    <w:rsid w:val="00BF674B"/>
    <w:rsid w:val="00BF7C5F"/>
    <w:rsid w:val="00C1703F"/>
    <w:rsid w:val="00C221B5"/>
    <w:rsid w:val="00C25DD8"/>
    <w:rsid w:val="00C25E77"/>
    <w:rsid w:val="00C322CA"/>
    <w:rsid w:val="00C332C0"/>
    <w:rsid w:val="00C34AB1"/>
    <w:rsid w:val="00C43C47"/>
    <w:rsid w:val="00C53BB1"/>
    <w:rsid w:val="00C6122F"/>
    <w:rsid w:val="00C644EC"/>
    <w:rsid w:val="00C662BC"/>
    <w:rsid w:val="00C74482"/>
    <w:rsid w:val="00C826C0"/>
    <w:rsid w:val="00C84C19"/>
    <w:rsid w:val="00C86F76"/>
    <w:rsid w:val="00CA329E"/>
    <w:rsid w:val="00CB5B31"/>
    <w:rsid w:val="00CB76D9"/>
    <w:rsid w:val="00CC2CCF"/>
    <w:rsid w:val="00CC5A20"/>
    <w:rsid w:val="00CC76AC"/>
    <w:rsid w:val="00CD5E3C"/>
    <w:rsid w:val="00CE60C0"/>
    <w:rsid w:val="00CF7C58"/>
    <w:rsid w:val="00D4243C"/>
    <w:rsid w:val="00D444BA"/>
    <w:rsid w:val="00D507DE"/>
    <w:rsid w:val="00D56C1B"/>
    <w:rsid w:val="00D62A21"/>
    <w:rsid w:val="00D732BB"/>
    <w:rsid w:val="00D804D3"/>
    <w:rsid w:val="00D90766"/>
    <w:rsid w:val="00D92EA9"/>
    <w:rsid w:val="00D93B8B"/>
    <w:rsid w:val="00D95898"/>
    <w:rsid w:val="00D96E17"/>
    <w:rsid w:val="00DA7AC0"/>
    <w:rsid w:val="00DB6D95"/>
    <w:rsid w:val="00DC119D"/>
    <w:rsid w:val="00DC45FF"/>
    <w:rsid w:val="00DC6853"/>
    <w:rsid w:val="00DD5035"/>
    <w:rsid w:val="00DE3BFB"/>
    <w:rsid w:val="00DE4519"/>
    <w:rsid w:val="00DF1C5C"/>
    <w:rsid w:val="00DF6BC3"/>
    <w:rsid w:val="00E021A0"/>
    <w:rsid w:val="00E0320F"/>
    <w:rsid w:val="00E147AA"/>
    <w:rsid w:val="00E174ED"/>
    <w:rsid w:val="00E23EAC"/>
    <w:rsid w:val="00E314B5"/>
    <w:rsid w:val="00E36D24"/>
    <w:rsid w:val="00E408AC"/>
    <w:rsid w:val="00E446C0"/>
    <w:rsid w:val="00E47CCE"/>
    <w:rsid w:val="00E50BE3"/>
    <w:rsid w:val="00E5595C"/>
    <w:rsid w:val="00E57938"/>
    <w:rsid w:val="00E605F4"/>
    <w:rsid w:val="00E60FC2"/>
    <w:rsid w:val="00E8042F"/>
    <w:rsid w:val="00E837F8"/>
    <w:rsid w:val="00E87DA7"/>
    <w:rsid w:val="00E96B9B"/>
    <w:rsid w:val="00EA26C1"/>
    <w:rsid w:val="00EB4B78"/>
    <w:rsid w:val="00EB6F45"/>
    <w:rsid w:val="00ED698B"/>
    <w:rsid w:val="00EF0D4B"/>
    <w:rsid w:val="00EF3FDA"/>
    <w:rsid w:val="00F01D34"/>
    <w:rsid w:val="00F0216E"/>
    <w:rsid w:val="00F06E50"/>
    <w:rsid w:val="00F21087"/>
    <w:rsid w:val="00F312CE"/>
    <w:rsid w:val="00F35D13"/>
    <w:rsid w:val="00F4422E"/>
    <w:rsid w:val="00F55B14"/>
    <w:rsid w:val="00F55FE1"/>
    <w:rsid w:val="00F64B2A"/>
    <w:rsid w:val="00F703F0"/>
    <w:rsid w:val="00F709FB"/>
    <w:rsid w:val="00F71CF7"/>
    <w:rsid w:val="00F83832"/>
    <w:rsid w:val="00F907BE"/>
    <w:rsid w:val="00F93A76"/>
    <w:rsid w:val="00F94905"/>
    <w:rsid w:val="00FA6D29"/>
    <w:rsid w:val="00FC54F8"/>
    <w:rsid w:val="00FC5C9C"/>
    <w:rsid w:val="00FD124C"/>
    <w:rsid w:val="00FD160B"/>
    <w:rsid w:val="00FD5830"/>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C84C19"/>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2C0755"/>
    <w:rPr>
      <w:sz w:val="16"/>
      <w:szCs w:val="16"/>
    </w:rPr>
  </w:style>
  <w:style w:type="paragraph" w:styleId="CommentText0">
    <w:name w:val="annotation text"/>
    <w:basedOn w:val="Normal"/>
    <w:link w:val="CommentTextChar"/>
    <w:uiPriority w:val="99"/>
    <w:unhideWhenUsed/>
    <w:rsid w:val="002C0755"/>
    <w:pPr>
      <w:spacing w:line="240" w:lineRule="auto"/>
    </w:pPr>
  </w:style>
  <w:style w:type="character" w:customStyle="1" w:styleId="CommentTextChar">
    <w:name w:val="Comment Text Char"/>
    <w:basedOn w:val="DefaultParagraphFont"/>
    <w:link w:val="CommentText0"/>
    <w:uiPriority w:val="99"/>
    <w:rsid w:val="002C075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C0755"/>
    <w:rPr>
      <w:b/>
      <w:bCs/>
    </w:rPr>
  </w:style>
  <w:style w:type="character" w:customStyle="1" w:styleId="CommentSubjectChar">
    <w:name w:val="Comment Subject Char"/>
    <w:basedOn w:val="CommentTextChar"/>
    <w:link w:val="CommentSubject"/>
    <w:uiPriority w:val="99"/>
    <w:semiHidden/>
    <w:rsid w:val="002C075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06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1A1"/>
    <w:rPr>
      <w:rFonts w:ascii="Segoe UI" w:hAnsi="Segoe UI" w:cs="Segoe UI"/>
      <w:sz w:val="18"/>
      <w:szCs w:val="18"/>
      <w:lang w:eastAsia="zh-CN"/>
    </w:rPr>
  </w:style>
  <w:style w:type="character" w:styleId="PlaceholderText">
    <w:name w:val="Placeholder Text"/>
    <w:basedOn w:val="DefaultParagraphFont"/>
    <w:uiPriority w:val="99"/>
    <w:semiHidden/>
    <w:rsid w:val="005C2CC8"/>
    <w:rPr>
      <w:color w:val="808080"/>
    </w:rPr>
  </w:style>
  <w:style w:type="character" w:styleId="FollowedHyperlink">
    <w:name w:val="FollowedHyperlink"/>
    <w:basedOn w:val="DefaultParagraphFont"/>
    <w:uiPriority w:val="99"/>
    <w:semiHidden/>
    <w:unhideWhenUsed/>
    <w:rsid w:val="005343CA"/>
    <w:rPr>
      <w:color w:val="954F72" w:themeColor="followedHyperlink"/>
      <w:u w:val="single"/>
    </w:rPr>
  </w:style>
  <w:style w:type="paragraph" w:styleId="ListParagraph">
    <w:name w:val="List Paragraph"/>
    <w:basedOn w:val="Normal"/>
    <w:uiPriority w:val="34"/>
    <w:qFormat/>
    <w:rsid w:val="009264EC"/>
    <w:pPr>
      <w:spacing w:after="200" w:line="276" w:lineRule="auto"/>
      <w:ind w:left="720"/>
      <w:contextualSpacing/>
      <w:jc w:val="left"/>
      <w:outlineLvl w:val="9"/>
    </w:pPr>
    <w:rPr>
      <w:rFonts w:asciiTheme="minorHAnsi" w:hAnsiTheme="minorHAnsi" w:cstheme="minorBidi"/>
      <w:sz w:val="22"/>
      <w:szCs w:val="22"/>
      <w:lang w:eastAsia="en-US"/>
    </w:rPr>
  </w:style>
  <w:style w:type="paragraph" w:styleId="Revision">
    <w:name w:val="Revision"/>
    <w:hidden/>
    <w:uiPriority w:val="99"/>
    <w:semiHidden/>
    <w:rsid w:val="00766FEA"/>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5F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5754">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36929008">
      <w:bodyDiv w:val="1"/>
      <w:marLeft w:val="0"/>
      <w:marRight w:val="0"/>
      <w:marTop w:val="0"/>
      <w:marBottom w:val="0"/>
      <w:divBdr>
        <w:top w:val="none" w:sz="0" w:space="0" w:color="auto"/>
        <w:left w:val="none" w:sz="0" w:space="0" w:color="auto"/>
        <w:bottom w:val="none" w:sz="0" w:space="0" w:color="auto"/>
        <w:right w:val="none" w:sz="0" w:space="0" w:color="auto"/>
      </w:divBdr>
    </w:div>
    <w:div w:id="377094829">
      <w:bodyDiv w:val="1"/>
      <w:marLeft w:val="0"/>
      <w:marRight w:val="0"/>
      <w:marTop w:val="0"/>
      <w:marBottom w:val="0"/>
      <w:divBdr>
        <w:top w:val="none" w:sz="0" w:space="0" w:color="auto"/>
        <w:left w:val="none" w:sz="0" w:space="0" w:color="auto"/>
        <w:bottom w:val="none" w:sz="0" w:space="0" w:color="auto"/>
        <w:right w:val="none" w:sz="0" w:space="0" w:color="auto"/>
      </w:divBdr>
    </w:div>
    <w:div w:id="505439213">
      <w:bodyDiv w:val="1"/>
      <w:marLeft w:val="0"/>
      <w:marRight w:val="0"/>
      <w:marTop w:val="0"/>
      <w:marBottom w:val="0"/>
      <w:divBdr>
        <w:top w:val="none" w:sz="0" w:space="0" w:color="auto"/>
        <w:left w:val="none" w:sz="0" w:space="0" w:color="auto"/>
        <w:bottom w:val="none" w:sz="0" w:space="0" w:color="auto"/>
        <w:right w:val="none" w:sz="0" w:space="0" w:color="auto"/>
      </w:divBdr>
    </w:div>
    <w:div w:id="552890728">
      <w:bodyDiv w:val="1"/>
      <w:marLeft w:val="0"/>
      <w:marRight w:val="0"/>
      <w:marTop w:val="0"/>
      <w:marBottom w:val="0"/>
      <w:divBdr>
        <w:top w:val="none" w:sz="0" w:space="0" w:color="auto"/>
        <w:left w:val="none" w:sz="0" w:space="0" w:color="auto"/>
        <w:bottom w:val="none" w:sz="0" w:space="0" w:color="auto"/>
        <w:right w:val="none" w:sz="0" w:space="0" w:color="auto"/>
      </w:divBdr>
    </w:div>
    <w:div w:id="557975212">
      <w:bodyDiv w:val="1"/>
      <w:marLeft w:val="0"/>
      <w:marRight w:val="0"/>
      <w:marTop w:val="0"/>
      <w:marBottom w:val="0"/>
      <w:divBdr>
        <w:top w:val="none" w:sz="0" w:space="0" w:color="auto"/>
        <w:left w:val="none" w:sz="0" w:space="0" w:color="auto"/>
        <w:bottom w:val="none" w:sz="0" w:space="0" w:color="auto"/>
        <w:right w:val="none" w:sz="0" w:space="0" w:color="auto"/>
      </w:divBdr>
    </w:div>
    <w:div w:id="591477339">
      <w:bodyDiv w:val="1"/>
      <w:marLeft w:val="0"/>
      <w:marRight w:val="0"/>
      <w:marTop w:val="0"/>
      <w:marBottom w:val="0"/>
      <w:divBdr>
        <w:top w:val="none" w:sz="0" w:space="0" w:color="auto"/>
        <w:left w:val="none" w:sz="0" w:space="0" w:color="auto"/>
        <w:bottom w:val="none" w:sz="0" w:space="0" w:color="auto"/>
        <w:right w:val="none" w:sz="0" w:space="0" w:color="auto"/>
      </w:divBdr>
    </w:div>
    <w:div w:id="739444555">
      <w:bodyDiv w:val="1"/>
      <w:marLeft w:val="0"/>
      <w:marRight w:val="0"/>
      <w:marTop w:val="0"/>
      <w:marBottom w:val="0"/>
      <w:divBdr>
        <w:top w:val="none" w:sz="0" w:space="0" w:color="auto"/>
        <w:left w:val="none" w:sz="0" w:space="0" w:color="auto"/>
        <w:bottom w:val="none" w:sz="0" w:space="0" w:color="auto"/>
        <w:right w:val="none" w:sz="0" w:space="0" w:color="auto"/>
      </w:divBdr>
    </w:div>
    <w:div w:id="835223283">
      <w:bodyDiv w:val="1"/>
      <w:marLeft w:val="0"/>
      <w:marRight w:val="0"/>
      <w:marTop w:val="0"/>
      <w:marBottom w:val="0"/>
      <w:divBdr>
        <w:top w:val="none" w:sz="0" w:space="0" w:color="auto"/>
        <w:left w:val="none" w:sz="0" w:space="0" w:color="auto"/>
        <w:bottom w:val="none" w:sz="0" w:space="0" w:color="auto"/>
        <w:right w:val="none" w:sz="0" w:space="0" w:color="auto"/>
      </w:divBdr>
    </w:div>
    <w:div w:id="930578148">
      <w:bodyDiv w:val="1"/>
      <w:marLeft w:val="0"/>
      <w:marRight w:val="0"/>
      <w:marTop w:val="0"/>
      <w:marBottom w:val="0"/>
      <w:divBdr>
        <w:top w:val="none" w:sz="0" w:space="0" w:color="auto"/>
        <w:left w:val="none" w:sz="0" w:space="0" w:color="auto"/>
        <w:bottom w:val="none" w:sz="0" w:space="0" w:color="auto"/>
        <w:right w:val="none" w:sz="0" w:space="0" w:color="auto"/>
      </w:divBdr>
    </w:div>
    <w:div w:id="978412392">
      <w:bodyDiv w:val="1"/>
      <w:marLeft w:val="0"/>
      <w:marRight w:val="0"/>
      <w:marTop w:val="0"/>
      <w:marBottom w:val="0"/>
      <w:divBdr>
        <w:top w:val="none" w:sz="0" w:space="0" w:color="auto"/>
        <w:left w:val="none" w:sz="0" w:space="0" w:color="auto"/>
        <w:bottom w:val="none" w:sz="0" w:space="0" w:color="auto"/>
        <w:right w:val="none" w:sz="0" w:space="0" w:color="auto"/>
      </w:divBdr>
    </w:div>
    <w:div w:id="1020739361">
      <w:bodyDiv w:val="1"/>
      <w:marLeft w:val="0"/>
      <w:marRight w:val="0"/>
      <w:marTop w:val="0"/>
      <w:marBottom w:val="0"/>
      <w:divBdr>
        <w:top w:val="none" w:sz="0" w:space="0" w:color="auto"/>
        <w:left w:val="none" w:sz="0" w:space="0" w:color="auto"/>
        <w:bottom w:val="none" w:sz="0" w:space="0" w:color="auto"/>
        <w:right w:val="none" w:sz="0" w:space="0" w:color="auto"/>
      </w:divBdr>
    </w:div>
    <w:div w:id="1022706185">
      <w:bodyDiv w:val="1"/>
      <w:marLeft w:val="0"/>
      <w:marRight w:val="0"/>
      <w:marTop w:val="0"/>
      <w:marBottom w:val="0"/>
      <w:divBdr>
        <w:top w:val="none" w:sz="0" w:space="0" w:color="auto"/>
        <w:left w:val="none" w:sz="0" w:space="0" w:color="auto"/>
        <w:bottom w:val="none" w:sz="0" w:space="0" w:color="auto"/>
        <w:right w:val="none" w:sz="0" w:space="0" w:color="auto"/>
      </w:divBdr>
    </w:div>
    <w:div w:id="1199929052">
      <w:bodyDiv w:val="1"/>
      <w:marLeft w:val="0"/>
      <w:marRight w:val="0"/>
      <w:marTop w:val="0"/>
      <w:marBottom w:val="0"/>
      <w:divBdr>
        <w:top w:val="none" w:sz="0" w:space="0" w:color="auto"/>
        <w:left w:val="none" w:sz="0" w:space="0" w:color="auto"/>
        <w:bottom w:val="none" w:sz="0" w:space="0" w:color="auto"/>
        <w:right w:val="none" w:sz="0" w:space="0" w:color="auto"/>
      </w:divBdr>
    </w:div>
    <w:div w:id="1384868420">
      <w:bodyDiv w:val="1"/>
      <w:marLeft w:val="0"/>
      <w:marRight w:val="0"/>
      <w:marTop w:val="0"/>
      <w:marBottom w:val="0"/>
      <w:divBdr>
        <w:top w:val="none" w:sz="0" w:space="0" w:color="auto"/>
        <w:left w:val="none" w:sz="0" w:space="0" w:color="auto"/>
        <w:bottom w:val="none" w:sz="0" w:space="0" w:color="auto"/>
        <w:right w:val="none" w:sz="0" w:space="0" w:color="auto"/>
      </w:divBdr>
    </w:div>
    <w:div w:id="1463233190">
      <w:bodyDiv w:val="1"/>
      <w:marLeft w:val="0"/>
      <w:marRight w:val="0"/>
      <w:marTop w:val="0"/>
      <w:marBottom w:val="0"/>
      <w:divBdr>
        <w:top w:val="none" w:sz="0" w:space="0" w:color="auto"/>
        <w:left w:val="none" w:sz="0" w:space="0" w:color="auto"/>
        <w:bottom w:val="none" w:sz="0" w:space="0" w:color="auto"/>
        <w:right w:val="none" w:sz="0" w:space="0" w:color="auto"/>
      </w:divBdr>
    </w:div>
    <w:div w:id="1697459361">
      <w:bodyDiv w:val="1"/>
      <w:marLeft w:val="0"/>
      <w:marRight w:val="0"/>
      <w:marTop w:val="0"/>
      <w:marBottom w:val="0"/>
      <w:divBdr>
        <w:top w:val="none" w:sz="0" w:space="0" w:color="auto"/>
        <w:left w:val="none" w:sz="0" w:space="0" w:color="auto"/>
        <w:bottom w:val="none" w:sz="0" w:space="0" w:color="auto"/>
        <w:right w:val="none" w:sz="0" w:space="0" w:color="auto"/>
      </w:divBdr>
    </w:div>
    <w:div w:id="1723946828">
      <w:bodyDiv w:val="1"/>
      <w:marLeft w:val="0"/>
      <w:marRight w:val="0"/>
      <w:marTop w:val="0"/>
      <w:marBottom w:val="0"/>
      <w:divBdr>
        <w:top w:val="none" w:sz="0" w:space="0" w:color="auto"/>
        <w:left w:val="none" w:sz="0" w:space="0" w:color="auto"/>
        <w:bottom w:val="none" w:sz="0" w:space="0" w:color="auto"/>
        <w:right w:val="none" w:sz="0" w:space="0" w:color="auto"/>
      </w:divBdr>
    </w:div>
    <w:div w:id="1910461242">
      <w:bodyDiv w:val="1"/>
      <w:marLeft w:val="0"/>
      <w:marRight w:val="0"/>
      <w:marTop w:val="0"/>
      <w:marBottom w:val="0"/>
      <w:divBdr>
        <w:top w:val="none" w:sz="0" w:space="0" w:color="auto"/>
        <w:left w:val="none" w:sz="0" w:space="0" w:color="auto"/>
        <w:bottom w:val="none" w:sz="0" w:space="0" w:color="auto"/>
        <w:right w:val="none" w:sz="0" w:space="0" w:color="auto"/>
      </w:divBdr>
    </w:div>
    <w:div w:id="1975865590">
      <w:bodyDiv w:val="1"/>
      <w:marLeft w:val="0"/>
      <w:marRight w:val="0"/>
      <w:marTop w:val="0"/>
      <w:marBottom w:val="0"/>
      <w:divBdr>
        <w:top w:val="none" w:sz="0" w:space="0" w:color="auto"/>
        <w:left w:val="none" w:sz="0" w:space="0" w:color="auto"/>
        <w:bottom w:val="none" w:sz="0" w:space="0" w:color="auto"/>
        <w:right w:val="none" w:sz="0" w:space="0" w:color="auto"/>
      </w:divBdr>
      <w:divsChild>
        <w:div w:id="968318339">
          <w:marLeft w:val="547"/>
          <w:marRight w:val="0"/>
          <w:marTop w:val="0"/>
          <w:marBottom w:val="240"/>
          <w:divBdr>
            <w:top w:val="none" w:sz="0" w:space="0" w:color="auto"/>
            <w:left w:val="none" w:sz="0" w:space="0" w:color="auto"/>
            <w:bottom w:val="none" w:sz="0" w:space="0" w:color="auto"/>
            <w:right w:val="none" w:sz="0" w:space="0" w:color="auto"/>
          </w:divBdr>
        </w:div>
        <w:div w:id="2083523040">
          <w:marLeft w:val="547"/>
          <w:marRight w:val="0"/>
          <w:marTop w:val="0"/>
          <w:marBottom w:val="240"/>
          <w:divBdr>
            <w:top w:val="none" w:sz="0" w:space="0" w:color="auto"/>
            <w:left w:val="none" w:sz="0" w:space="0" w:color="auto"/>
            <w:bottom w:val="none" w:sz="0" w:space="0" w:color="auto"/>
            <w:right w:val="none" w:sz="0" w:space="0" w:color="auto"/>
          </w:divBdr>
        </w:div>
        <w:div w:id="1308320878">
          <w:marLeft w:val="547"/>
          <w:marRight w:val="0"/>
          <w:marTop w:val="0"/>
          <w:marBottom w:val="240"/>
          <w:divBdr>
            <w:top w:val="none" w:sz="0" w:space="0" w:color="auto"/>
            <w:left w:val="none" w:sz="0" w:space="0" w:color="auto"/>
            <w:bottom w:val="none" w:sz="0" w:space="0" w:color="auto"/>
            <w:right w:val="none" w:sz="0" w:space="0" w:color="auto"/>
          </w:divBdr>
        </w:div>
      </w:divsChild>
    </w:div>
    <w:div w:id="2001928206">
      <w:bodyDiv w:val="1"/>
      <w:marLeft w:val="0"/>
      <w:marRight w:val="0"/>
      <w:marTop w:val="0"/>
      <w:marBottom w:val="0"/>
      <w:divBdr>
        <w:top w:val="none" w:sz="0" w:space="0" w:color="auto"/>
        <w:left w:val="none" w:sz="0" w:space="0" w:color="auto"/>
        <w:bottom w:val="none" w:sz="0" w:space="0" w:color="auto"/>
        <w:right w:val="none" w:sz="0" w:space="0" w:color="auto"/>
      </w:divBdr>
    </w:div>
    <w:div w:id="201969743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science.cleapss.org.uk/Resource-Info/HC032-Dyes-indicators-and-stains.aspx"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rsc.li/3zyJLkx" TargetMode="External"/><Relationship Id="rId17" Type="http://schemas.openxmlformats.org/officeDocument/2006/relationships/hyperlink" Target="https://www.sserc.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ience.cleapss.org.uk/Resource-Info/HC047a-Hydrochloric-acid.aspx" TargetMode="External"/><Relationship Id="rId20" Type="http://schemas.openxmlformats.org/officeDocument/2006/relationships/hyperlink" Target="https://rsc.li/3O2L8T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O2L8T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serc.org.uk/" TargetMode="External"/><Relationship Id="rId23" Type="http://schemas.openxmlformats.org/officeDocument/2006/relationships/footer" Target="footer1.xml"/><Relationship Id="rId10" Type="http://schemas.openxmlformats.org/officeDocument/2006/relationships/hyperlink" Target="https://rsc.li/43bjGql" TargetMode="External"/><Relationship Id="rId19" Type="http://schemas.openxmlformats.org/officeDocument/2006/relationships/hyperlink" Target="https://www.sse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ience.cleapss.org.uk/Resource-Info/HC091a-Sodium-hydroxide.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DBD3CB23-B99A-4855-9D31-B305140D9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BF28B-12A9-43D6-AF0C-588337C05B07}">
  <ds:schemaRefs>
    <ds:schemaRef ds:uri="http://schemas.microsoft.com/sharepoint/v3/contenttype/forms"/>
  </ds:schemaRefs>
</ds:datastoreItem>
</file>

<file path=customXml/itemProps3.xml><?xml version="1.0" encoding="utf-8"?>
<ds:datastoreItem xmlns:ds="http://schemas.openxmlformats.org/officeDocument/2006/customXml" ds:itemID="{92891480-FC73-47AB-9780-27D4769F1E85}">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7</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Titrating NaOH with HCl teacher notes</vt:lpstr>
    </vt:vector>
  </TitlesOfParts>
  <Manager/>
  <Company>Royal Society of Chemistry</Company>
  <LinksUpToDate>false</LinksUpToDate>
  <CharactersWithSpaces>13341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Titrating NaOH with HCl teacher notes</dc:title>
  <dc:subject/>
  <dc:creator>Royal Society of Chemistry</dc:creator>
  <cp:keywords>science, teacher notes, student sheet, worksheet, resources, learner, sodium hydroxide, practical, experiments, classroom</cp:keywords>
  <dc:description>From https://rsc.li/3O2L8TL Titrating NaOH with HCl; two levels of student sheet and lesson slides also available</dc:description>
  <cp:lastModifiedBy>Emily Kelly</cp:lastModifiedBy>
  <cp:revision>66</cp:revision>
  <dcterms:created xsi:type="dcterms:W3CDTF">2026-04-01T12:49:00Z</dcterms:created>
  <dcterms:modified xsi:type="dcterms:W3CDTF">2026-07-14T10:37:00Z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