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3FE199D0" w:rsidR="009C6C7F" w:rsidRDefault="004E74F7" w:rsidP="006E6495">
      <w:pPr>
        <w:pStyle w:val="Heading1"/>
      </w:pPr>
      <w:r>
        <w:t xml:space="preserve">Observing chemical changes – </w:t>
      </w:r>
      <w:r w:rsidR="002B19FE">
        <w:t>teacher notes</w:t>
      </w:r>
    </w:p>
    <w:p w14:paraId="6BD8EAEC" w14:textId="3C389F31" w:rsidR="00EE7B55" w:rsidRDefault="00EE7B55" w:rsidP="006E6495"/>
    <w:p w14:paraId="633FE19B" w14:textId="5E692BB9" w:rsidR="00695E32" w:rsidRPr="00EE7B55" w:rsidRDefault="00F23896" w:rsidP="006E6495">
      <w:r>
        <w:t xml:space="preserve">In this experiment </w:t>
      </w:r>
      <w:r w:rsidR="002B19FE">
        <w:t xml:space="preserve">students observe </w:t>
      </w:r>
      <w:r>
        <w:t xml:space="preserve">the changes that occur when </w:t>
      </w:r>
      <w:r w:rsidR="002B19FE">
        <w:t>they</w:t>
      </w:r>
      <w:r>
        <w:t xml:space="preserve"> mix solutions of </w:t>
      </w:r>
      <w:r w:rsidR="002B19FE">
        <w:t xml:space="preserve">various chemicals </w:t>
      </w:r>
      <w:r w:rsidR="00072D73">
        <w:t>in a range of displacement, redox and precipitation reactions.</w:t>
      </w:r>
    </w:p>
    <w:p w14:paraId="2307BAC3" w14:textId="5C5F22ED" w:rsidR="00412A04" w:rsidRDefault="00072D73" w:rsidP="00695E32">
      <w:pPr>
        <w:pStyle w:val="Heading2"/>
      </w:pPr>
      <w:r>
        <w:t>Topic</w:t>
      </w:r>
    </w:p>
    <w:p w14:paraId="19BE1D4D" w14:textId="15951D32" w:rsidR="00695E32" w:rsidRDefault="00695E32" w:rsidP="00695E32"/>
    <w:p w14:paraId="490F9368" w14:textId="11078D91" w:rsidR="002B349A" w:rsidRDefault="00072D73" w:rsidP="00072D73">
      <w:r>
        <w:t>Displacement, redox and precipitation reactions; chemistry and colour</w:t>
      </w:r>
    </w:p>
    <w:p w14:paraId="69CEA4C0" w14:textId="3E090ECF" w:rsidR="00072D73" w:rsidRDefault="00072D73" w:rsidP="00072D73">
      <w:pPr>
        <w:pStyle w:val="Heading2"/>
      </w:pPr>
      <w:r>
        <w:t>Timing</w:t>
      </w:r>
    </w:p>
    <w:p w14:paraId="7C89E659" w14:textId="5156EBA7" w:rsidR="00072D73" w:rsidRDefault="00072D73" w:rsidP="00072D73"/>
    <w:p w14:paraId="0E9B414F" w14:textId="2F32EC6D" w:rsidR="00072D73" w:rsidRDefault="00072D73" w:rsidP="00072D73">
      <w:r>
        <w:t>20 minutes</w:t>
      </w:r>
    </w:p>
    <w:p w14:paraId="4FA4CD04" w14:textId="44B881A0" w:rsidR="00072D73" w:rsidRDefault="00072D73" w:rsidP="00072D73">
      <w:pPr>
        <w:pStyle w:val="Heading2"/>
      </w:pPr>
      <w:r>
        <w:t>Equipment</w:t>
      </w:r>
    </w:p>
    <w:p w14:paraId="7551A9C5" w14:textId="58EAD1D1" w:rsidR="00072D73" w:rsidRDefault="00072D73" w:rsidP="00072D73"/>
    <w:p w14:paraId="43802474" w14:textId="575C9C0E" w:rsidR="00072D73" w:rsidRDefault="00072D73" w:rsidP="00072D73">
      <w:pPr>
        <w:pStyle w:val="Heading3"/>
      </w:pPr>
      <w:r>
        <w:t>Apparatus</w:t>
      </w:r>
    </w:p>
    <w:p w14:paraId="16DBAB11" w14:textId="043E66D3" w:rsidR="00072D73" w:rsidRDefault="00072D73" w:rsidP="00072D73"/>
    <w:p w14:paraId="2DFA865C" w14:textId="77777777" w:rsidR="00B55B75" w:rsidRPr="00B55B75" w:rsidRDefault="00B55B75" w:rsidP="00B55B75">
      <w:pPr>
        <w:numPr>
          <w:ilvl w:val="0"/>
          <w:numId w:val="10"/>
        </w:numPr>
        <w:spacing w:after="120"/>
        <w:ind w:left="714" w:hanging="357"/>
      </w:pPr>
      <w:r w:rsidRPr="00B55B75">
        <w:t>Eye protection</w:t>
      </w:r>
    </w:p>
    <w:p w14:paraId="7F01481E" w14:textId="77777777" w:rsidR="00B55B75" w:rsidRPr="00B55B75" w:rsidRDefault="00B55B75" w:rsidP="00B55B75">
      <w:pPr>
        <w:numPr>
          <w:ilvl w:val="0"/>
          <w:numId w:val="10"/>
        </w:numPr>
        <w:spacing w:after="120"/>
        <w:ind w:left="714" w:hanging="357"/>
      </w:pPr>
      <w:r w:rsidRPr="00B55B75">
        <w:t>Student worksheet</w:t>
      </w:r>
    </w:p>
    <w:p w14:paraId="6F3898C9" w14:textId="77777777" w:rsidR="00B55B75" w:rsidRPr="00B55B75" w:rsidRDefault="00B55B75" w:rsidP="00B55B75">
      <w:pPr>
        <w:numPr>
          <w:ilvl w:val="0"/>
          <w:numId w:val="10"/>
        </w:numPr>
        <w:spacing w:after="120"/>
        <w:ind w:left="714" w:hanging="357"/>
      </w:pPr>
      <w:r w:rsidRPr="00B55B75">
        <w:t>Clear plastic sheet (eg ohp sheet)</w:t>
      </w:r>
    </w:p>
    <w:p w14:paraId="694A5AD1" w14:textId="77777777" w:rsidR="00B55B75" w:rsidRPr="00B55B75" w:rsidRDefault="00B55B75" w:rsidP="00B55B75">
      <w:pPr>
        <w:numPr>
          <w:ilvl w:val="0"/>
          <w:numId w:val="10"/>
        </w:numPr>
      </w:pPr>
      <w:r w:rsidRPr="00B55B75">
        <w:t>Magnifying glass</w:t>
      </w:r>
    </w:p>
    <w:p w14:paraId="68FB503E" w14:textId="66C82C44" w:rsidR="00072D73" w:rsidRDefault="00072D73" w:rsidP="00072D73"/>
    <w:p w14:paraId="28571AD9" w14:textId="2A8383CA" w:rsidR="00B55B75" w:rsidRDefault="00B55B75" w:rsidP="00B55B75">
      <w:pPr>
        <w:pStyle w:val="Heading3"/>
      </w:pPr>
      <w:r>
        <w:t>Chemicals</w:t>
      </w:r>
    </w:p>
    <w:p w14:paraId="1263A2BE" w14:textId="13671C02" w:rsidR="00B55B75" w:rsidRDefault="00B55B75" w:rsidP="00B55B75"/>
    <w:p w14:paraId="5EA35EEC" w14:textId="69296FC3" w:rsidR="00B55B75" w:rsidRDefault="00B55B75" w:rsidP="00B55B75">
      <w:r w:rsidRPr="00B55B75">
        <w:t>Solutions should be contained in plastic pipettes. See the accompanying guidance on apparatus and techniques for microscale chemistry</w:t>
      </w:r>
      <w:r w:rsidR="00D67BAA">
        <w:t xml:space="preserve"> (</w:t>
      </w:r>
      <w:hyperlink r:id="rId11" w:history="1">
        <w:r w:rsidR="00D67BAA" w:rsidRPr="00D37B28">
          <w:rPr>
            <w:rStyle w:val="Hyperlink"/>
          </w:rPr>
          <w:t>https://rsc.li/3xZlTVp</w:t>
        </w:r>
      </w:hyperlink>
      <w:r w:rsidR="00D67BAA">
        <w:t>)</w:t>
      </w:r>
      <w:r w:rsidRPr="00B55B75">
        <w:t>, which includes instructions for preparing a variety of solutions.</w:t>
      </w:r>
    </w:p>
    <w:p w14:paraId="2D95CDD4" w14:textId="77777777" w:rsidR="00B55B75" w:rsidRPr="00B55B75" w:rsidRDefault="00B55B75" w:rsidP="00B55B75"/>
    <w:p w14:paraId="3C7D78FF" w14:textId="77777777" w:rsidR="00B55B75" w:rsidRPr="00B55B75" w:rsidRDefault="00B55B75" w:rsidP="00D67BAA">
      <w:pPr>
        <w:numPr>
          <w:ilvl w:val="0"/>
          <w:numId w:val="11"/>
        </w:numPr>
        <w:spacing w:after="120"/>
        <w:ind w:left="714" w:hanging="357"/>
      </w:pPr>
      <w:r w:rsidRPr="00B55B75">
        <w:t>Barium nitrate, 0.2 mol dm</w:t>
      </w:r>
      <w:r w:rsidRPr="00B55B75">
        <w:rPr>
          <w:vertAlign w:val="superscript"/>
        </w:rPr>
        <w:t>–3</w:t>
      </w:r>
    </w:p>
    <w:p w14:paraId="3497B2BE" w14:textId="77777777" w:rsidR="00B55B75" w:rsidRPr="00B55B75" w:rsidRDefault="00B55B75" w:rsidP="00D67BAA">
      <w:pPr>
        <w:numPr>
          <w:ilvl w:val="0"/>
          <w:numId w:val="11"/>
        </w:numPr>
        <w:spacing w:after="120"/>
        <w:ind w:left="714" w:hanging="357"/>
      </w:pPr>
      <w:r w:rsidRPr="00B55B75">
        <w:t>Sodium sulfate, 0.5 mol dm</w:t>
      </w:r>
      <w:r w:rsidRPr="00B55B75">
        <w:rPr>
          <w:vertAlign w:val="superscript"/>
        </w:rPr>
        <w:t>–3</w:t>
      </w:r>
    </w:p>
    <w:p w14:paraId="3AB0F046" w14:textId="77777777" w:rsidR="00B55B75" w:rsidRPr="00B55B75" w:rsidRDefault="00B55B75" w:rsidP="00D67BAA">
      <w:pPr>
        <w:numPr>
          <w:ilvl w:val="0"/>
          <w:numId w:val="11"/>
        </w:numPr>
        <w:spacing w:after="120"/>
        <w:ind w:left="714" w:hanging="357"/>
      </w:pPr>
      <w:r w:rsidRPr="00B55B75">
        <w:t>Lead nitrate, 0.5 mol dm</w:t>
      </w:r>
      <w:r w:rsidRPr="00B55B75">
        <w:rPr>
          <w:vertAlign w:val="superscript"/>
        </w:rPr>
        <w:t>–3</w:t>
      </w:r>
    </w:p>
    <w:p w14:paraId="30FE91AF" w14:textId="77777777" w:rsidR="00B55B75" w:rsidRPr="00B55B75" w:rsidRDefault="00B55B75" w:rsidP="00D67BAA">
      <w:pPr>
        <w:numPr>
          <w:ilvl w:val="0"/>
          <w:numId w:val="11"/>
        </w:numPr>
        <w:spacing w:after="120"/>
        <w:ind w:left="714" w:hanging="357"/>
      </w:pPr>
      <w:r w:rsidRPr="00B55B75">
        <w:t>Ammonia solution, 3 mol dm</w:t>
      </w:r>
      <w:r w:rsidRPr="00B55B75">
        <w:rPr>
          <w:vertAlign w:val="superscript"/>
        </w:rPr>
        <w:t>–3</w:t>
      </w:r>
    </w:p>
    <w:p w14:paraId="3127C1C3" w14:textId="77777777" w:rsidR="00B55B75" w:rsidRPr="00B55B75" w:rsidRDefault="00B55B75" w:rsidP="00D67BAA">
      <w:pPr>
        <w:numPr>
          <w:ilvl w:val="0"/>
          <w:numId w:val="11"/>
        </w:numPr>
        <w:spacing w:after="120"/>
        <w:ind w:left="714" w:hanging="357"/>
      </w:pPr>
      <w:r w:rsidRPr="00B55B75">
        <w:t>Ammonium vanadate(V), 0.2 mol dm</w:t>
      </w:r>
      <w:r w:rsidRPr="00B55B75">
        <w:rPr>
          <w:vertAlign w:val="superscript"/>
        </w:rPr>
        <w:t>–3</w:t>
      </w:r>
      <w:r w:rsidRPr="00B55B75">
        <w:t> (acidified with sulfuric acid)</w:t>
      </w:r>
    </w:p>
    <w:p w14:paraId="5D4131DA" w14:textId="77777777" w:rsidR="00B55B75" w:rsidRPr="00B55B75" w:rsidRDefault="00B55B75" w:rsidP="00D67BAA">
      <w:pPr>
        <w:numPr>
          <w:ilvl w:val="0"/>
          <w:numId w:val="11"/>
        </w:numPr>
        <w:spacing w:after="120"/>
        <w:ind w:left="714" w:hanging="357"/>
      </w:pPr>
      <w:r w:rsidRPr="00B55B75">
        <w:t>Hydrochloric acid, 1 mol dm</w:t>
      </w:r>
      <w:r w:rsidRPr="00B55B75">
        <w:rPr>
          <w:vertAlign w:val="superscript"/>
        </w:rPr>
        <w:t>–3</w:t>
      </w:r>
    </w:p>
    <w:p w14:paraId="29225422" w14:textId="77777777" w:rsidR="00B55B75" w:rsidRPr="00B55B75" w:rsidRDefault="00B55B75" w:rsidP="00D67BAA">
      <w:pPr>
        <w:numPr>
          <w:ilvl w:val="0"/>
          <w:numId w:val="11"/>
        </w:numPr>
        <w:spacing w:after="120"/>
        <w:ind w:left="714" w:hanging="357"/>
      </w:pPr>
      <w:r w:rsidRPr="00B55B75">
        <w:t>Sodium hydroxide, 1 mol dm</w:t>
      </w:r>
      <w:r w:rsidRPr="00B55B75">
        <w:rPr>
          <w:vertAlign w:val="superscript"/>
        </w:rPr>
        <w:t>–3</w:t>
      </w:r>
    </w:p>
    <w:p w14:paraId="25027152" w14:textId="77777777" w:rsidR="00B55B75" w:rsidRPr="00B55B75" w:rsidRDefault="00B55B75" w:rsidP="00D67BAA">
      <w:pPr>
        <w:numPr>
          <w:ilvl w:val="0"/>
          <w:numId w:val="11"/>
        </w:numPr>
        <w:spacing w:after="120"/>
        <w:ind w:left="714" w:hanging="357"/>
      </w:pPr>
      <w:r w:rsidRPr="00B55B75">
        <w:t>Potassium manganate(VII), 0.01 mol dm</w:t>
      </w:r>
      <w:r w:rsidRPr="00B55B75">
        <w:rPr>
          <w:vertAlign w:val="superscript"/>
        </w:rPr>
        <w:t>–3</w:t>
      </w:r>
    </w:p>
    <w:p w14:paraId="69C22FE0" w14:textId="77777777" w:rsidR="00B55B75" w:rsidRPr="00B55B75" w:rsidRDefault="00B55B75" w:rsidP="00D67BAA">
      <w:pPr>
        <w:numPr>
          <w:ilvl w:val="0"/>
          <w:numId w:val="11"/>
        </w:numPr>
        <w:spacing w:after="120"/>
        <w:ind w:left="714" w:hanging="357"/>
      </w:pPr>
      <w:r w:rsidRPr="00B55B75">
        <w:t>Silver nitrate, 0.1 mol dm</w:t>
      </w:r>
      <w:r w:rsidRPr="00B55B75">
        <w:rPr>
          <w:vertAlign w:val="superscript"/>
        </w:rPr>
        <w:t>–3</w:t>
      </w:r>
    </w:p>
    <w:p w14:paraId="59B3A374" w14:textId="77777777" w:rsidR="00B55B75" w:rsidRPr="00B55B75" w:rsidRDefault="00B55B75" w:rsidP="00D67BAA">
      <w:pPr>
        <w:numPr>
          <w:ilvl w:val="0"/>
          <w:numId w:val="11"/>
        </w:numPr>
        <w:spacing w:after="120"/>
        <w:ind w:left="714" w:hanging="357"/>
      </w:pPr>
      <w:r w:rsidRPr="00B55B75">
        <w:t>Copper(II) sulfate, 0.2 mol dm</w:t>
      </w:r>
      <w:r w:rsidRPr="00B55B75">
        <w:rPr>
          <w:vertAlign w:val="superscript"/>
        </w:rPr>
        <w:t>–3</w:t>
      </w:r>
    </w:p>
    <w:p w14:paraId="5B927560" w14:textId="77777777" w:rsidR="00B55B75" w:rsidRPr="00B55B75" w:rsidRDefault="00B55B75" w:rsidP="00D67BAA">
      <w:pPr>
        <w:numPr>
          <w:ilvl w:val="0"/>
          <w:numId w:val="11"/>
        </w:numPr>
        <w:spacing w:after="120"/>
        <w:ind w:left="714" w:hanging="357"/>
      </w:pPr>
      <w:r w:rsidRPr="00B55B75">
        <w:t>Iron(II) sulfate, 0.2 mol dm</w:t>
      </w:r>
      <w:r w:rsidRPr="00B55B75">
        <w:rPr>
          <w:vertAlign w:val="superscript"/>
        </w:rPr>
        <w:t>–3</w:t>
      </w:r>
    </w:p>
    <w:p w14:paraId="1CADD4B8" w14:textId="77777777" w:rsidR="00B55B75" w:rsidRPr="00B55B75" w:rsidRDefault="00B55B75" w:rsidP="00D67BAA">
      <w:pPr>
        <w:numPr>
          <w:ilvl w:val="0"/>
          <w:numId w:val="11"/>
        </w:numPr>
        <w:spacing w:after="120"/>
        <w:ind w:left="714" w:hanging="357"/>
      </w:pPr>
      <w:r w:rsidRPr="00B55B75">
        <w:t>Iron(III) nitrate, 0.2 mol dm</w:t>
      </w:r>
      <w:r w:rsidRPr="00B55B75">
        <w:rPr>
          <w:vertAlign w:val="superscript"/>
        </w:rPr>
        <w:t>–3</w:t>
      </w:r>
    </w:p>
    <w:p w14:paraId="53C65F73" w14:textId="77777777" w:rsidR="00B55B75" w:rsidRPr="00B55B75" w:rsidRDefault="00B55B75" w:rsidP="00D67BAA">
      <w:pPr>
        <w:numPr>
          <w:ilvl w:val="0"/>
          <w:numId w:val="11"/>
        </w:numPr>
        <w:spacing w:after="120"/>
        <w:ind w:left="714" w:hanging="357"/>
      </w:pPr>
      <w:r w:rsidRPr="00B55B75">
        <w:t>Potassium thiocyanate, 0.2 mol dm</w:t>
      </w:r>
      <w:r w:rsidRPr="00B55B75">
        <w:rPr>
          <w:vertAlign w:val="superscript"/>
        </w:rPr>
        <w:t>–3</w:t>
      </w:r>
    </w:p>
    <w:p w14:paraId="75AA290D" w14:textId="4F1F6AE4" w:rsidR="00B55B75" w:rsidRDefault="00B55B75" w:rsidP="00B55B75">
      <w:pPr>
        <w:numPr>
          <w:ilvl w:val="0"/>
          <w:numId w:val="11"/>
        </w:numPr>
      </w:pPr>
      <w:r w:rsidRPr="00B55B75">
        <w:t>Zinc metal granules</w:t>
      </w:r>
    </w:p>
    <w:p w14:paraId="035495F5" w14:textId="77777777" w:rsidR="00C176A3" w:rsidRDefault="00C176A3" w:rsidP="00C176A3"/>
    <w:p w14:paraId="6B87ADB2" w14:textId="0C3C6683" w:rsidR="00C176A3" w:rsidRDefault="00C176A3" w:rsidP="00D012DA">
      <w:pPr>
        <w:pStyle w:val="Heading2"/>
      </w:pPr>
      <w:r>
        <w:lastRenderedPageBreak/>
        <w:t>Teaching notes and expected observations</w:t>
      </w:r>
    </w:p>
    <w:p w14:paraId="04356192" w14:textId="0EECD770" w:rsidR="00D012DA" w:rsidRDefault="00D012DA" w:rsidP="00D012DA"/>
    <w:p w14:paraId="239E0B46" w14:textId="76FA3463" w:rsidR="00EC2367" w:rsidRDefault="00EC2367" w:rsidP="00EC2367">
      <w:r w:rsidRPr="00EC2367">
        <w:t>The following notes explain the expected observations for each step/reaction:</w:t>
      </w:r>
    </w:p>
    <w:p w14:paraId="77B8AF60" w14:textId="77777777" w:rsidR="00EC2367" w:rsidRPr="00EC2367" w:rsidRDefault="00EC2367" w:rsidP="00EC2367"/>
    <w:p w14:paraId="01234929" w14:textId="77777777" w:rsidR="00EC2367" w:rsidRPr="00EC2367" w:rsidRDefault="00EC2367" w:rsidP="00EC2367">
      <w:pPr>
        <w:numPr>
          <w:ilvl w:val="0"/>
          <w:numId w:val="13"/>
        </w:numPr>
        <w:spacing w:after="120"/>
        <w:ind w:left="714" w:hanging="357"/>
      </w:pPr>
      <w:r w:rsidRPr="00EC2367">
        <w:t>A dense white precipitate of barium sulfate forms. Barium sulfate is used as a barium meal in medicine since it is opaque to X-rays. Because it is very insoluble it is non-toxic, unlike other, soluble, barium compounds.</w:t>
      </w:r>
    </w:p>
    <w:p w14:paraId="41BA5D5F" w14:textId="77777777" w:rsidR="00EC2367" w:rsidRPr="00EC2367" w:rsidRDefault="00EC2367" w:rsidP="00EC2367">
      <w:pPr>
        <w:numPr>
          <w:ilvl w:val="0"/>
          <w:numId w:val="13"/>
        </w:numPr>
        <w:spacing w:after="120"/>
        <w:ind w:left="714" w:hanging="357"/>
      </w:pPr>
      <w:r w:rsidRPr="00EC2367">
        <w:t>A bright yellow precipitate of lead nitrate forms. Lead nitrate is a very effective pigment but it is toxic.</w:t>
      </w:r>
    </w:p>
    <w:p w14:paraId="259CD730" w14:textId="77777777" w:rsidR="00EC2367" w:rsidRPr="00EC2367" w:rsidRDefault="00EC2367" w:rsidP="00EC2367">
      <w:pPr>
        <w:numPr>
          <w:ilvl w:val="0"/>
          <w:numId w:val="13"/>
        </w:numPr>
        <w:spacing w:after="120"/>
        <w:ind w:left="714" w:hanging="357"/>
      </w:pPr>
      <w:r w:rsidRPr="00EC2367">
        <w:t>A deep red colour is produced due to iron(III) thiocyanate ions. This reaction is used to test for the presence of iron.</w:t>
      </w:r>
    </w:p>
    <w:p w14:paraId="0CF80AEE" w14:textId="77777777" w:rsidR="00EC2367" w:rsidRPr="00EC2367" w:rsidRDefault="00EC2367" w:rsidP="00EC2367">
      <w:pPr>
        <w:numPr>
          <w:ilvl w:val="0"/>
          <w:numId w:val="13"/>
        </w:numPr>
        <w:spacing w:after="120"/>
        <w:ind w:left="714" w:hanging="357"/>
      </w:pPr>
      <w:r w:rsidRPr="00EC2367">
        <w:t>A deep blue colour of tetra-amminocopper(II) forms. There may also be some light blue precipitate of copper(II) hydroxide.</w:t>
      </w:r>
    </w:p>
    <w:p w14:paraId="22C812AC" w14:textId="77777777" w:rsidR="00EC2367" w:rsidRPr="00EC2367" w:rsidRDefault="00EC2367" w:rsidP="00EC2367">
      <w:pPr>
        <w:numPr>
          <w:ilvl w:val="0"/>
          <w:numId w:val="13"/>
        </w:numPr>
        <w:spacing w:after="120"/>
        <w:ind w:left="714" w:hanging="357"/>
      </w:pPr>
      <w:r w:rsidRPr="00EC2367">
        <w:t>Bubbles (of hydrogen) are seen. The yellow colour of the ammonium vanadate gradually changes (as the vanadium is reduced) to blue owing to the formation of the vanadium(IV) ion (VO</w:t>
      </w:r>
      <w:r w:rsidRPr="00EC2367">
        <w:rPr>
          <w:vertAlign w:val="superscript"/>
        </w:rPr>
        <w:t>2+</w:t>
      </w:r>
      <w:r w:rsidRPr="00EC2367">
        <w:t>). The colour then changes to green due to the vanadium(III) ion (V</w:t>
      </w:r>
      <w:r w:rsidRPr="00EC2367">
        <w:rPr>
          <w:vertAlign w:val="superscript"/>
        </w:rPr>
        <w:t>3+</w:t>
      </w:r>
      <w:r w:rsidRPr="00EC2367">
        <w:t>) and finally to lilac due to the vanadium(II) ion (V</w:t>
      </w:r>
      <w:r w:rsidRPr="00EC2367">
        <w:rPr>
          <w:vertAlign w:val="superscript"/>
        </w:rPr>
        <w:t>2+</w:t>
      </w:r>
      <w:r w:rsidRPr="00EC2367">
        <w:t>). The changes in oxidation states of vanadium salts have been investigated for applications in battery technology.</w:t>
      </w:r>
    </w:p>
    <w:p w14:paraId="70810B86" w14:textId="77777777" w:rsidR="00EC2367" w:rsidRPr="00EC2367" w:rsidRDefault="00EC2367" w:rsidP="00EC2367">
      <w:pPr>
        <w:numPr>
          <w:ilvl w:val="0"/>
          <w:numId w:val="13"/>
        </w:numPr>
        <w:spacing w:after="120"/>
        <w:ind w:left="714" w:hanging="357"/>
      </w:pPr>
      <w:r w:rsidRPr="00EC2367">
        <w:t>A greenish precipitate of iron(II) hydroxide forms. This gradually changes to the brown iron(III) hydroxide as the iron is oxidised.</w:t>
      </w:r>
    </w:p>
    <w:p w14:paraId="21A418FB" w14:textId="77777777" w:rsidR="00EC2367" w:rsidRPr="00EC2367" w:rsidRDefault="00EC2367" w:rsidP="00EC2367">
      <w:pPr>
        <w:numPr>
          <w:ilvl w:val="0"/>
          <w:numId w:val="13"/>
        </w:numPr>
        <w:spacing w:after="120"/>
        <w:ind w:left="714" w:hanging="357"/>
      </w:pPr>
      <w:r w:rsidRPr="00EC2367">
        <w:t>The deep purple colour of the potassium manganate(VII) gradually fades first to the brown manganese(IV) dioxide and then to the pale pink manganese(II) ion (Mn</w:t>
      </w:r>
      <w:r w:rsidRPr="00EC2367">
        <w:rPr>
          <w:vertAlign w:val="superscript"/>
        </w:rPr>
        <w:t>2+</w:t>
      </w:r>
      <w:r w:rsidRPr="00EC2367">
        <w:t>). Manganese(II) compounds in solution usually appear virtually colourless. However, a solid manganese(II) salt is pink.</w:t>
      </w:r>
    </w:p>
    <w:p w14:paraId="2F5F0E0E" w14:textId="77777777" w:rsidR="00EC2367" w:rsidRPr="00EC2367" w:rsidRDefault="00EC2367" w:rsidP="00EC2367">
      <w:pPr>
        <w:numPr>
          <w:ilvl w:val="0"/>
          <w:numId w:val="13"/>
        </w:numPr>
        <w:spacing w:after="120"/>
        <w:ind w:left="714" w:hanging="357"/>
      </w:pPr>
      <w:r w:rsidRPr="00EC2367">
        <w:t>Barium hydroxide forms. This is soluble so nothing is seen at first. Barium hydroxide is alkaline and gradually absorbs carbon dioxide from the air to form the insoluble barium carbonate. The drop takes on a hazy appearance as a skin of barium carbonate forms on the surface.</w:t>
      </w:r>
    </w:p>
    <w:p w14:paraId="6CAB03C1" w14:textId="77777777" w:rsidR="00EC2367" w:rsidRPr="00EC2367" w:rsidRDefault="00EC2367" w:rsidP="00EC2367">
      <w:pPr>
        <w:numPr>
          <w:ilvl w:val="0"/>
          <w:numId w:val="13"/>
        </w:numPr>
        <w:spacing w:after="120"/>
        <w:ind w:left="714" w:hanging="357"/>
      </w:pPr>
      <w:r w:rsidRPr="00EC2367">
        <w:t>A glittering of metallic silver forms as the iron(III) reduces the silver nitrate. This is seen clearly using a magnifying glass.</w:t>
      </w:r>
    </w:p>
    <w:p w14:paraId="77BBE6B1" w14:textId="0CE8F179" w:rsidR="00EC2367" w:rsidRDefault="00EC2367" w:rsidP="00EC2367">
      <w:pPr>
        <w:numPr>
          <w:ilvl w:val="0"/>
          <w:numId w:val="13"/>
        </w:numPr>
      </w:pPr>
      <w:r w:rsidRPr="00EC2367">
        <w:t>The surfaces of the pieces of zinc turn red-brown as copper metal deposits via a displacement reaction. The blue colour of the copper(II) sulfate solution fades.</w:t>
      </w:r>
    </w:p>
    <w:p w14:paraId="5F847144" w14:textId="77777777" w:rsidR="00EC2367" w:rsidRPr="00EC2367" w:rsidRDefault="00EC2367" w:rsidP="00EC2367"/>
    <w:p w14:paraId="2F119C69" w14:textId="1AD588AC" w:rsidR="00D012DA" w:rsidRPr="00D012DA" w:rsidRDefault="00EC2367" w:rsidP="00D012DA">
      <w:r w:rsidRPr="00EC2367">
        <w:t>Steps 9 and 10 in the procedure both involve the displacement of a valuable, but less reactive, metal using a less valuable, but more reactive, metal. This could be used as a topic for discussion.</w:t>
      </w:r>
    </w:p>
    <w:p w14:paraId="226CC12A" w14:textId="5BB0C0C6" w:rsidR="0092177E" w:rsidRDefault="002B349A" w:rsidP="002B349A">
      <w:pPr>
        <w:pStyle w:val="Heading2"/>
      </w:pPr>
      <w:r>
        <w:t>Health, safety and technical notes</w:t>
      </w:r>
    </w:p>
    <w:p w14:paraId="26E062D8" w14:textId="093CB610" w:rsidR="002B349A" w:rsidRDefault="002B349A" w:rsidP="002B349A"/>
    <w:p w14:paraId="2D7A0F00" w14:textId="77777777" w:rsidR="00D012DA" w:rsidRPr="00F073A9" w:rsidRDefault="00D012DA" w:rsidP="00D012DA">
      <w:pPr>
        <w:numPr>
          <w:ilvl w:val="0"/>
          <w:numId w:val="12"/>
        </w:numPr>
        <w:spacing w:after="120"/>
        <w:ind w:hanging="357"/>
      </w:pPr>
      <w:r w:rsidRPr="00F073A9">
        <w:t>Read our standard health and safety guidance</w:t>
      </w:r>
      <w:r>
        <w:t xml:space="preserve"> (</w:t>
      </w:r>
      <w:hyperlink r:id="rId12" w:history="1">
        <w:r w:rsidRPr="00D37B28">
          <w:rPr>
            <w:rStyle w:val="Hyperlink"/>
          </w:rPr>
          <w:t>https://rsc.li/3f5Yb13</w:t>
        </w:r>
      </w:hyperlink>
      <w:r>
        <w:t>)</w:t>
      </w:r>
      <w:r w:rsidRPr="00F073A9">
        <w:t>.</w:t>
      </w:r>
    </w:p>
    <w:p w14:paraId="79214320" w14:textId="4B21B003" w:rsidR="002B349A" w:rsidRDefault="00D012DA" w:rsidP="00210577">
      <w:pPr>
        <w:numPr>
          <w:ilvl w:val="0"/>
          <w:numId w:val="12"/>
        </w:numPr>
        <w:spacing w:after="120"/>
        <w:ind w:hanging="357"/>
      </w:pPr>
      <w:r w:rsidRPr="00F073A9">
        <w:t>Wear eye protection throughout (splash-resistant goggles to BS EN166 3).</w:t>
      </w:r>
    </w:p>
    <w:p w14:paraId="0071A929" w14:textId="77777777" w:rsidR="00210577" w:rsidRPr="00210577" w:rsidRDefault="00210577" w:rsidP="00210577">
      <w:pPr>
        <w:numPr>
          <w:ilvl w:val="0"/>
          <w:numId w:val="14"/>
        </w:numPr>
        <w:spacing w:after="120"/>
      </w:pPr>
      <w:r w:rsidRPr="00210577">
        <w:t>Silver nitrate, AgNO</w:t>
      </w:r>
      <w:r w:rsidRPr="00210577">
        <w:rPr>
          <w:vertAlign w:val="subscript"/>
        </w:rPr>
        <w:t>3</w:t>
      </w:r>
      <w:r w:rsidRPr="00210577">
        <w:t>(aq), 0.1 mol dm</w:t>
      </w:r>
      <w:r w:rsidRPr="00210577">
        <w:rPr>
          <w:vertAlign w:val="superscript"/>
        </w:rPr>
        <w:t>–3</w:t>
      </w:r>
      <w:r w:rsidRPr="00210577">
        <w:t> is an eye irritant. Keep separate from organic waste containers. See CLEAPSS Hazcard HC087 and CLEAPSS Recipe Book RB077.</w:t>
      </w:r>
    </w:p>
    <w:p w14:paraId="237348B0" w14:textId="77777777" w:rsidR="00210577" w:rsidRPr="00210577" w:rsidRDefault="00210577" w:rsidP="00210577">
      <w:pPr>
        <w:numPr>
          <w:ilvl w:val="0"/>
          <w:numId w:val="14"/>
        </w:numPr>
        <w:spacing w:after="120"/>
      </w:pPr>
      <w:r w:rsidRPr="00210577">
        <w:lastRenderedPageBreak/>
        <w:t>Lead nitrate, Pb(NO</w:t>
      </w:r>
      <w:r w:rsidRPr="00210577">
        <w:rPr>
          <w:vertAlign w:val="subscript"/>
        </w:rPr>
        <w:t>3</w:t>
      </w:r>
      <w:r w:rsidRPr="00210577">
        <w:t>)</w:t>
      </w:r>
      <w:r w:rsidRPr="00210577">
        <w:rPr>
          <w:vertAlign w:val="subscript"/>
        </w:rPr>
        <w:t>2</w:t>
      </w:r>
      <w:r w:rsidRPr="00210577">
        <w:t>(aq), 0.5 mol dm</w:t>
      </w:r>
      <w:r w:rsidRPr="00210577">
        <w:rPr>
          <w:vertAlign w:val="superscript"/>
        </w:rPr>
        <w:t>–3</w:t>
      </w:r>
      <w:r w:rsidRPr="00210577">
        <w:t> is a reproductive toxin, causes eye damage, causes damage to organs (especially the CNS) and is harmful to the aquatic environment. Avoid inhalation and skin contact. See CLEAPSS Hazcard HC057a and CLEAPSS Recipe Book RB053.</w:t>
      </w:r>
    </w:p>
    <w:p w14:paraId="18B843A9" w14:textId="77777777" w:rsidR="00210577" w:rsidRPr="00210577" w:rsidRDefault="00210577" w:rsidP="00210577">
      <w:pPr>
        <w:numPr>
          <w:ilvl w:val="0"/>
          <w:numId w:val="14"/>
        </w:numPr>
        <w:spacing w:after="120"/>
      </w:pPr>
      <w:r w:rsidRPr="00210577">
        <w:t>Ammonia solution, NH</w:t>
      </w:r>
      <w:r w:rsidRPr="00210577">
        <w:rPr>
          <w:vertAlign w:val="subscript"/>
        </w:rPr>
        <w:t>3</w:t>
      </w:r>
      <w:r w:rsidRPr="00210577">
        <w:t>(aq), 3 mol dm</w:t>
      </w:r>
      <w:r w:rsidRPr="00210577">
        <w:rPr>
          <w:vertAlign w:val="superscript"/>
        </w:rPr>
        <w:t>–3</w:t>
      </w:r>
      <w:r w:rsidRPr="00210577">
        <w:t> is CORROSIVE. See CLEAPSS Hazcard HC006 and CLEAPSS Recipe Book RB006.</w:t>
      </w:r>
    </w:p>
    <w:p w14:paraId="70086074" w14:textId="77777777" w:rsidR="00210577" w:rsidRPr="00210577" w:rsidRDefault="00210577" w:rsidP="00210577">
      <w:pPr>
        <w:numPr>
          <w:ilvl w:val="0"/>
          <w:numId w:val="14"/>
        </w:numPr>
        <w:spacing w:after="120"/>
      </w:pPr>
      <w:r w:rsidRPr="00210577">
        <w:t>Ammonium vanadate(V), NH</w:t>
      </w:r>
      <w:r w:rsidRPr="00210577">
        <w:rPr>
          <w:vertAlign w:val="subscript"/>
        </w:rPr>
        <w:t>4</w:t>
      </w:r>
      <w:r w:rsidRPr="00210577">
        <w:t>VO</w:t>
      </w:r>
      <w:r w:rsidRPr="00210577">
        <w:rPr>
          <w:vertAlign w:val="subscript"/>
        </w:rPr>
        <w:t>3</w:t>
      </w:r>
      <w:r w:rsidRPr="00210577">
        <w:t>, 0.2 mol dm</w:t>
      </w:r>
      <w:r w:rsidRPr="00210577">
        <w:rPr>
          <w:vertAlign w:val="superscript"/>
        </w:rPr>
        <w:t>–3</w:t>
      </w:r>
      <w:r w:rsidRPr="00210577">
        <w:t> (acidified with sulfuric acid) is a mutagen and extremely toxic if inhaled – but not by any other route. See CLEAPSS Hazcard HC009B.</w:t>
      </w:r>
    </w:p>
    <w:p w14:paraId="0C69313A" w14:textId="77777777" w:rsidR="00210577" w:rsidRPr="00210577" w:rsidRDefault="00210577" w:rsidP="00210577">
      <w:pPr>
        <w:numPr>
          <w:ilvl w:val="0"/>
          <w:numId w:val="14"/>
        </w:numPr>
        <w:spacing w:after="120"/>
      </w:pPr>
      <w:r w:rsidRPr="00210577">
        <w:t>Sodium hydroxide solution, NaOH(aq), 1 mol dm</w:t>
      </w:r>
      <w:r w:rsidRPr="00210577">
        <w:rPr>
          <w:vertAlign w:val="superscript"/>
        </w:rPr>
        <w:t>–3</w:t>
      </w:r>
      <w:r w:rsidRPr="00210577">
        <w:t> is corrosive. See CLEAPSS Hazcard HC091a and CLEAPSS Recipe Book RB085.</w:t>
      </w:r>
    </w:p>
    <w:p w14:paraId="3A92294E" w14:textId="77777777" w:rsidR="00210577" w:rsidRPr="00210577" w:rsidRDefault="00210577" w:rsidP="00210577">
      <w:pPr>
        <w:numPr>
          <w:ilvl w:val="0"/>
          <w:numId w:val="14"/>
        </w:numPr>
        <w:spacing w:after="120"/>
      </w:pPr>
      <w:r w:rsidRPr="00210577">
        <w:t>Copper(II) sulfate solution, CuSO</w:t>
      </w:r>
      <w:r w:rsidRPr="00210577">
        <w:rPr>
          <w:vertAlign w:val="subscript"/>
        </w:rPr>
        <w:t>4</w:t>
      </w:r>
      <w:r w:rsidRPr="00210577">
        <w:t>(aq), 0.2 mol dm</w:t>
      </w:r>
      <w:r w:rsidRPr="00210577">
        <w:rPr>
          <w:vertAlign w:val="superscript"/>
        </w:rPr>
        <w:t>–3</w:t>
      </w:r>
      <w:r w:rsidRPr="00210577">
        <w:t> causes eye damage and is HAZARDOUS to the aquatic environment. See CLEAPSS Hazcard HC027c and CLEAPSS Recipe Book RB031.</w:t>
      </w:r>
    </w:p>
    <w:p w14:paraId="144767C3" w14:textId="77777777" w:rsidR="00210577" w:rsidRPr="00210577" w:rsidRDefault="00210577" w:rsidP="00210577">
      <w:pPr>
        <w:numPr>
          <w:ilvl w:val="0"/>
          <w:numId w:val="14"/>
        </w:numPr>
        <w:spacing w:after="120"/>
      </w:pPr>
      <w:r w:rsidRPr="00210577">
        <w:t>The following chemicals are all of low hazard:</w:t>
      </w:r>
    </w:p>
    <w:p w14:paraId="12644FD3" w14:textId="376B4AD7" w:rsidR="00210577" w:rsidRPr="00210577" w:rsidRDefault="00210577" w:rsidP="00210577">
      <w:pPr>
        <w:numPr>
          <w:ilvl w:val="1"/>
          <w:numId w:val="14"/>
        </w:numPr>
        <w:spacing w:after="120"/>
      </w:pPr>
      <w:r w:rsidRPr="00210577">
        <w:t>Barium nitrate, Ba(NO</w:t>
      </w:r>
      <w:r w:rsidRPr="00210577">
        <w:rPr>
          <w:vertAlign w:val="subscript"/>
        </w:rPr>
        <w:t>3</w:t>
      </w:r>
      <w:r w:rsidRPr="00210577">
        <w:t>)</w:t>
      </w:r>
      <w:r w:rsidRPr="00210577">
        <w:rPr>
          <w:vertAlign w:val="subscript"/>
        </w:rPr>
        <w:t>2</w:t>
      </w:r>
      <w:r w:rsidRPr="00210577">
        <w:t>(aq), 0.2 mol dm</w:t>
      </w:r>
      <w:r w:rsidRPr="00210577">
        <w:rPr>
          <w:vertAlign w:val="superscript"/>
        </w:rPr>
        <w:t>–3</w:t>
      </w:r>
      <w:r w:rsidRPr="00210577">
        <w:t> – see CLEAPSS Hazcard HC011</w:t>
      </w:r>
      <w:r w:rsidR="0053716F">
        <w:t xml:space="preserve"> and CLEAPSS Recipe Book RB010</w:t>
      </w:r>
      <w:r w:rsidRPr="00210577">
        <w:t>.</w:t>
      </w:r>
    </w:p>
    <w:p w14:paraId="2D571D08" w14:textId="06000EFD" w:rsidR="00210577" w:rsidRPr="00210577" w:rsidRDefault="00210577" w:rsidP="00210577">
      <w:pPr>
        <w:numPr>
          <w:ilvl w:val="1"/>
          <w:numId w:val="14"/>
        </w:numPr>
        <w:spacing w:after="120"/>
      </w:pPr>
      <w:r w:rsidRPr="00210577">
        <w:t>Sodium sulfate, Na</w:t>
      </w:r>
      <w:r w:rsidRPr="00210577">
        <w:rPr>
          <w:vertAlign w:val="subscript"/>
        </w:rPr>
        <w:t>2</w:t>
      </w:r>
      <w:r w:rsidRPr="00210577">
        <w:t>SO</w:t>
      </w:r>
      <w:r w:rsidRPr="00210577">
        <w:rPr>
          <w:vertAlign w:val="subscript"/>
        </w:rPr>
        <w:t>3</w:t>
      </w:r>
      <w:r w:rsidRPr="00210577">
        <w:t>(aq), 0.5 mol dm</w:t>
      </w:r>
      <w:r w:rsidRPr="00210577">
        <w:rPr>
          <w:vertAlign w:val="superscript"/>
        </w:rPr>
        <w:t>–3</w:t>
      </w:r>
      <w:r w:rsidRPr="00210577">
        <w:t> – see CLEAPSS Hazcard HC09</w:t>
      </w:r>
      <w:r w:rsidR="0053716F">
        <w:t>8</w:t>
      </w:r>
      <w:r w:rsidRPr="00210577">
        <w:t>B</w:t>
      </w:r>
      <w:r w:rsidR="0053716F">
        <w:t xml:space="preserve"> and CLEAPSS Recipe Book RB107</w:t>
      </w:r>
      <w:r w:rsidRPr="00210577">
        <w:t>.</w:t>
      </w:r>
    </w:p>
    <w:p w14:paraId="02018B69" w14:textId="77777777" w:rsidR="00210577" w:rsidRPr="00210577" w:rsidRDefault="00210577" w:rsidP="00210577">
      <w:pPr>
        <w:numPr>
          <w:ilvl w:val="1"/>
          <w:numId w:val="14"/>
        </w:numPr>
        <w:spacing w:after="120"/>
      </w:pPr>
      <w:r w:rsidRPr="00210577">
        <w:t>Hydrochloric acid, HCl(aq), 1 mol dm</w:t>
      </w:r>
      <w:r w:rsidRPr="00210577">
        <w:rPr>
          <w:vertAlign w:val="superscript"/>
        </w:rPr>
        <w:t>–3</w:t>
      </w:r>
      <w:r w:rsidRPr="00210577">
        <w:t> – see CLEAPSS Hazcard HC047a and CLEAPSS Recipe Book RB043.</w:t>
      </w:r>
    </w:p>
    <w:p w14:paraId="104DE3E9" w14:textId="77777777" w:rsidR="00210577" w:rsidRPr="00210577" w:rsidRDefault="00210577" w:rsidP="00210577">
      <w:pPr>
        <w:numPr>
          <w:ilvl w:val="1"/>
          <w:numId w:val="14"/>
        </w:numPr>
        <w:spacing w:after="120"/>
      </w:pPr>
      <w:r w:rsidRPr="00210577">
        <w:t>Iron(II) sulfate, FeSO</w:t>
      </w:r>
      <w:r w:rsidRPr="00210577">
        <w:rPr>
          <w:vertAlign w:val="subscript"/>
        </w:rPr>
        <w:t>4</w:t>
      </w:r>
      <w:r w:rsidRPr="00210577">
        <w:t>.7H</w:t>
      </w:r>
      <w:r w:rsidRPr="00210577">
        <w:rPr>
          <w:vertAlign w:val="subscript"/>
        </w:rPr>
        <w:t>2</w:t>
      </w:r>
      <w:r w:rsidRPr="00210577">
        <w:t>O(aq), 0.2 mol dm</w:t>
      </w:r>
      <w:r w:rsidRPr="00210577">
        <w:rPr>
          <w:vertAlign w:val="superscript"/>
        </w:rPr>
        <w:t>–3</w:t>
      </w:r>
      <w:r w:rsidRPr="00210577">
        <w:t> – see CLEAPSS Hazcard HC055B and CLEAPSS Recipe Book RB051.</w:t>
      </w:r>
    </w:p>
    <w:p w14:paraId="172D0DEF" w14:textId="77777777" w:rsidR="00210577" w:rsidRPr="00210577" w:rsidRDefault="00210577" w:rsidP="00210577">
      <w:pPr>
        <w:numPr>
          <w:ilvl w:val="1"/>
          <w:numId w:val="14"/>
        </w:numPr>
        <w:spacing w:after="120"/>
      </w:pPr>
      <w:r w:rsidRPr="00210577">
        <w:t>Iron(III) nitrate, Fe(NO</w:t>
      </w:r>
      <w:r w:rsidRPr="00210577">
        <w:rPr>
          <w:vertAlign w:val="subscript"/>
        </w:rPr>
        <w:t>3</w:t>
      </w:r>
      <w:r w:rsidRPr="00210577">
        <w:t>)</w:t>
      </w:r>
      <w:r w:rsidRPr="00210577">
        <w:rPr>
          <w:vertAlign w:val="subscript"/>
        </w:rPr>
        <w:t>3</w:t>
      </w:r>
      <w:r w:rsidRPr="00210577">
        <w:t>.9H</w:t>
      </w:r>
      <w:r w:rsidRPr="00210577">
        <w:rPr>
          <w:vertAlign w:val="subscript"/>
        </w:rPr>
        <w:t>2</w:t>
      </w:r>
      <w:r w:rsidRPr="00210577">
        <w:t>O(aq), 0.2 mol dm</w:t>
      </w:r>
      <w:r w:rsidRPr="00210577">
        <w:rPr>
          <w:vertAlign w:val="superscript"/>
        </w:rPr>
        <w:t>–3</w:t>
      </w:r>
      <w:r w:rsidRPr="00210577">
        <w:t> – see CLEAPSS Hazcard HC055C and CLEAPSS Recipe Book RB052.</w:t>
      </w:r>
    </w:p>
    <w:p w14:paraId="367C3B5A" w14:textId="77777777" w:rsidR="00210577" w:rsidRPr="00210577" w:rsidRDefault="00210577" w:rsidP="00210577">
      <w:pPr>
        <w:numPr>
          <w:ilvl w:val="1"/>
          <w:numId w:val="14"/>
        </w:numPr>
        <w:spacing w:after="120"/>
      </w:pPr>
      <w:r w:rsidRPr="00210577">
        <w:t>Potassium manganate(VII), 0.01 mol dm</w:t>
      </w:r>
      <w:r w:rsidRPr="00210577">
        <w:rPr>
          <w:vertAlign w:val="superscript"/>
        </w:rPr>
        <w:t>–3</w:t>
      </w:r>
      <w:r w:rsidRPr="00210577">
        <w:t> – see CLEAPSS Hazcard HC081 and CLEAPSS Recipe Book RB073.</w:t>
      </w:r>
    </w:p>
    <w:p w14:paraId="56FDC802" w14:textId="77777777" w:rsidR="00210577" w:rsidRPr="00210577" w:rsidRDefault="00210577" w:rsidP="00210577">
      <w:pPr>
        <w:numPr>
          <w:ilvl w:val="1"/>
          <w:numId w:val="14"/>
        </w:numPr>
        <w:spacing w:after="120"/>
      </w:pPr>
      <w:r w:rsidRPr="00210577">
        <w:t>Potassium thiocyanate, KSCN(aq), 0.2 mol dm</w:t>
      </w:r>
      <w:r w:rsidRPr="00210577">
        <w:rPr>
          <w:vertAlign w:val="superscript"/>
        </w:rPr>
        <w:t>–3</w:t>
      </w:r>
      <w:r w:rsidRPr="00210577">
        <w:t> – see CLEAPSS Hazcard HC095A and CLEAPSS Recipe Book RB122.</w:t>
      </w:r>
    </w:p>
    <w:p w14:paraId="6FBE8B74" w14:textId="69BC353B" w:rsidR="00210577" w:rsidRPr="002B349A" w:rsidRDefault="00210577" w:rsidP="00210577">
      <w:pPr>
        <w:numPr>
          <w:ilvl w:val="1"/>
          <w:numId w:val="14"/>
        </w:numPr>
        <w:spacing w:after="120"/>
      </w:pPr>
      <w:r w:rsidRPr="00210577">
        <w:t>Zinc metal granules – see CLEAPSS Hazcard HC107.</w:t>
      </w:r>
    </w:p>
    <w:sectPr w:rsidR="00210577" w:rsidRPr="002B349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2487A" w14:textId="77777777" w:rsidR="00453502" w:rsidRDefault="00453502" w:rsidP="00883634">
      <w:pPr>
        <w:spacing w:line="240" w:lineRule="auto"/>
      </w:pPr>
      <w:r>
        <w:separator/>
      </w:r>
    </w:p>
  </w:endnote>
  <w:endnote w:type="continuationSeparator" w:id="0">
    <w:p w14:paraId="48F30625" w14:textId="77777777" w:rsidR="00453502" w:rsidRDefault="00453502"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1C20D" w14:textId="77777777" w:rsidR="00FA7EF6" w:rsidRDefault="00FA7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2BDA9534"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FA7EF6" w:rsidRPr="00D37B28">
        <w:rPr>
          <w:rStyle w:val="Hyperlink"/>
          <w:sz w:val="16"/>
          <w:szCs w:val="16"/>
        </w:rPr>
        <w:t>https://rsc.li/3vVCmbu</w:t>
      </w:r>
    </w:hyperlink>
    <w:r w:rsidR="00FA7EF6">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9ABD8" w14:textId="77777777" w:rsidR="00FA7EF6" w:rsidRDefault="00FA7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24AC6" w14:textId="77777777" w:rsidR="00453502" w:rsidRDefault="00453502" w:rsidP="00883634">
      <w:pPr>
        <w:spacing w:line="240" w:lineRule="auto"/>
      </w:pPr>
      <w:r>
        <w:separator/>
      </w:r>
    </w:p>
  </w:footnote>
  <w:footnote w:type="continuationSeparator" w:id="0">
    <w:p w14:paraId="106544E2" w14:textId="77777777" w:rsidR="00453502" w:rsidRDefault="00453502" w:rsidP="00883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CC225" w14:textId="77777777" w:rsidR="00FA7EF6" w:rsidRDefault="00FA7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2EB72" w14:textId="77777777" w:rsidR="00FA7EF6" w:rsidRDefault="00FA7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35FF1" w14:textId="77777777" w:rsidR="00FA7EF6" w:rsidRDefault="00FA7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45A59"/>
    <w:multiLevelType w:val="multilevel"/>
    <w:tmpl w:val="95C6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34085"/>
    <w:multiLevelType w:val="multilevel"/>
    <w:tmpl w:val="E9DE8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04876"/>
    <w:multiLevelType w:val="multilevel"/>
    <w:tmpl w:val="5AE8E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6587F"/>
    <w:multiLevelType w:val="multilevel"/>
    <w:tmpl w:val="9B580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0B0880"/>
    <w:multiLevelType w:val="multilevel"/>
    <w:tmpl w:val="702C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DA63AC"/>
    <w:multiLevelType w:val="multilevel"/>
    <w:tmpl w:val="FE3E4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BB2A29"/>
    <w:multiLevelType w:val="multilevel"/>
    <w:tmpl w:val="4A3C5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4"/>
  </w:num>
  <w:num w:numId="4">
    <w:abstractNumId w:val="8"/>
  </w:num>
  <w:num w:numId="5">
    <w:abstractNumId w:val="13"/>
  </w:num>
  <w:num w:numId="6">
    <w:abstractNumId w:val="2"/>
  </w:num>
  <w:num w:numId="7">
    <w:abstractNumId w:val="9"/>
  </w:num>
  <w:num w:numId="8">
    <w:abstractNumId w:val="6"/>
  </w:num>
  <w:num w:numId="9">
    <w:abstractNumId w:val="3"/>
  </w:num>
  <w:num w:numId="10">
    <w:abstractNumId w:val="1"/>
  </w:num>
  <w:num w:numId="11">
    <w:abstractNumId w:val="7"/>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072D73"/>
    <w:rsid w:val="0010594E"/>
    <w:rsid w:val="00107A74"/>
    <w:rsid w:val="00121D41"/>
    <w:rsid w:val="0015353F"/>
    <w:rsid w:val="001546EA"/>
    <w:rsid w:val="001554E7"/>
    <w:rsid w:val="001637E5"/>
    <w:rsid w:val="00196E56"/>
    <w:rsid w:val="0019786D"/>
    <w:rsid w:val="00210577"/>
    <w:rsid w:val="002479DD"/>
    <w:rsid w:val="002B19FE"/>
    <w:rsid w:val="002B349A"/>
    <w:rsid w:val="002E173F"/>
    <w:rsid w:val="00315C09"/>
    <w:rsid w:val="00357DE0"/>
    <w:rsid w:val="00384C00"/>
    <w:rsid w:val="003F3444"/>
    <w:rsid w:val="00402AB6"/>
    <w:rsid w:val="00412A04"/>
    <w:rsid w:val="00452BAE"/>
    <w:rsid w:val="00453502"/>
    <w:rsid w:val="004A267B"/>
    <w:rsid w:val="004E74F7"/>
    <w:rsid w:val="004F37DE"/>
    <w:rsid w:val="00524C4D"/>
    <w:rsid w:val="00530E52"/>
    <w:rsid w:val="0053716F"/>
    <w:rsid w:val="005E2D53"/>
    <w:rsid w:val="005E4E58"/>
    <w:rsid w:val="005F10C0"/>
    <w:rsid w:val="00623869"/>
    <w:rsid w:val="00683FBC"/>
    <w:rsid w:val="00695E32"/>
    <w:rsid w:val="006A7649"/>
    <w:rsid w:val="006B2D5F"/>
    <w:rsid w:val="006E0479"/>
    <w:rsid w:val="006E6495"/>
    <w:rsid w:val="006F11C7"/>
    <w:rsid w:val="006F1D7B"/>
    <w:rsid w:val="007648CD"/>
    <w:rsid w:val="00795D31"/>
    <w:rsid w:val="007B29DA"/>
    <w:rsid w:val="007C5B2B"/>
    <w:rsid w:val="00801C93"/>
    <w:rsid w:val="00883634"/>
    <w:rsid w:val="008D2638"/>
    <w:rsid w:val="0092177E"/>
    <w:rsid w:val="00942589"/>
    <w:rsid w:val="00944467"/>
    <w:rsid w:val="009662E3"/>
    <w:rsid w:val="009827C9"/>
    <w:rsid w:val="009A34C5"/>
    <w:rsid w:val="009A4E4D"/>
    <w:rsid w:val="009C28B0"/>
    <w:rsid w:val="009C6C7F"/>
    <w:rsid w:val="009F6758"/>
    <w:rsid w:val="00AD3FFE"/>
    <w:rsid w:val="00B2046D"/>
    <w:rsid w:val="00B55B75"/>
    <w:rsid w:val="00B76B6A"/>
    <w:rsid w:val="00B802D2"/>
    <w:rsid w:val="00B87E51"/>
    <w:rsid w:val="00BC5C4C"/>
    <w:rsid w:val="00BC7C98"/>
    <w:rsid w:val="00C0182D"/>
    <w:rsid w:val="00C11EC1"/>
    <w:rsid w:val="00C176A3"/>
    <w:rsid w:val="00C23B75"/>
    <w:rsid w:val="00C611F9"/>
    <w:rsid w:val="00CE0F5C"/>
    <w:rsid w:val="00CF5E46"/>
    <w:rsid w:val="00D012DA"/>
    <w:rsid w:val="00D15C73"/>
    <w:rsid w:val="00D32040"/>
    <w:rsid w:val="00D67BAA"/>
    <w:rsid w:val="00DB7CF6"/>
    <w:rsid w:val="00DC3B14"/>
    <w:rsid w:val="00DC4499"/>
    <w:rsid w:val="00DE121A"/>
    <w:rsid w:val="00E04D15"/>
    <w:rsid w:val="00E6281A"/>
    <w:rsid w:val="00E64520"/>
    <w:rsid w:val="00E81B12"/>
    <w:rsid w:val="00EA245E"/>
    <w:rsid w:val="00EC2367"/>
    <w:rsid w:val="00EE1EE1"/>
    <w:rsid w:val="00EE36C3"/>
    <w:rsid w:val="00EE4ECC"/>
    <w:rsid w:val="00EE7B55"/>
    <w:rsid w:val="00F073A9"/>
    <w:rsid w:val="00F23896"/>
    <w:rsid w:val="00F36FC4"/>
    <w:rsid w:val="00F93ED9"/>
    <w:rsid w:val="00F96C0A"/>
    <w:rsid w:val="00FA7EF6"/>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7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27765980">
      <w:bodyDiv w:val="1"/>
      <w:marLeft w:val="0"/>
      <w:marRight w:val="0"/>
      <w:marTop w:val="0"/>
      <w:marBottom w:val="0"/>
      <w:divBdr>
        <w:top w:val="none" w:sz="0" w:space="0" w:color="auto"/>
        <w:left w:val="none" w:sz="0" w:space="0" w:color="auto"/>
        <w:bottom w:val="none" w:sz="0" w:space="0" w:color="auto"/>
        <w:right w:val="none" w:sz="0" w:space="0" w:color="auto"/>
      </w:divBdr>
    </w:div>
    <w:div w:id="670451925">
      <w:bodyDiv w:val="1"/>
      <w:marLeft w:val="0"/>
      <w:marRight w:val="0"/>
      <w:marTop w:val="0"/>
      <w:marBottom w:val="0"/>
      <w:divBdr>
        <w:top w:val="none" w:sz="0" w:space="0" w:color="auto"/>
        <w:left w:val="none" w:sz="0" w:space="0" w:color="auto"/>
        <w:bottom w:val="none" w:sz="0" w:space="0" w:color="auto"/>
        <w:right w:val="none" w:sz="0" w:space="0" w:color="auto"/>
      </w:divBdr>
    </w:div>
    <w:div w:id="798687291">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19734599">
      <w:bodyDiv w:val="1"/>
      <w:marLeft w:val="0"/>
      <w:marRight w:val="0"/>
      <w:marTop w:val="0"/>
      <w:marBottom w:val="0"/>
      <w:divBdr>
        <w:top w:val="none" w:sz="0" w:space="0" w:color="auto"/>
        <w:left w:val="none" w:sz="0" w:space="0" w:color="auto"/>
        <w:bottom w:val="none" w:sz="0" w:space="0" w:color="auto"/>
        <w:right w:val="none" w:sz="0" w:space="0" w:color="auto"/>
      </w:divBdr>
    </w:div>
    <w:div w:id="1187448503">
      <w:bodyDiv w:val="1"/>
      <w:marLeft w:val="0"/>
      <w:marRight w:val="0"/>
      <w:marTop w:val="0"/>
      <w:marBottom w:val="0"/>
      <w:divBdr>
        <w:top w:val="none" w:sz="0" w:space="0" w:color="auto"/>
        <w:left w:val="none" w:sz="0" w:space="0" w:color="auto"/>
        <w:bottom w:val="none" w:sz="0" w:space="0" w:color="auto"/>
        <w:right w:val="none" w:sz="0" w:space="0" w:color="auto"/>
      </w:divBdr>
    </w:div>
    <w:div w:id="1236550799">
      <w:bodyDiv w:val="1"/>
      <w:marLeft w:val="0"/>
      <w:marRight w:val="0"/>
      <w:marTop w:val="0"/>
      <w:marBottom w:val="0"/>
      <w:divBdr>
        <w:top w:val="none" w:sz="0" w:space="0" w:color="auto"/>
        <w:left w:val="none" w:sz="0" w:space="0" w:color="auto"/>
        <w:bottom w:val="none" w:sz="0" w:space="0" w:color="auto"/>
        <w:right w:val="none" w:sz="0" w:space="0" w:color="auto"/>
      </w:divBdr>
    </w:div>
    <w:div w:id="1244610161">
      <w:bodyDiv w:val="1"/>
      <w:marLeft w:val="0"/>
      <w:marRight w:val="0"/>
      <w:marTop w:val="0"/>
      <w:marBottom w:val="0"/>
      <w:divBdr>
        <w:top w:val="none" w:sz="0" w:space="0" w:color="auto"/>
        <w:left w:val="none" w:sz="0" w:space="0" w:color="auto"/>
        <w:bottom w:val="none" w:sz="0" w:space="0" w:color="auto"/>
        <w:right w:val="none" w:sz="0" w:space="0" w:color="auto"/>
      </w:divBdr>
    </w:div>
    <w:div w:id="1360622863">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550146215">
      <w:bodyDiv w:val="1"/>
      <w:marLeft w:val="0"/>
      <w:marRight w:val="0"/>
      <w:marTop w:val="0"/>
      <w:marBottom w:val="0"/>
      <w:divBdr>
        <w:top w:val="none" w:sz="0" w:space="0" w:color="auto"/>
        <w:left w:val="none" w:sz="0" w:space="0" w:color="auto"/>
        <w:bottom w:val="none" w:sz="0" w:space="0" w:color="auto"/>
        <w:right w:val="none" w:sz="0" w:space="0" w:color="auto"/>
      </w:divBdr>
    </w:div>
    <w:div w:id="1615600935">
      <w:bodyDiv w:val="1"/>
      <w:marLeft w:val="0"/>
      <w:marRight w:val="0"/>
      <w:marTop w:val="0"/>
      <w:marBottom w:val="0"/>
      <w:divBdr>
        <w:top w:val="none" w:sz="0" w:space="0" w:color="auto"/>
        <w:left w:val="none" w:sz="0" w:space="0" w:color="auto"/>
        <w:bottom w:val="none" w:sz="0" w:space="0" w:color="auto"/>
        <w:right w:val="none" w:sz="0" w:space="0" w:color="auto"/>
      </w:divBdr>
    </w:div>
    <w:div w:id="1692223611">
      <w:bodyDiv w:val="1"/>
      <w:marLeft w:val="0"/>
      <w:marRight w:val="0"/>
      <w:marTop w:val="0"/>
      <w:marBottom w:val="0"/>
      <w:divBdr>
        <w:top w:val="none" w:sz="0" w:space="0" w:color="auto"/>
        <w:left w:val="none" w:sz="0" w:space="0" w:color="auto"/>
        <w:bottom w:val="none" w:sz="0" w:space="0" w:color="auto"/>
        <w:right w:val="none" w:sz="0" w:space="0" w:color="auto"/>
      </w:divBdr>
    </w:div>
    <w:div w:id="1708287732">
      <w:bodyDiv w:val="1"/>
      <w:marLeft w:val="0"/>
      <w:marRight w:val="0"/>
      <w:marTop w:val="0"/>
      <w:marBottom w:val="0"/>
      <w:divBdr>
        <w:top w:val="none" w:sz="0" w:space="0" w:color="auto"/>
        <w:left w:val="none" w:sz="0" w:space="0" w:color="auto"/>
        <w:bottom w:val="none" w:sz="0" w:space="0" w:color="auto"/>
        <w:right w:val="none" w:sz="0" w:space="0" w:color="auto"/>
      </w:divBdr>
    </w:div>
    <w:div w:id="1805657048">
      <w:bodyDiv w:val="1"/>
      <w:marLeft w:val="0"/>
      <w:marRight w:val="0"/>
      <w:marTop w:val="0"/>
      <w:marBottom w:val="0"/>
      <w:divBdr>
        <w:top w:val="none" w:sz="0" w:space="0" w:color="auto"/>
        <w:left w:val="none" w:sz="0" w:space="0" w:color="auto"/>
        <w:bottom w:val="none" w:sz="0" w:space="0" w:color="auto"/>
        <w:right w:val="none" w:sz="0" w:space="0" w:color="auto"/>
      </w:divBdr>
      <w:divsChild>
        <w:div w:id="1767772712">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 w:id="2072655023">
      <w:bodyDiv w:val="1"/>
      <w:marLeft w:val="0"/>
      <w:marRight w:val="0"/>
      <w:marTop w:val="0"/>
      <w:marBottom w:val="0"/>
      <w:divBdr>
        <w:top w:val="none" w:sz="0" w:space="0" w:color="auto"/>
        <w:left w:val="none" w:sz="0" w:space="0" w:color="auto"/>
        <w:bottom w:val="none" w:sz="0" w:space="0" w:color="auto"/>
        <w:right w:val="none" w:sz="0" w:space="0" w:color="auto"/>
      </w:divBdr>
      <w:divsChild>
        <w:div w:id="1947929652">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f5Yb1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xZlTV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rsc.li/3vVCmb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13852-85C2-4AD3-84B5-1733ACFFCA21}">
  <ds:schemaRef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735c6f9d-ea00-4d07-8164-4ddae4f5c3ce"/>
    <ds:schemaRef ds:uri="472a3ddc-6003-415e-a262-c0a931a5a88b"/>
    <ds:schemaRef ds:uri="http://purl.org/dc/elements/1.1/"/>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Observing chemical changes - teacher notes</vt:lpstr>
    </vt:vector>
  </TitlesOfParts>
  <Company>Royal Society Of Chemistry</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Observing chemical changes - teacher notes</dc:title>
  <dc:subject>Use these teacher notes to set up a microscale practical to explore chemical changes in displacement, redox and precipitation reactions.</dc:subject>
  <dc:creator>Royal Society of Chemistry</dc:creator>
  <cp:keywords/>
  <dc:description/>
  <cp:lastModifiedBy>Chris Runciman</cp:lastModifiedBy>
  <cp:revision>14</cp:revision>
  <dcterms:created xsi:type="dcterms:W3CDTF">2021-05-10T10:42:00Z</dcterms:created>
  <dcterms:modified xsi:type="dcterms:W3CDTF">2021-06-29T09:29:00Z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