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B876B7" w14:textId="4AAC86E4" w:rsidR="000806E7" w:rsidRDefault="008F4734" w:rsidP="0074185A">
      <w:pPr>
        <w:pStyle w:val="Heading1"/>
        <w:spacing w:before="240"/>
      </w:pPr>
      <w:bookmarkStart w:id="0" w:name="_Hlk82758585"/>
      <w:r>
        <w:t xml:space="preserve">Reciprocal reading </w:t>
      </w:r>
      <w:bookmarkEnd w:id="0"/>
      <w:r>
        <w:t>task: agriculture and ammonia</w:t>
      </w:r>
    </w:p>
    <w:p w14:paraId="09E43C5B" w14:textId="6078C0DA" w:rsidR="0002772C" w:rsidRPr="00782386" w:rsidRDefault="00AC639E" w:rsidP="0002772C">
      <w:pPr>
        <w:pStyle w:val="Leadparagraph"/>
        <w:spacing w:after="0"/>
        <w:rPr>
          <w:rStyle w:val="LeadparagraphChar"/>
          <w:iCs/>
        </w:rPr>
      </w:pPr>
      <w:r w:rsidRPr="009875B2">
        <w:rPr>
          <w:rStyle w:val="LeadparagraphChar"/>
          <w:b/>
          <w:i/>
        </w:rPr>
        <w:t>Education in Chemistry</w:t>
      </w:r>
      <w:r>
        <w:rPr>
          <w:rStyle w:val="LeadparagraphChar"/>
          <w:b/>
        </w:rPr>
        <w:br/>
      </w:r>
      <w:bookmarkStart w:id="1" w:name="_Hlk77065528"/>
      <w:r w:rsidR="0002772C" w:rsidRPr="00782386">
        <w:rPr>
          <w:rStyle w:val="LeadparagraphChar"/>
          <w:iCs/>
        </w:rPr>
        <w:t>Sustainability in chemistry 2021</w:t>
      </w:r>
    </w:p>
    <w:p w14:paraId="15CE8942" w14:textId="0163706C" w:rsidR="00AC639E" w:rsidRPr="0002772C" w:rsidRDefault="0002772C" w:rsidP="0002772C">
      <w:bookmarkStart w:id="2" w:name="_Hlk74227640"/>
      <w:bookmarkEnd w:id="1"/>
      <w:r w:rsidRPr="0045006F">
        <w:rPr>
          <w:b/>
        </w:rPr>
        <w:t xml:space="preserve">Goal </w:t>
      </w:r>
      <w:r w:rsidR="008F4734" w:rsidRPr="0045006F">
        <w:rPr>
          <w:b/>
        </w:rPr>
        <w:t>15</w:t>
      </w:r>
      <w:r w:rsidRPr="0045006F">
        <w:rPr>
          <w:b/>
        </w:rPr>
        <w:t xml:space="preserve">: </w:t>
      </w:r>
      <w:bookmarkEnd w:id="2"/>
      <w:r w:rsidR="00C748F7" w:rsidRPr="0045006F">
        <w:rPr>
          <w:rFonts w:cstheme="minorHAnsi"/>
          <w:b/>
          <w:color w:val="000000" w:themeColor="text1"/>
        </w:rPr>
        <w:t>p</w:t>
      </w:r>
      <w:r w:rsidR="008F4734" w:rsidRPr="0045006F">
        <w:rPr>
          <w:rFonts w:cstheme="minorHAnsi"/>
          <w:b/>
          <w:color w:val="000000" w:themeColor="text1"/>
        </w:rPr>
        <w:t>rotect, restore and promote sustainable use of terrestrial ecosystems, sustainably manage forests, combat desertification and halt and reverse land degradation and halt biodiversity loss</w:t>
      </w:r>
      <w:r w:rsidR="00AC639E">
        <w:rPr>
          <w:rStyle w:val="LeadparagraphChar"/>
        </w:rPr>
        <w:br/>
      </w:r>
      <w:hyperlink r:id="rId10" w:history="1">
        <w:r w:rsidR="00037E8B" w:rsidRPr="00037E8B">
          <w:rPr>
            <w:rStyle w:val="Hyperlink"/>
            <w:b/>
            <w:bCs/>
          </w:rPr>
          <w:t>rsc.li/3tMpAvZ</w:t>
        </w:r>
      </w:hyperlink>
      <w:r w:rsidR="00037E8B">
        <w:t xml:space="preserve">  </w:t>
      </w:r>
    </w:p>
    <w:p w14:paraId="6E68B233" w14:textId="7B9FE8A4" w:rsidR="000806E7" w:rsidRDefault="008F4734" w:rsidP="000806E7">
      <w:pPr>
        <w:rPr>
          <w:b/>
        </w:rPr>
      </w:pPr>
      <w:r>
        <w:rPr>
          <w:b/>
        </w:rPr>
        <w:t>Provide context and help build cultural and science capital, whil</w:t>
      </w:r>
      <w:r w:rsidR="00C748F7">
        <w:rPr>
          <w:b/>
        </w:rPr>
        <w:t>e</w:t>
      </w:r>
      <w:r>
        <w:rPr>
          <w:b/>
        </w:rPr>
        <w:t xml:space="preserve"> improving </w:t>
      </w:r>
      <w:r w:rsidR="0055120E">
        <w:rPr>
          <w:b/>
        </w:rPr>
        <w:t xml:space="preserve">learners’ </w:t>
      </w:r>
      <w:r>
        <w:rPr>
          <w:b/>
        </w:rPr>
        <w:t>reading skills.</w:t>
      </w:r>
    </w:p>
    <w:p w14:paraId="4CDB8BBA" w14:textId="5F2F0C34" w:rsidR="002E2EB3" w:rsidRDefault="008F4734" w:rsidP="0055120E">
      <w:pPr>
        <w:pStyle w:val="Heading2"/>
        <w:spacing w:before="280"/>
      </w:pPr>
      <w:r>
        <w:t>Learning objective</w:t>
      </w:r>
      <w:r w:rsidR="00D82FE0">
        <w:t>s</w:t>
      </w:r>
    </w:p>
    <w:p w14:paraId="6463FAF9" w14:textId="3DAA5B83" w:rsidR="008F4734" w:rsidRDefault="008F4734" w:rsidP="0055120E">
      <w:pPr>
        <w:spacing w:after="160"/>
      </w:pPr>
      <w:r>
        <w:t>Learners will:</w:t>
      </w:r>
    </w:p>
    <w:p w14:paraId="03F87567" w14:textId="52B5049D" w:rsidR="008F4734" w:rsidRDefault="008541C4" w:rsidP="008F4734">
      <w:pPr>
        <w:pStyle w:val="ListParagraph"/>
        <w:numPr>
          <w:ilvl w:val="0"/>
          <w:numId w:val="18"/>
        </w:numPr>
      </w:pPr>
      <w:r>
        <w:t>W</w:t>
      </w:r>
      <w:r w:rsidR="008F4734">
        <w:t>ork together to decode the text and draw links to their curriculum knowledge</w:t>
      </w:r>
      <w:r>
        <w:t>.</w:t>
      </w:r>
    </w:p>
    <w:p w14:paraId="51BD9D63" w14:textId="0560193E" w:rsidR="008F4734" w:rsidRPr="008F4734" w:rsidRDefault="008541C4" w:rsidP="008F4734">
      <w:pPr>
        <w:pStyle w:val="ListParagraph"/>
        <w:numPr>
          <w:ilvl w:val="0"/>
          <w:numId w:val="18"/>
        </w:numPr>
      </w:pPr>
      <w:r>
        <w:t>De</w:t>
      </w:r>
      <w:r w:rsidR="008F4734">
        <w:t>velop skills in oracy and metacognition</w:t>
      </w:r>
      <w:r w:rsidR="0055120E">
        <w:t>;</w:t>
      </w:r>
      <w:r w:rsidR="00B31E47">
        <w:t xml:space="preserve"> </w:t>
      </w:r>
      <w:r w:rsidR="008F4734">
        <w:t>improve their ability to read for meaning</w:t>
      </w:r>
      <w:r w:rsidR="00B31E47">
        <w:t>.</w:t>
      </w:r>
    </w:p>
    <w:p w14:paraId="3ECF65C6" w14:textId="4FF5A31B" w:rsidR="000806E7" w:rsidRDefault="008F4734" w:rsidP="0055120E">
      <w:pPr>
        <w:pStyle w:val="Heading2"/>
        <w:spacing w:before="280"/>
      </w:pPr>
      <w:r>
        <w:t>Resources</w:t>
      </w:r>
    </w:p>
    <w:p w14:paraId="34495223" w14:textId="77777777" w:rsidR="0055120E" w:rsidRPr="0055120E" w:rsidRDefault="0055120E" w:rsidP="0055120E">
      <w:pPr>
        <w:pStyle w:val="ListParagraph"/>
        <w:numPr>
          <w:ilvl w:val="0"/>
          <w:numId w:val="19"/>
        </w:numPr>
        <w:rPr>
          <w:rFonts w:eastAsia="Times New Roman"/>
          <w:lang w:eastAsia="en-GB"/>
        </w:rPr>
      </w:pPr>
      <w:r w:rsidRPr="0055120E">
        <w:rPr>
          <w:rFonts w:eastAsia="Times New Roman"/>
          <w:lang w:eastAsia="en-GB"/>
        </w:rPr>
        <w:t>Reciprocal reading roles handout: one per group</w:t>
      </w:r>
    </w:p>
    <w:p w14:paraId="1D7F360D" w14:textId="3F002171" w:rsidR="0055120E" w:rsidRPr="0055120E" w:rsidRDefault="0055120E" w:rsidP="0055120E">
      <w:pPr>
        <w:pStyle w:val="ListParagraph"/>
        <w:numPr>
          <w:ilvl w:val="0"/>
          <w:numId w:val="19"/>
        </w:numPr>
        <w:rPr>
          <w:rFonts w:eastAsia="Times New Roman"/>
          <w:lang w:eastAsia="en-GB"/>
        </w:rPr>
      </w:pPr>
      <w:r>
        <w:rPr>
          <w:rFonts w:eastAsia="Times New Roman"/>
          <w:lang w:eastAsia="en-GB"/>
        </w:rPr>
        <w:t>‘</w:t>
      </w:r>
      <w:r w:rsidRPr="0055120E">
        <w:t xml:space="preserve">Agriculture and </w:t>
      </w:r>
      <w:r w:rsidR="00EF2D88">
        <w:t>a</w:t>
      </w:r>
      <w:r w:rsidRPr="0055120E">
        <w:t>mmonia</w:t>
      </w:r>
      <w:r>
        <w:rPr>
          <w:rFonts w:eastAsia="Times New Roman"/>
          <w:lang w:eastAsia="en-GB"/>
        </w:rPr>
        <w:t>’ text</w:t>
      </w:r>
      <w:r w:rsidRPr="0055120E">
        <w:rPr>
          <w:rFonts w:eastAsia="Times New Roman"/>
          <w:lang w:eastAsia="en-GB"/>
        </w:rPr>
        <w:t xml:space="preserve">: one per </w:t>
      </w:r>
      <w:r>
        <w:rPr>
          <w:rFonts w:eastAsia="Times New Roman"/>
          <w:lang w:eastAsia="en-GB"/>
        </w:rPr>
        <w:t>learner</w:t>
      </w:r>
      <w:r w:rsidRPr="0055120E">
        <w:rPr>
          <w:rFonts w:eastAsia="Times New Roman"/>
          <w:lang w:eastAsia="en-GB"/>
        </w:rPr>
        <w:t xml:space="preserve"> </w:t>
      </w:r>
    </w:p>
    <w:p w14:paraId="7EE5CF2A" w14:textId="0CE215A1" w:rsidR="000B640D" w:rsidRDefault="0055120E" w:rsidP="0055120E">
      <w:pPr>
        <w:pStyle w:val="Heading2"/>
        <w:spacing w:before="280"/>
      </w:pPr>
      <w:r>
        <w:t>Instructions</w:t>
      </w:r>
    </w:p>
    <w:p w14:paraId="22692813" w14:textId="0261B130" w:rsidR="0055120E" w:rsidRPr="0055120E" w:rsidRDefault="0055120E" w:rsidP="0055120E">
      <w:pPr>
        <w:rPr>
          <w:rFonts w:eastAsia="Times New Roman"/>
          <w:lang w:eastAsia="en-GB"/>
        </w:rPr>
      </w:pPr>
      <w:r w:rsidRPr="0055120E">
        <w:rPr>
          <w:rFonts w:eastAsia="Times New Roman"/>
          <w:lang w:eastAsia="en-GB"/>
        </w:rPr>
        <w:t xml:space="preserve">Arrange the </w:t>
      </w:r>
      <w:r>
        <w:rPr>
          <w:rFonts w:eastAsia="Times New Roman"/>
          <w:lang w:eastAsia="en-GB"/>
        </w:rPr>
        <w:t>learners</w:t>
      </w:r>
      <w:r w:rsidRPr="0055120E">
        <w:rPr>
          <w:rFonts w:eastAsia="Times New Roman"/>
          <w:lang w:eastAsia="en-GB"/>
        </w:rPr>
        <w:t xml:space="preserve"> in</w:t>
      </w:r>
      <w:r>
        <w:rPr>
          <w:rFonts w:eastAsia="Times New Roman"/>
          <w:lang w:eastAsia="en-GB"/>
        </w:rPr>
        <w:t>to</w:t>
      </w:r>
      <w:r w:rsidRPr="0055120E">
        <w:rPr>
          <w:rFonts w:eastAsia="Times New Roman"/>
          <w:lang w:eastAsia="en-GB"/>
        </w:rPr>
        <w:t xml:space="preserve"> groups of </w:t>
      </w:r>
      <w:r w:rsidR="00C748F7">
        <w:rPr>
          <w:rFonts w:eastAsia="Times New Roman"/>
          <w:lang w:eastAsia="en-GB"/>
        </w:rPr>
        <w:t>four,</w:t>
      </w:r>
      <w:r w:rsidRPr="0055120E">
        <w:rPr>
          <w:rFonts w:eastAsia="Times New Roman"/>
          <w:lang w:eastAsia="en-GB"/>
        </w:rPr>
        <w:t xml:space="preserve"> allocating a role to each learner. The roles are: predict</w:t>
      </w:r>
      <w:r w:rsidR="00C748F7">
        <w:rPr>
          <w:rFonts w:eastAsia="Times New Roman"/>
          <w:lang w:eastAsia="en-GB"/>
        </w:rPr>
        <w:t>;</w:t>
      </w:r>
      <w:r w:rsidRPr="0055120E">
        <w:rPr>
          <w:rFonts w:eastAsia="Times New Roman"/>
          <w:lang w:eastAsia="en-GB"/>
        </w:rPr>
        <w:t xml:space="preserve"> clarify</w:t>
      </w:r>
      <w:r w:rsidR="00C748F7">
        <w:rPr>
          <w:rFonts w:eastAsia="Times New Roman"/>
          <w:lang w:eastAsia="en-GB"/>
        </w:rPr>
        <w:t>;</w:t>
      </w:r>
      <w:r w:rsidRPr="0055120E">
        <w:rPr>
          <w:rFonts w:eastAsia="Times New Roman"/>
          <w:lang w:eastAsia="en-GB"/>
        </w:rPr>
        <w:t xml:space="preserve"> summarise</w:t>
      </w:r>
      <w:r w:rsidR="00C748F7">
        <w:rPr>
          <w:rFonts w:eastAsia="Times New Roman"/>
          <w:lang w:eastAsia="en-GB"/>
        </w:rPr>
        <w:t>;</w:t>
      </w:r>
      <w:r w:rsidRPr="0055120E">
        <w:rPr>
          <w:rFonts w:eastAsia="Times New Roman"/>
          <w:lang w:eastAsia="en-GB"/>
        </w:rPr>
        <w:t xml:space="preserve"> question and build. </w:t>
      </w:r>
    </w:p>
    <w:p w14:paraId="37332B28" w14:textId="5EE35135" w:rsidR="0055120E" w:rsidRPr="0055120E" w:rsidRDefault="0055120E" w:rsidP="0055120E">
      <w:pPr>
        <w:spacing w:after="168"/>
        <w:rPr>
          <w:rFonts w:eastAsia="Times New Roman"/>
          <w:lang w:eastAsia="en-GB"/>
        </w:rPr>
      </w:pPr>
      <w:r w:rsidRPr="0055120E">
        <w:rPr>
          <w:rFonts w:eastAsia="Times New Roman"/>
          <w:lang w:eastAsia="en-GB"/>
        </w:rPr>
        <w:t xml:space="preserve">Using the reciprocal reading handout, ensure each </w:t>
      </w:r>
      <w:r>
        <w:rPr>
          <w:rFonts w:eastAsia="Times New Roman"/>
          <w:lang w:eastAsia="en-GB"/>
        </w:rPr>
        <w:t>learner</w:t>
      </w:r>
      <w:r w:rsidRPr="0055120E">
        <w:rPr>
          <w:rFonts w:eastAsia="Times New Roman"/>
          <w:lang w:eastAsia="en-GB"/>
        </w:rPr>
        <w:t xml:space="preserve"> understands all the roles</w:t>
      </w:r>
      <w:r w:rsidR="00C748F7">
        <w:rPr>
          <w:rFonts w:eastAsia="Times New Roman"/>
          <w:lang w:eastAsia="en-GB"/>
        </w:rPr>
        <w:t>,</w:t>
      </w:r>
      <w:r w:rsidRPr="0055120E">
        <w:rPr>
          <w:rFonts w:eastAsia="Times New Roman"/>
          <w:lang w:eastAsia="en-GB"/>
        </w:rPr>
        <w:t xml:space="preserve"> not just their starting role.</w:t>
      </w:r>
    </w:p>
    <w:p w14:paraId="410B7798" w14:textId="393F8E6C" w:rsidR="0055120E" w:rsidRPr="0055120E" w:rsidRDefault="0055120E" w:rsidP="0055120E">
      <w:pPr>
        <w:pStyle w:val="ListParagraph"/>
        <w:keepLines w:val="0"/>
        <w:numPr>
          <w:ilvl w:val="0"/>
          <w:numId w:val="20"/>
        </w:numPr>
        <w:spacing w:after="0"/>
        <w:ind w:left="360"/>
        <w:rPr>
          <w:rFonts w:eastAsia="Times New Roman"/>
          <w:lang w:eastAsia="en-GB"/>
        </w:rPr>
      </w:pPr>
      <w:r w:rsidRPr="0055120E">
        <w:rPr>
          <w:rFonts w:eastAsia="Times New Roman"/>
          <w:lang w:eastAsia="en-GB"/>
        </w:rPr>
        <w:t xml:space="preserve">The </w:t>
      </w:r>
      <w:r>
        <w:rPr>
          <w:rFonts w:eastAsia="Times New Roman"/>
          <w:lang w:eastAsia="en-GB"/>
        </w:rPr>
        <w:t>learner</w:t>
      </w:r>
      <w:r w:rsidRPr="0055120E">
        <w:rPr>
          <w:rFonts w:eastAsia="Times New Roman"/>
          <w:lang w:eastAsia="en-GB"/>
        </w:rPr>
        <w:t xml:space="preserve"> with the predict role scans the first paragraph of the text and predicts what they think the text is about and suggests how it links to the topic being studied. They then read the first paragraph to the group.</w:t>
      </w:r>
    </w:p>
    <w:p w14:paraId="6FF7E8CB" w14:textId="78D73F10" w:rsidR="0055120E" w:rsidRPr="0055120E" w:rsidRDefault="0055120E" w:rsidP="0055120E">
      <w:pPr>
        <w:pStyle w:val="ListParagraph"/>
        <w:keepLines w:val="0"/>
        <w:numPr>
          <w:ilvl w:val="0"/>
          <w:numId w:val="20"/>
        </w:numPr>
        <w:spacing w:after="0"/>
        <w:ind w:left="360"/>
        <w:rPr>
          <w:rFonts w:eastAsia="Times New Roman"/>
          <w:lang w:eastAsia="en-GB"/>
        </w:rPr>
      </w:pPr>
      <w:r w:rsidRPr="0055120E">
        <w:rPr>
          <w:rFonts w:eastAsia="Times New Roman"/>
          <w:lang w:eastAsia="en-GB"/>
        </w:rPr>
        <w:t xml:space="preserve">The </w:t>
      </w:r>
      <w:r>
        <w:rPr>
          <w:rFonts w:eastAsia="Times New Roman"/>
          <w:lang w:eastAsia="en-GB"/>
        </w:rPr>
        <w:t>learner</w:t>
      </w:r>
      <w:r w:rsidRPr="0055120E">
        <w:rPr>
          <w:rFonts w:eastAsia="Times New Roman"/>
          <w:lang w:eastAsia="en-GB"/>
        </w:rPr>
        <w:t xml:space="preserve"> with the summarise role highlights the key ideas up to this point in the reading.</w:t>
      </w:r>
    </w:p>
    <w:p w14:paraId="14AAA723" w14:textId="279A5AA9" w:rsidR="0055120E" w:rsidRPr="0055120E" w:rsidRDefault="0055120E" w:rsidP="0055120E">
      <w:pPr>
        <w:pStyle w:val="ListParagraph"/>
        <w:keepLines w:val="0"/>
        <w:numPr>
          <w:ilvl w:val="0"/>
          <w:numId w:val="20"/>
        </w:numPr>
        <w:spacing w:after="0"/>
        <w:ind w:left="360"/>
        <w:rPr>
          <w:rFonts w:eastAsia="Times New Roman"/>
          <w:lang w:eastAsia="en-GB"/>
        </w:rPr>
      </w:pPr>
      <w:r w:rsidRPr="0055120E">
        <w:rPr>
          <w:rFonts w:eastAsia="Times New Roman"/>
          <w:lang w:eastAsia="en-GB"/>
        </w:rPr>
        <w:t xml:space="preserve">The </w:t>
      </w:r>
      <w:r>
        <w:rPr>
          <w:rFonts w:eastAsia="Times New Roman"/>
          <w:lang w:eastAsia="en-GB"/>
        </w:rPr>
        <w:t>learner</w:t>
      </w:r>
      <w:r w:rsidRPr="0055120E">
        <w:rPr>
          <w:rFonts w:eastAsia="Times New Roman"/>
          <w:lang w:eastAsia="en-GB"/>
        </w:rPr>
        <w:t xml:space="preserve"> with the question and build role asks questions about the paragraph and builds connections to other concepts already learned.</w:t>
      </w:r>
    </w:p>
    <w:p w14:paraId="71DAB910" w14:textId="02F261D2" w:rsidR="0055120E" w:rsidRPr="0055120E" w:rsidRDefault="0055120E" w:rsidP="0055120E">
      <w:pPr>
        <w:pStyle w:val="ListParagraph"/>
        <w:keepLines w:val="0"/>
        <w:numPr>
          <w:ilvl w:val="0"/>
          <w:numId w:val="20"/>
        </w:numPr>
        <w:spacing w:after="0"/>
        <w:ind w:left="360"/>
        <w:rPr>
          <w:rFonts w:eastAsia="Times New Roman"/>
          <w:lang w:eastAsia="en-GB"/>
        </w:rPr>
      </w:pPr>
      <w:r w:rsidRPr="0055120E">
        <w:rPr>
          <w:rFonts w:eastAsia="Times New Roman"/>
          <w:lang w:eastAsia="en-GB"/>
        </w:rPr>
        <w:t>The </w:t>
      </w:r>
      <w:r>
        <w:rPr>
          <w:rFonts w:eastAsia="Times New Roman"/>
          <w:lang w:eastAsia="en-GB"/>
        </w:rPr>
        <w:t>learner</w:t>
      </w:r>
      <w:r w:rsidRPr="0055120E">
        <w:rPr>
          <w:rFonts w:eastAsia="Times New Roman"/>
          <w:lang w:eastAsia="en-GB"/>
        </w:rPr>
        <w:t xml:space="preserve"> with the </w:t>
      </w:r>
      <w:r w:rsidRPr="0055120E">
        <w:rPr>
          <w:rFonts w:eastAsia="Times New Roman"/>
          <w:iCs/>
          <w:lang w:eastAsia="en-GB"/>
        </w:rPr>
        <w:t>clarify role</w:t>
      </w:r>
      <w:r w:rsidRPr="0055120E">
        <w:rPr>
          <w:rFonts w:eastAsia="Times New Roman"/>
          <w:lang w:eastAsia="en-GB"/>
        </w:rPr>
        <w:t> address</w:t>
      </w:r>
      <w:r w:rsidR="00C748F7">
        <w:rPr>
          <w:rFonts w:eastAsia="Times New Roman"/>
          <w:lang w:eastAsia="en-GB"/>
        </w:rPr>
        <w:t>es</w:t>
      </w:r>
      <w:r w:rsidRPr="0055120E">
        <w:rPr>
          <w:rFonts w:eastAsia="Times New Roman"/>
          <w:lang w:eastAsia="en-GB"/>
        </w:rPr>
        <w:t xml:space="preserve"> confusing parts and attempt</w:t>
      </w:r>
      <w:r w:rsidR="00C748F7">
        <w:rPr>
          <w:rFonts w:eastAsia="Times New Roman"/>
          <w:lang w:eastAsia="en-GB"/>
        </w:rPr>
        <w:t>s</w:t>
      </w:r>
      <w:r w:rsidRPr="0055120E">
        <w:rPr>
          <w:rFonts w:eastAsia="Times New Roman"/>
          <w:lang w:eastAsia="en-GB"/>
        </w:rPr>
        <w:t xml:space="preserve"> to answer the questions posed. They may need to ask other members of the group to help them, use a book/computer or ask the teacher for help. </w:t>
      </w:r>
    </w:p>
    <w:p w14:paraId="6EFA825C" w14:textId="279F5C7A" w:rsidR="0055120E" w:rsidRPr="0055120E" w:rsidRDefault="0055120E" w:rsidP="0055120E">
      <w:pPr>
        <w:pStyle w:val="ListParagraph"/>
        <w:keepLines w:val="0"/>
        <w:numPr>
          <w:ilvl w:val="0"/>
          <w:numId w:val="20"/>
        </w:numPr>
        <w:spacing w:after="0"/>
        <w:ind w:left="360"/>
        <w:rPr>
          <w:rFonts w:eastAsia="Times New Roman"/>
          <w:lang w:eastAsia="en-GB"/>
        </w:rPr>
      </w:pPr>
      <w:r w:rsidRPr="0055120E">
        <w:rPr>
          <w:rFonts w:eastAsia="Times New Roman"/>
          <w:lang w:eastAsia="en-GB"/>
        </w:rPr>
        <w:t>The roles in the group then switch one person to the right, and the next se</w:t>
      </w:r>
      <w:r w:rsidR="00C748F7">
        <w:rPr>
          <w:rFonts w:eastAsia="Times New Roman"/>
          <w:lang w:eastAsia="en-GB"/>
        </w:rPr>
        <w:t>ction</w:t>
      </w:r>
      <w:r w:rsidRPr="0055120E">
        <w:rPr>
          <w:rFonts w:eastAsia="Times New Roman"/>
          <w:lang w:eastAsia="en-GB"/>
        </w:rPr>
        <w:t xml:space="preserve"> is read. </w:t>
      </w:r>
      <w:r>
        <w:rPr>
          <w:rFonts w:eastAsia="Times New Roman"/>
          <w:lang w:eastAsia="en-GB"/>
        </w:rPr>
        <w:t>Learner</w:t>
      </w:r>
      <w:r w:rsidRPr="0055120E">
        <w:rPr>
          <w:rFonts w:eastAsia="Times New Roman"/>
          <w:lang w:eastAsia="en-GB"/>
        </w:rPr>
        <w:t xml:space="preserve">s repeat the process using their new roles. </w:t>
      </w:r>
    </w:p>
    <w:p w14:paraId="58647F01" w14:textId="27AB8E17" w:rsidR="0055120E" w:rsidRPr="0055120E" w:rsidRDefault="0055120E" w:rsidP="0055120E">
      <w:pPr>
        <w:pStyle w:val="ListParagraph"/>
        <w:keepLines w:val="0"/>
        <w:numPr>
          <w:ilvl w:val="0"/>
          <w:numId w:val="20"/>
        </w:numPr>
        <w:spacing w:after="0"/>
        <w:ind w:left="360"/>
        <w:rPr>
          <w:rFonts w:eastAsia="Times New Roman"/>
          <w:lang w:eastAsia="en-GB"/>
        </w:rPr>
      </w:pPr>
      <w:r w:rsidRPr="0055120E">
        <w:rPr>
          <w:rFonts w:eastAsia="Times New Roman"/>
          <w:lang w:eastAsia="en-GB"/>
        </w:rPr>
        <w:t xml:space="preserve">This continues until the entire </w:t>
      </w:r>
      <w:r w:rsidR="00EF2D88">
        <w:rPr>
          <w:rFonts w:eastAsia="Times New Roman"/>
          <w:lang w:eastAsia="en-GB"/>
        </w:rPr>
        <w:t>text</w:t>
      </w:r>
      <w:r w:rsidR="0019257B" w:rsidRPr="0055120E">
        <w:rPr>
          <w:rFonts w:eastAsia="Times New Roman"/>
          <w:lang w:eastAsia="en-GB"/>
        </w:rPr>
        <w:t xml:space="preserve"> </w:t>
      </w:r>
      <w:r w:rsidRPr="0055120E">
        <w:rPr>
          <w:rFonts w:eastAsia="Times New Roman"/>
          <w:lang w:eastAsia="en-GB"/>
        </w:rPr>
        <w:t xml:space="preserve">is read. </w:t>
      </w:r>
    </w:p>
    <w:p w14:paraId="57CBEBBF" w14:textId="77777777" w:rsidR="0055120E" w:rsidRDefault="0055120E" w:rsidP="0055120E">
      <w:pPr>
        <w:pStyle w:val="Heading2"/>
      </w:pPr>
      <w:r>
        <w:t>Teaching notes</w:t>
      </w:r>
    </w:p>
    <w:p w14:paraId="29A89EB2" w14:textId="11173660" w:rsidR="0055120E" w:rsidRPr="0055120E" w:rsidRDefault="0055120E" w:rsidP="0055120E">
      <w:pPr>
        <w:spacing w:after="0"/>
        <w:rPr>
          <w:rFonts w:eastAsia="Times New Roman"/>
          <w:lang w:eastAsia="en-GB"/>
        </w:rPr>
      </w:pPr>
      <w:r w:rsidRPr="0055120E">
        <w:rPr>
          <w:rFonts w:eastAsia="Times New Roman"/>
          <w:lang w:eastAsia="en-GB"/>
        </w:rPr>
        <w:t xml:space="preserve">Arrange the groups and choose one group to help model the process. Explain what the </w:t>
      </w:r>
      <w:r>
        <w:rPr>
          <w:rFonts w:eastAsia="Times New Roman"/>
          <w:lang w:eastAsia="en-GB"/>
        </w:rPr>
        <w:t>learner</w:t>
      </w:r>
      <w:r w:rsidRPr="0055120E">
        <w:rPr>
          <w:rFonts w:eastAsia="Times New Roman"/>
          <w:lang w:eastAsia="en-GB"/>
        </w:rPr>
        <w:t xml:space="preserve">s must do. Using another piece of text and the model group demonstrate the roles and process. Emphasise that the text and discussion is the activity, they are the creators of the questions and answers. </w:t>
      </w:r>
    </w:p>
    <w:p w14:paraId="44DCDC05" w14:textId="77777777" w:rsidR="0055120E" w:rsidRPr="0055120E" w:rsidRDefault="0055120E" w:rsidP="0055120E">
      <w:pPr>
        <w:spacing w:after="0"/>
        <w:rPr>
          <w:rFonts w:eastAsia="Times New Roman"/>
          <w:lang w:eastAsia="en-GB"/>
        </w:rPr>
      </w:pPr>
    </w:p>
    <w:p w14:paraId="6C00B582" w14:textId="23D86AD8" w:rsidR="0055120E" w:rsidRDefault="0055120E" w:rsidP="0055120E">
      <w:pPr>
        <w:spacing w:after="0"/>
        <w:rPr>
          <w:rFonts w:eastAsia="Times New Roman"/>
          <w:lang w:eastAsia="en-GB"/>
        </w:rPr>
      </w:pPr>
      <w:r w:rsidRPr="0055120E">
        <w:rPr>
          <w:rFonts w:eastAsia="Times New Roman"/>
          <w:lang w:eastAsia="en-GB"/>
        </w:rPr>
        <w:t xml:space="preserve">Throughout the process, the teacher's role is to guide and nurture the </w:t>
      </w:r>
      <w:r>
        <w:rPr>
          <w:rFonts w:eastAsia="Times New Roman"/>
          <w:lang w:eastAsia="en-GB"/>
        </w:rPr>
        <w:t>learner</w:t>
      </w:r>
      <w:r w:rsidRPr="0055120E">
        <w:rPr>
          <w:rFonts w:eastAsia="Times New Roman"/>
          <w:lang w:eastAsia="en-GB"/>
        </w:rPr>
        <w:t xml:space="preserve">s' ability to use the four strategies successfully within the small group. When observing the </w:t>
      </w:r>
      <w:r>
        <w:rPr>
          <w:rFonts w:eastAsia="Times New Roman"/>
          <w:lang w:eastAsia="en-GB"/>
        </w:rPr>
        <w:t>learner</w:t>
      </w:r>
      <w:r w:rsidRPr="0055120E">
        <w:rPr>
          <w:rFonts w:eastAsia="Times New Roman"/>
          <w:lang w:eastAsia="en-GB"/>
        </w:rPr>
        <w:t xml:space="preserve">s try </w:t>
      </w:r>
      <w:r w:rsidR="00D233CD">
        <w:rPr>
          <w:rFonts w:eastAsia="Times New Roman"/>
          <w:lang w:eastAsia="en-GB"/>
        </w:rPr>
        <w:t xml:space="preserve">to </w:t>
      </w:r>
      <w:r w:rsidRPr="0055120E">
        <w:rPr>
          <w:rFonts w:eastAsia="Times New Roman"/>
          <w:lang w:eastAsia="en-GB"/>
        </w:rPr>
        <w:t xml:space="preserve">note the level of participation and their strategy competence. These observations form the basis of future planning and teaching. </w:t>
      </w:r>
    </w:p>
    <w:p w14:paraId="36C4D43D" w14:textId="77777777" w:rsidR="0055120E" w:rsidRPr="0055120E" w:rsidRDefault="0055120E" w:rsidP="0055120E">
      <w:pPr>
        <w:spacing w:after="0"/>
        <w:rPr>
          <w:rFonts w:eastAsia="Times New Roman"/>
          <w:lang w:eastAsia="en-GB"/>
        </w:rPr>
      </w:pPr>
    </w:p>
    <w:p w14:paraId="245E2517" w14:textId="7B76C3B2" w:rsidR="0055120E" w:rsidRDefault="0055120E" w:rsidP="0055120E">
      <w:pPr>
        <w:spacing w:after="0"/>
        <w:rPr>
          <w:rFonts w:eastAsia="Times New Roman"/>
          <w:lang w:eastAsia="en-GB"/>
        </w:rPr>
      </w:pPr>
      <w:r w:rsidRPr="0055120E">
        <w:rPr>
          <w:rFonts w:eastAsia="Times New Roman"/>
          <w:lang w:eastAsia="en-GB"/>
        </w:rPr>
        <w:t xml:space="preserve">Once </w:t>
      </w:r>
      <w:r>
        <w:rPr>
          <w:rFonts w:eastAsia="Times New Roman"/>
          <w:lang w:eastAsia="en-GB"/>
        </w:rPr>
        <w:t>learner</w:t>
      </w:r>
      <w:r w:rsidRPr="0055120E">
        <w:rPr>
          <w:rFonts w:eastAsia="Times New Roman"/>
          <w:lang w:eastAsia="en-GB"/>
        </w:rPr>
        <w:t>s become competent in this technique</w:t>
      </w:r>
      <w:r w:rsidR="00D233CD">
        <w:rPr>
          <w:rFonts w:eastAsia="Times New Roman"/>
          <w:lang w:eastAsia="en-GB"/>
        </w:rPr>
        <w:t>,</w:t>
      </w:r>
      <w:r w:rsidRPr="0055120E">
        <w:rPr>
          <w:rFonts w:eastAsia="Times New Roman"/>
          <w:lang w:eastAsia="en-GB"/>
        </w:rPr>
        <w:t xml:space="preserve"> research suggests the process will be internalised and transferred to their independent reading as a metacognitive strategy. The task provides context and helps build cultural and science capital.</w:t>
      </w:r>
    </w:p>
    <w:p w14:paraId="59BBCB2A" w14:textId="77777777" w:rsidR="0055120E" w:rsidRPr="0055120E" w:rsidRDefault="0055120E" w:rsidP="0055120E">
      <w:pPr>
        <w:spacing w:after="0"/>
        <w:rPr>
          <w:rFonts w:eastAsia="Times New Roman"/>
          <w:lang w:eastAsia="en-GB"/>
        </w:rPr>
      </w:pPr>
    </w:p>
    <w:p w14:paraId="035C11AC" w14:textId="163E7E79" w:rsidR="0055120E" w:rsidRPr="0055120E" w:rsidRDefault="0055120E" w:rsidP="0055120E">
      <w:pPr>
        <w:spacing w:after="0"/>
        <w:rPr>
          <w:rFonts w:eastAsia="Times New Roman"/>
          <w:b/>
          <w:bCs/>
          <w:i/>
          <w:iCs/>
          <w:lang w:eastAsia="en-GB"/>
        </w:rPr>
      </w:pPr>
      <w:r w:rsidRPr="0055120E">
        <w:rPr>
          <w:rFonts w:eastAsia="Times New Roman"/>
          <w:b/>
          <w:bCs/>
          <w:i/>
          <w:iCs/>
          <w:lang w:eastAsia="en-GB"/>
        </w:rPr>
        <w:t xml:space="preserve">Tip: </w:t>
      </w:r>
      <w:r w:rsidR="00D233CD">
        <w:rPr>
          <w:rFonts w:eastAsia="Times New Roman"/>
          <w:b/>
          <w:bCs/>
          <w:i/>
          <w:iCs/>
          <w:lang w:eastAsia="en-GB"/>
        </w:rPr>
        <w:t>e</w:t>
      </w:r>
      <w:r w:rsidRPr="0055120E">
        <w:rPr>
          <w:rFonts w:eastAsia="Times New Roman"/>
          <w:b/>
          <w:bCs/>
          <w:i/>
          <w:iCs/>
          <w:lang w:eastAsia="en-GB"/>
        </w:rPr>
        <w:t xml:space="preserve">ncourage </w:t>
      </w:r>
      <w:r>
        <w:rPr>
          <w:rFonts w:eastAsia="Times New Roman"/>
          <w:b/>
          <w:bCs/>
          <w:i/>
          <w:iCs/>
          <w:lang w:eastAsia="en-GB"/>
        </w:rPr>
        <w:t>learner</w:t>
      </w:r>
      <w:r w:rsidRPr="0055120E">
        <w:rPr>
          <w:rFonts w:eastAsia="Times New Roman"/>
          <w:b/>
          <w:bCs/>
          <w:i/>
          <w:iCs/>
          <w:lang w:eastAsia="en-GB"/>
        </w:rPr>
        <w:t>s to use note-taking strategies such as selective underlining or sticky</w:t>
      </w:r>
      <w:r>
        <w:rPr>
          <w:rFonts w:eastAsia="Times New Roman"/>
          <w:b/>
          <w:bCs/>
          <w:i/>
          <w:iCs/>
          <w:lang w:eastAsia="en-GB"/>
        </w:rPr>
        <w:t xml:space="preserve"> </w:t>
      </w:r>
      <w:r w:rsidRPr="0055120E">
        <w:rPr>
          <w:rFonts w:eastAsia="Times New Roman"/>
          <w:b/>
          <w:bCs/>
          <w:i/>
          <w:iCs/>
          <w:lang w:eastAsia="en-GB"/>
        </w:rPr>
        <w:t>notes to help them better prepare for their role in the discussion.</w:t>
      </w:r>
    </w:p>
    <w:p w14:paraId="40F055E9" w14:textId="23ADEDB8" w:rsidR="004B3B42" w:rsidRPr="00352DE6" w:rsidRDefault="004B3B42" w:rsidP="004B3B42">
      <w:pPr>
        <w:rPr>
          <w:sz w:val="28"/>
          <w:szCs w:val="28"/>
        </w:rPr>
      </w:pPr>
      <w:r>
        <w:rPr>
          <w:noProof/>
          <w:sz w:val="28"/>
          <w:szCs w:val="28"/>
        </w:rPr>
        <w:lastRenderedPageBreak/>
        <w:drawing>
          <wp:anchor distT="0" distB="0" distL="114300" distR="114300" simplePos="0" relativeHeight="251663360" behindDoc="1" locked="0" layoutInCell="1" allowOverlap="1" wp14:anchorId="138A570C" wp14:editId="4A36D623">
            <wp:simplePos x="0" y="0"/>
            <wp:positionH relativeFrom="column">
              <wp:posOffset>-36830</wp:posOffset>
            </wp:positionH>
            <wp:positionV relativeFrom="paragraph">
              <wp:posOffset>0</wp:posOffset>
            </wp:positionV>
            <wp:extent cx="1209675" cy="971550"/>
            <wp:effectExtent l="0" t="0" r="9525" b="0"/>
            <wp:wrapTight wrapText="bothSides">
              <wp:wrapPolygon edited="0">
                <wp:start x="0" y="0"/>
                <wp:lineTo x="0" y="21176"/>
                <wp:lineTo x="21430" y="21176"/>
                <wp:lineTo x="21430" y="0"/>
                <wp:lineTo x="0" y="0"/>
              </wp:wrapPolygon>
            </wp:wrapTight>
            <wp:docPr id="1" name="Picture 1"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iagram&#10;&#10;Description automatically generated"/>
                    <pic:cNvPicPr/>
                  </pic:nvPicPr>
                  <pic:blipFill rotWithShape="1">
                    <a:blip r:embed="rId11" cstate="print">
                      <a:extLst>
                        <a:ext uri="{28A0092B-C50C-407E-A947-70E740481C1C}">
                          <a14:useLocalDpi xmlns:a14="http://schemas.microsoft.com/office/drawing/2010/main" val="0"/>
                        </a:ext>
                      </a:extLst>
                    </a:blip>
                    <a:srcRect l="10714" t="6349" r="13691" b="12699"/>
                    <a:stretch/>
                  </pic:blipFill>
                  <pic:spPr bwMode="auto">
                    <a:xfrm>
                      <a:off x="0" y="0"/>
                      <a:ext cx="1209675" cy="9715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25A2132" w14:textId="77777777" w:rsidR="00352DE6" w:rsidRDefault="00352DE6" w:rsidP="004B3B42">
      <w:pPr>
        <w:rPr>
          <w:b/>
          <w:bCs/>
          <w:color w:val="1F497D" w:themeColor="text2"/>
          <w:sz w:val="28"/>
          <w:szCs w:val="28"/>
        </w:rPr>
      </w:pPr>
    </w:p>
    <w:p w14:paraId="0ACF7D15" w14:textId="58465A55" w:rsidR="00352DE6" w:rsidRPr="00681C60" w:rsidRDefault="0055120E" w:rsidP="00352DE6">
      <w:pPr>
        <w:rPr>
          <w:b/>
          <w:bCs/>
          <w:color w:val="1F497D" w:themeColor="text2"/>
          <w:sz w:val="28"/>
          <w:szCs w:val="28"/>
        </w:rPr>
      </w:pPr>
      <w:r w:rsidRPr="00C56A7A">
        <w:rPr>
          <w:b/>
          <w:bCs/>
          <w:color w:val="1F497D" w:themeColor="text2"/>
          <w:sz w:val="28"/>
          <w:szCs w:val="28"/>
        </w:rPr>
        <w:t xml:space="preserve">Agriculture and </w:t>
      </w:r>
      <w:r w:rsidR="00730A6F" w:rsidRPr="00C56A7A">
        <w:rPr>
          <w:b/>
          <w:bCs/>
          <w:color w:val="1F497D" w:themeColor="text2"/>
          <w:sz w:val="28"/>
          <w:szCs w:val="28"/>
        </w:rPr>
        <w:t>a</w:t>
      </w:r>
      <w:r w:rsidRPr="00C56A7A">
        <w:rPr>
          <w:b/>
          <w:bCs/>
          <w:color w:val="1F497D" w:themeColor="text2"/>
          <w:sz w:val="28"/>
          <w:szCs w:val="28"/>
        </w:rPr>
        <w:t>mmonia</w:t>
      </w:r>
    </w:p>
    <w:p w14:paraId="3E91384C" w14:textId="34C1D32F" w:rsidR="0055120E" w:rsidRPr="00CD58BE" w:rsidRDefault="0055120E" w:rsidP="0055120E">
      <w:pPr>
        <w:spacing w:line="360" w:lineRule="auto"/>
      </w:pPr>
      <w:r w:rsidRPr="00CD58BE">
        <w:t>Nitrogen is required by all living organisms for the synthesis of proteins, nucleic acids and other organic compounds such as chlorophyll and haemoglobin. Although nitrogen is the most abundant gas in the Earth’s atmosphere it cannot enter the food chain. Gaseous nitrogen is converted to soluble ammonia (NH</w:t>
      </w:r>
      <w:r w:rsidRPr="00CD58BE">
        <w:rPr>
          <w:vertAlign w:val="subscript"/>
        </w:rPr>
        <w:t>3</w:t>
      </w:r>
      <w:r w:rsidRPr="00CD58BE">
        <w:t>), nitrites (NO</w:t>
      </w:r>
      <w:r w:rsidRPr="00CD58BE">
        <w:rPr>
          <w:vertAlign w:val="subscript"/>
        </w:rPr>
        <w:t>2</w:t>
      </w:r>
      <w:r w:rsidRPr="00CD58BE">
        <w:t>) and nitrates (NO</w:t>
      </w:r>
      <w:r w:rsidRPr="00CD58BE">
        <w:rPr>
          <w:vertAlign w:val="subscript"/>
        </w:rPr>
        <w:t>3</w:t>
      </w:r>
      <w:r w:rsidRPr="00CD58BE">
        <w:t>) by microorganisms in the soil. The nitrogen-containing molecules are absorbed by plant roots and are used to make organic compounds. These nitrogen</w:t>
      </w:r>
      <w:r w:rsidR="008771FE" w:rsidRPr="00CD58BE">
        <w:t>-</w:t>
      </w:r>
      <w:r w:rsidRPr="00CD58BE">
        <w:t>containing compounds are passed to animals when the plants are eaten and pass back into soil when they are excreted as waste or when the organism dies. Microorganisms in the soil break</w:t>
      </w:r>
      <w:r w:rsidR="008771FE" w:rsidRPr="00CD58BE">
        <w:t xml:space="preserve"> </w:t>
      </w:r>
      <w:r w:rsidRPr="00CD58BE">
        <w:t>down the dead organisms and waste and cycle the nitrogen back into the atmosphere. Agriculture disrupts this nitrogen cycle by selecting which plants can grow</w:t>
      </w:r>
      <w:r w:rsidR="008771FE" w:rsidRPr="00CD58BE">
        <w:t>,</w:t>
      </w:r>
      <w:r w:rsidRPr="00CD58BE">
        <w:t xml:space="preserve"> then crops are harvested and often transported large distances before being eaten</w:t>
      </w:r>
      <w:r w:rsidR="008771FE" w:rsidRPr="00CD58BE">
        <w:t>,</w:t>
      </w:r>
      <w:r w:rsidRPr="00CD58BE">
        <w:t xml:space="preserve"> which diminishes the levels of nitrogen compounds in the soil. </w:t>
      </w:r>
    </w:p>
    <w:p w14:paraId="64298A35" w14:textId="2CE507BE" w:rsidR="0055120E" w:rsidRPr="00CD58BE" w:rsidRDefault="0055120E" w:rsidP="0055120E">
      <w:pPr>
        <w:spacing w:line="360" w:lineRule="auto"/>
      </w:pPr>
      <w:r w:rsidRPr="00CD58BE">
        <w:t>Fertiliser</w:t>
      </w:r>
      <w:r w:rsidRPr="00CD58BE">
        <w:rPr>
          <w:color w:val="202124"/>
          <w:shd w:val="clear" w:color="auto" w:fill="FFFFFF"/>
        </w:rPr>
        <w:t xml:space="preserve"> is any material of natural or synthetic origin that is applied to soil or to plant tissues to supply plant nutrients.</w:t>
      </w:r>
      <w:r w:rsidRPr="00CD58BE">
        <w:t xml:space="preserve"> For thousands of years</w:t>
      </w:r>
      <w:r w:rsidR="00847376" w:rsidRPr="00CD58BE">
        <w:t>,</w:t>
      </w:r>
      <w:r w:rsidRPr="00CD58BE">
        <w:t xml:space="preserve"> humans have been using natural fertilisers such as manure, bones and ash to supplement the soil. Guano is a natural mineral deposit</w:t>
      </w:r>
      <w:r w:rsidRPr="00CD58BE">
        <w:rPr>
          <w:rFonts w:eastAsia="Times New Roman"/>
          <w:lang w:eastAsia="en-GB"/>
        </w:rPr>
        <w:t xml:space="preserve"> formed in arid climates from</w:t>
      </w:r>
      <w:r w:rsidRPr="00CD58BE">
        <w:t xml:space="preserve"> accumulated </w:t>
      </w:r>
      <w:r w:rsidRPr="00CD58BE">
        <w:rPr>
          <w:shd w:val="clear" w:color="auto" w:fill="FFFFFF"/>
        </w:rPr>
        <w:t>desiccated</w:t>
      </w:r>
      <w:r w:rsidRPr="00CD58BE">
        <w:t xml:space="preserve"> seabird excrement. The guano mined from islands off the coast of Peru has a very high nitrogen, phosphate and potassium content making it a very effective fertiliser. </w:t>
      </w:r>
      <w:r w:rsidRPr="00CD58BE">
        <w:rPr>
          <w:shd w:val="clear" w:color="auto" w:fill="FFFFFF"/>
        </w:rPr>
        <w:t>By the mid-19</w:t>
      </w:r>
      <w:r w:rsidRPr="00CD58BE">
        <w:rPr>
          <w:shd w:val="clear" w:color="auto" w:fill="FFFFFF"/>
          <w:vertAlign w:val="superscript"/>
        </w:rPr>
        <w:t>th</w:t>
      </w:r>
      <w:r w:rsidRPr="00CD58BE">
        <w:rPr>
          <w:shd w:val="clear" w:color="auto" w:fill="FFFFFF"/>
        </w:rPr>
        <w:t xml:space="preserve"> century</w:t>
      </w:r>
      <w:r w:rsidR="00847376" w:rsidRPr="00CD58BE">
        <w:rPr>
          <w:shd w:val="clear" w:color="auto" w:fill="FFFFFF"/>
        </w:rPr>
        <w:t>,</w:t>
      </w:r>
      <w:r w:rsidRPr="00CD58BE">
        <w:rPr>
          <w:shd w:val="clear" w:color="auto" w:fill="FFFFFF"/>
        </w:rPr>
        <w:t xml:space="preserve"> guano fertiliser from Peru was being applied in Europe, </w:t>
      </w:r>
      <w:r w:rsidRPr="00CD58BE">
        <w:t xml:space="preserve">crop yields shot up and so did the demand for fertiliser. Meeting the demand for </w:t>
      </w:r>
      <w:r w:rsidR="00847376" w:rsidRPr="00CD58BE">
        <w:t>g</w:t>
      </w:r>
      <w:r w:rsidRPr="00CD58BE">
        <w:t>uano resulted in ecological degradation because the mining continued throughout the birds</w:t>
      </w:r>
      <w:r w:rsidR="00847376" w:rsidRPr="00CD58BE">
        <w:t>’</w:t>
      </w:r>
      <w:r w:rsidRPr="00CD58BE">
        <w:t xml:space="preserve"> breeding season destroying millions of seabirds, their eggs and their roosts. The rate of removal far exceeded that of replenishment and soon</w:t>
      </w:r>
      <w:r w:rsidR="00847376" w:rsidRPr="00CD58BE">
        <w:t>,</w:t>
      </w:r>
      <w:r w:rsidRPr="00CD58BE">
        <w:t xml:space="preserve"> the guano mines were exhausted. Without the high</w:t>
      </w:r>
      <w:r w:rsidR="00581D01" w:rsidRPr="00CD58BE">
        <w:t>-</w:t>
      </w:r>
      <w:r w:rsidRPr="00CD58BE">
        <w:t xml:space="preserve">quality fertiliser, the industrialised nations struggled to feed their growing populations: Great Britain for example was forced to import </w:t>
      </w:r>
      <w:r w:rsidR="00847376" w:rsidRPr="00CD58BE">
        <w:t>most of</w:t>
      </w:r>
      <w:r w:rsidRPr="00CD58BE">
        <w:t xml:space="preserve"> its wheat. Chemistry researchers were tasked with trying to develop </w:t>
      </w:r>
      <w:r w:rsidR="00847376" w:rsidRPr="00CD58BE">
        <w:t xml:space="preserve">and </w:t>
      </w:r>
      <w:r w:rsidRPr="00CD58BE">
        <w:t xml:space="preserve">manufacture synthetic fertilisers to help solve the coming food crisis. </w:t>
      </w:r>
    </w:p>
    <w:p w14:paraId="28A801DA" w14:textId="0CC3B766" w:rsidR="0055120E" w:rsidRPr="00CD58BE" w:rsidRDefault="0055120E" w:rsidP="0055120E">
      <w:pPr>
        <w:spacing w:line="360" w:lineRule="auto"/>
      </w:pPr>
      <w:r w:rsidRPr="00CD58BE">
        <w:t>In 1909</w:t>
      </w:r>
      <w:r w:rsidR="00847376" w:rsidRPr="00CD58BE">
        <w:t>,</w:t>
      </w:r>
      <w:r w:rsidRPr="00CD58BE">
        <w:t xml:space="preserve"> German scientist Fritz Haber provided a solution when he devised a way to transform nitrogen in the air into fertiliser by producing ammonia. </w:t>
      </w:r>
      <w:r w:rsidR="00847376" w:rsidRPr="00CD58BE">
        <w:t>C</w:t>
      </w:r>
      <w:r w:rsidRPr="00CD58BE">
        <w:t>ommercial scale production of ammonia was developed by Carl Bosch</w:t>
      </w:r>
      <w:r w:rsidR="00847376" w:rsidRPr="00CD58BE">
        <w:t>,</w:t>
      </w:r>
      <w:r w:rsidRPr="00CD58BE">
        <w:t xml:space="preserve"> a German chemist and engineer. The Haber</w:t>
      </w:r>
      <w:r w:rsidR="00847376" w:rsidRPr="00CD58BE">
        <w:t>-</w:t>
      </w:r>
      <w:r w:rsidRPr="00CD58BE">
        <w:t xml:space="preserve">Bosch ammonia production process is called one of the greatest inventions of the 20th </w:t>
      </w:r>
      <w:r w:rsidR="00847376" w:rsidRPr="00CD58BE">
        <w:t>c</w:t>
      </w:r>
      <w:r w:rsidRPr="00CD58BE">
        <w:t>entury</w:t>
      </w:r>
      <w:r w:rsidR="00847376" w:rsidRPr="00CD58BE">
        <w:t>;</w:t>
      </w:r>
      <w:r w:rsidRPr="00CD58BE">
        <w:t xml:space="preserve"> without it almost half the world's population would not be alive today. However, ammonia manufacture is energy intensive</w:t>
      </w:r>
      <w:r w:rsidR="001E79B9" w:rsidRPr="00CD58BE">
        <w:t>,</w:t>
      </w:r>
      <w:r w:rsidRPr="00CD58BE">
        <w:t xml:space="preserve"> </w:t>
      </w:r>
      <w:r w:rsidRPr="00CD58BE">
        <w:rPr>
          <w:shd w:val="clear" w:color="auto" w:fill="FFFFFF"/>
        </w:rPr>
        <w:t xml:space="preserve">requiring </w:t>
      </w:r>
      <w:r w:rsidRPr="00CD58BE">
        <w:t>very high pressure (200 atmospheres) and temperature (450°C)</w:t>
      </w:r>
      <w:r w:rsidR="001E79B9" w:rsidRPr="00CD58BE">
        <w:t xml:space="preserve"> </w:t>
      </w:r>
      <w:r w:rsidRPr="00CD58BE">
        <w:t xml:space="preserve">and then cooling conditions to liquefy the ammonia. After sulfuric acid, </w:t>
      </w:r>
      <w:r w:rsidRPr="00CD58BE">
        <w:rPr>
          <w:shd w:val="clear" w:color="auto" w:fill="FFFFFF"/>
        </w:rPr>
        <w:t xml:space="preserve">ammonia is the most produced chemical in the world, its production accounts for approximately 2% of worldwide fossil </w:t>
      </w:r>
      <w:r w:rsidR="001E79B9" w:rsidRPr="00CD58BE">
        <w:rPr>
          <w:shd w:val="clear" w:color="auto" w:fill="FFFFFF"/>
        </w:rPr>
        <w:t xml:space="preserve">fuel </w:t>
      </w:r>
      <w:r w:rsidRPr="00CD58BE">
        <w:rPr>
          <w:shd w:val="clear" w:color="auto" w:fill="FFFFFF"/>
        </w:rPr>
        <w:t>energy use and generates approximately 420 million tonnes of CO</w:t>
      </w:r>
      <w:r w:rsidRPr="00CD58BE">
        <w:rPr>
          <w:shd w:val="clear" w:color="auto" w:fill="FFFFFF"/>
          <w:vertAlign w:val="subscript"/>
        </w:rPr>
        <w:t>2</w:t>
      </w:r>
      <w:r w:rsidRPr="00CD58BE">
        <w:rPr>
          <w:shd w:val="clear" w:color="auto" w:fill="FFFFFF"/>
        </w:rPr>
        <w:t xml:space="preserve"> annually. </w:t>
      </w:r>
      <w:r w:rsidRPr="00CD58BE">
        <w:t xml:space="preserve">In effect, fossil </w:t>
      </w:r>
      <w:r w:rsidR="001E79B9" w:rsidRPr="00CD58BE">
        <w:t xml:space="preserve">fuel </w:t>
      </w:r>
      <w:r w:rsidRPr="00CD58BE">
        <w:t xml:space="preserve">energy is pumped into our food supply and due to population increase the demand for fertiliser is projected to double in the coming century. </w:t>
      </w:r>
    </w:p>
    <w:p w14:paraId="505BBF91" w14:textId="58DFBA65" w:rsidR="0055120E" w:rsidRPr="00CD58BE" w:rsidRDefault="00177AC5" w:rsidP="0055120E">
      <w:pPr>
        <w:spacing w:line="360" w:lineRule="auto"/>
      </w:pPr>
      <w:r w:rsidRPr="00CD58BE">
        <w:lastRenderedPageBreak/>
        <w:t>H</w:t>
      </w:r>
      <w:r w:rsidR="0055120E" w:rsidRPr="00CD58BE">
        <w:t>uman alteration of the global nitrogen cycle, mainly through the application of ammonia</w:t>
      </w:r>
      <w:r w:rsidRPr="00CD58BE">
        <w:t>-</w:t>
      </w:r>
      <w:r w:rsidR="0055120E" w:rsidRPr="00CD58BE">
        <w:t>based fertilisers, is a contributor to global declines in biodiversity, widespread air quality problems and greenhouse gas emissions across the world.</w:t>
      </w:r>
      <w:r w:rsidR="0055120E" w:rsidRPr="00CD58BE">
        <w:rPr>
          <w:color w:val="2E2E2E"/>
        </w:rPr>
        <w:t xml:space="preserve"> Soil provides 98.8% of human food but is also important for carbon storage, greenhouse gas regulation and flood mitigation. We are essentially destroying the functionality of soil, so more and more synthetic fertilisers must be applied to maintain crop yield</w:t>
      </w:r>
      <w:r w:rsidRPr="00CD58BE">
        <w:rPr>
          <w:color w:val="2E2E2E"/>
        </w:rPr>
        <w:t>s</w:t>
      </w:r>
      <w:r w:rsidR="0055120E" w:rsidRPr="00CD58BE">
        <w:rPr>
          <w:color w:val="2E2E2E"/>
        </w:rPr>
        <w:t>.</w:t>
      </w:r>
      <w:r w:rsidR="0055120E" w:rsidRPr="00CD58BE">
        <w:rPr>
          <w:color w:val="000000"/>
          <w:shd w:val="clear" w:color="auto" w:fill="FFFFFF"/>
        </w:rPr>
        <w:t xml:space="preserve"> Adding </w:t>
      </w:r>
      <w:r w:rsidR="0055120E" w:rsidRPr="00CD58BE">
        <w:rPr>
          <w:color w:val="2E2E2E"/>
        </w:rPr>
        <w:t xml:space="preserve">high levels of nitrogen compounds to soil stimulates microbial growth which removes the carbon in the soil. The carbon is released into the atmosphere as the greenhouse gas, carbon dioxide. </w:t>
      </w:r>
      <w:r w:rsidR="0055120E" w:rsidRPr="00CD58BE">
        <w:t>Ammonia</w:t>
      </w:r>
      <w:r w:rsidRPr="00CD58BE">
        <w:t>-</w:t>
      </w:r>
      <w:r w:rsidR="0055120E" w:rsidRPr="00CD58BE">
        <w:t>based fertilisers are highly soluble and run off into rivers caus</w:t>
      </w:r>
      <w:r w:rsidRPr="00CD58BE">
        <w:t>ing</w:t>
      </w:r>
      <w:r w:rsidR="0055120E" w:rsidRPr="00CD58BE">
        <w:t xml:space="preserve"> </w:t>
      </w:r>
      <w:r w:rsidR="0055120E" w:rsidRPr="00CD58BE">
        <w:rPr>
          <w:bCs/>
          <w:shd w:val="clear" w:color="auto" w:fill="FFFFFF"/>
        </w:rPr>
        <w:t>eutrophication</w:t>
      </w:r>
      <w:r w:rsidR="0055120E" w:rsidRPr="00CD58BE">
        <w:t xml:space="preserve">. The results of which include ocean </w:t>
      </w:r>
      <w:r w:rsidRPr="00CD58BE">
        <w:t>‘</w:t>
      </w:r>
      <w:r w:rsidR="0055120E" w:rsidRPr="00CD58BE">
        <w:t>dead zones</w:t>
      </w:r>
      <w:r w:rsidRPr="00CD58BE">
        <w:t>’</w:t>
      </w:r>
      <w:r w:rsidR="0055120E" w:rsidRPr="00CD58BE">
        <w:t xml:space="preserve">, where blooms of algae near the surface block out sunlight and kill the fish below. </w:t>
      </w:r>
    </w:p>
    <w:p w14:paraId="6AD1006E" w14:textId="54C8D36C" w:rsidR="0055120E" w:rsidRPr="00CD58BE" w:rsidRDefault="0055120E" w:rsidP="0055120E">
      <w:pPr>
        <w:spacing w:line="360" w:lineRule="auto"/>
      </w:pPr>
      <w:r w:rsidRPr="00CD58BE">
        <w:rPr>
          <w:iCs/>
        </w:rPr>
        <w:t>Sustainable development is defined as m</w:t>
      </w:r>
      <w:r w:rsidRPr="00CD58BE">
        <w:t xml:space="preserve">eeting the needs of current generations without compromising the ability of future generations to meet their own needs. </w:t>
      </w:r>
      <w:r w:rsidRPr="00CD58BE">
        <w:rPr>
          <w:color w:val="000000"/>
          <w:shd w:val="clear" w:color="auto" w:fill="FFFFFF"/>
        </w:rPr>
        <w:t xml:space="preserve">The current production and use of synthetic fertilisers </w:t>
      </w:r>
      <w:r w:rsidR="00177AC5" w:rsidRPr="00CD58BE">
        <w:rPr>
          <w:color w:val="000000"/>
          <w:shd w:val="clear" w:color="auto" w:fill="FFFFFF"/>
        </w:rPr>
        <w:t xml:space="preserve">are </w:t>
      </w:r>
      <w:r w:rsidRPr="00CD58BE">
        <w:rPr>
          <w:color w:val="000000"/>
          <w:shd w:val="clear" w:color="auto" w:fill="FFFFFF"/>
        </w:rPr>
        <w:t xml:space="preserve">not sustainable. </w:t>
      </w:r>
      <w:r w:rsidRPr="00CD58BE">
        <w:rPr>
          <w:color w:val="2E2E2E"/>
        </w:rPr>
        <w:t xml:space="preserve">Soil is a finite resource and it is being degraded by intensive agricultural production. </w:t>
      </w:r>
      <w:r w:rsidRPr="00CD58BE">
        <w:t>Everyone has a role to play in the careful management of our resources by reducing the amount of waste created, reusing and recycling natural resources. Meanwhile, the demand for a green ammonia, made by 100% renewable and carbon-free production, is greater than ever. Ammonia also has the potential to be used as energy storage, a zero-carbon fuel and as a hydrogen carrier.</w:t>
      </w:r>
    </w:p>
    <w:p w14:paraId="6F0A653C" w14:textId="5B8C44B4" w:rsidR="0055120E" w:rsidRDefault="0055120E" w:rsidP="0055120E">
      <w:pPr>
        <w:spacing w:line="360" w:lineRule="auto"/>
        <w:rPr>
          <w:sz w:val="24"/>
          <w:szCs w:val="24"/>
        </w:rPr>
      </w:pPr>
    </w:p>
    <w:p w14:paraId="2F349684" w14:textId="77777777" w:rsidR="00C56A7A" w:rsidRDefault="00C56A7A" w:rsidP="0055120E">
      <w:pPr>
        <w:spacing w:line="360" w:lineRule="auto"/>
        <w:rPr>
          <w:sz w:val="24"/>
          <w:szCs w:val="24"/>
        </w:rPr>
      </w:pPr>
    </w:p>
    <w:p w14:paraId="7CDA9093" w14:textId="77777777" w:rsidR="0055120E" w:rsidRDefault="0055120E" w:rsidP="0055120E">
      <w:pPr>
        <w:rPr>
          <w:sz w:val="24"/>
          <w:szCs w:val="24"/>
        </w:rPr>
      </w:pPr>
    </w:p>
    <w:p w14:paraId="67E95940" w14:textId="77777777" w:rsidR="0055120E" w:rsidRDefault="0055120E" w:rsidP="0055120E">
      <w:pPr>
        <w:rPr>
          <w:sz w:val="24"/>
          <w:szCs w:val="24"/>
        </w:rPr>
      </w:pPr>
    </w:p>
    <w:tbl>
      <w:tblPr>
        <w:tblStyle w:val="TableGrid0"/>
        <w:tblpPr w:leftFromText="180" w:rightFromText="180" w:horzAnchor="margin" w:tblpXSpec="center" w:tblpY="630"/>
        <w:tblW w:w="9618" w:type="dxa"/>
        <w:tblInd w:w="0" w:type="dxa"/>
        <w:tblCellMar>
          <w:top w:w="10" w:type="dxa"/>
          <w:left w:w="108" w:type="dxa"/>
          <w:right w:w="45" w:type="dxa"/>
        </w:tblCellMar>
        <w:tblLook w:val="04A0" w:firstRow="1" w:lastRow="0" w:firstColumn="1" w:lastColumn="0" w:noHBand="0" w:noVBand="1"/>
      </w:tblPr>
      <w:tblGrid>
        <w:gridCol w:w="4499"/>
        <w:gridCol w:w="5119"/>
      </w:tblGrid>
      <w:tr w:rsidR="0055120E" w:rsidRPr="006A6AB8" w14:paraId="47233AB4" w14:textId="77777777" w:rsidTr="00DE1501">
        <w:trPr>
          <w:trHeight w:val="5929"/>
        </w:trPr>
        <w:tc>
          <w:tcPr>
            <w:tcW w:w="4499" w:type="dxa"/>
            <w:tcBorders>
              <w:top w:val="double" w:sz="18" w:space="0" w:color="auto"/>
              <w:left w:val="double" w:sz="18" w:space="0" w:color="auto"/>
              <w:bottom w:val="double" w:sz="18" w:space="0" w:color="auto"/>
              <w:right w:val="double" w:sz="18" w:space="0" w:color="auto"/>
            </w:tcBorders>
          </w:tcPr>
          <w:p w14:paraId="7E11E435" w14:textId="7B8FDAF9" w:rsidR="0055120E" w:rsidRPr="006A6AB8" w:rsidRDefault="00352DE6" w:rsidP="00C56A7A">
            <w:pPr>
              <w:jc w:val="center"/>
              <w:rPr>
                <w:sz w:val="28"/>
                <w:szCs w:val="28"/>
              </w:rPr>
            </w:pPr>
            <w:r>
              <w:rPr>
                <w:noProof/>
                <w:sz w:val="28"/>
                <w:szCs w:val="28"/>
              </w:rPr>
              <w:lastRenderedPageBreak/>
              <w:drawing>
                <wp:anchor distT="0" distB="0" distL="114300" distR="114300" simplePos="0" relativeHeight="251665408" behindDoc="1" locked="0" layoutInCell="1" allowOverlap="1" wp14:anchorId="58D0735F" wp14:editId="79FAAC91">
                  <wp:simplePos x="0" y="0"/>
                  <wp:positionH relativeFrom="column">
                    <wp:posOffset>38100</wp:posOffset>
                  </wp:positionH>
                  <wp:positionV relativeFrom="paragraph">
                    <wp:posOffset>36195</wp:posOffset>
                  </wp:positionV>
                  <wp:extent cx="1209675" cy="971550"/>
                  <wp:effectExtent l="0" t="0" r="9525" b="0"/>
                  <wp:wrapTight wrapText="bothSides">
                    <wp:wrapPolygon edited="0">
                      <wp:start x="0" y="0"/>
                      <wp:lineTo x="0" y="21176"/>
                      <wp:lineTo x="21430" y="21176"/>
                      <wp:lineTo x="21430" y="0"/>
                      <wp:lineTo x="0" y="0"/>
                    </wp:wrapPolygon>
                  </wp:wrapTight>
                  <wp:docPr id="7" name="Picture 7"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iagram&#10;&#10;Description automatically generated"/>
                          <pic:cNvPicPr/>
                        </pic:nvPicPr>
                        <pic:blipFill rotWithShape="1">
                          <a:blip r:embed="rId11" cstate="print">
                            <a:extLst>
                              <a:ext uri="{28A0092B-C50C-407E-A947-70E740481C1C}">
                                <a14:useLocalDpi xmlns:a14="http://schemas.microsoft.com/office/drawing/2010/main" val="0"/>
                              </a:ext>
                            </a:extLst>
                          </a:blip>
                          <a:srcRect l="10714" t="6349" r="13691" b="12699"/>
                          <a:stretch/>
                        </pic:blipFill>
                        <pic:spPr bwMode="auto">
                          <a:xfrm>
                            <a:off x="0" y="0"/>
                            <a:ext cx="1209675" cy="9715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F6CBE0B" w14:textId="77777777" w:rsidR="0055120E" w:rsidRPr="006A6AB8" w:rsidRDefault="0055120E" w:rsidP="00C56A7A">
            <w:pPr>
              <w:rPr>
                <w:sz w:val="36"/>
                <w:szCs w:val="36"/>
              </w:rPr>
            </w:pPr>
            <w:r w:rsidRPr="006A6AB8">
              <w:rPr>
                <w:sz w:val="36"/>
                <w:szCs w:val="36"/>
              </w:rPr>
              <w:t>Predict</w:t>
            </w:r>
          </w:p>
          <w:p w14:paraId="36130390" w14:textId="66A7BAA9" w:rsidR="0055120E" w:rsidRPr="006A6AB8" w:rsidRDefault="0055120E" w:rsidP="00C56A7A">
            <w:pPr>
              <w:rPr>
                <w:sz w:val="28"/>
                <w:szCs w:val="28"/>
              </w:rPr>
            </w:pPr>
            <w:r w:rsidRPr="006A6AB8">
              <w:rPr>
                <w:sz w:val="28"/>
                <w:szCs w:val="28"/>
              </w:rPr>
              <w:t xml:space="preserve"> </w:t>
            </w:r>
          </w:p>
          <w:p w14:paraId="4C804CB0" w14:textId="405FA7BA" w:rsidR="0055120E" w:rsidRDefault="0055120E" w:rsidP="00C56A7A">
            <w:pPr>
              <w:spacing w:after="1" w:line="257" w:lineRule="auto"/>
              <w:ind w:right="49"/>
              <w:rPr>
                <w:sz w:val="28"/>
                <w:szCs w:val="28"/>
              </w:rPr>
            </w:pPr>
            <w:r w:rsidRPr="006A6AB8">
              <w:rPr>
                <w:sz w:val="28"/>
                <w:szCs w:val="28"/>
              </w:rPr>
              <w:t xml:space="preserve">What is the text about? </w:t>
            </w:r>
          </w:p>
          <w:p w14:paraId="30B268C2" w14:textId="77777777" w:rsidR="0055120E" w:rsidRPr="006A6AB8" w:rsidRDefault="0055120E" w:rsidP="00C56A7A">
            <w:pPr>
              <w:spacing w:after="1" w:line="257" w:lineRule="auto"/>
              <w:ind w:right="49"/>
              <w:rPr>
                <w:sz w:val="28"/>
                <w:szCs w:val="28"/>
              </w:rPr>
            </w:pPr>
          </w:p>
          <w:p w14:paraId="46A41161" w14:textId="47699A51" w:rsidR="0055120E" w:rsidRDefault="0055120E" w:rsidP="00C56A7A">
            <w:pPr>
              <w:spacing w:after="1" w:line="257" w:lineRule="auto"/>
              <w:ind w:right="49"/>
              <w:rPr>
                <w:sz w:val="28"/>
                <w:szCs w:val="28"/>
              </w:rPr>
            </w:pPr>
            <w:r w:rsidRPr="006A6AB8">
              <w:rPr>
                <w:sz w:val="28"/>
                <w:szCs w:val="28"/>
              </w:rPr>
              <w:t>How does that link with the topic you’ve been studying?</w:t>
            </w:r>
          </w:p>
          <w:p w14:paraId="3951E5F9" w14:textId="77777777" w:rsidR="0055120E" w:rsidRPr="006A6AB8" w:rsidRDefault="0055120E" w:rsidP="00C56A7A">
            <w:pPr>
              <w:spacing w:after="1" w:line="257" w:lineRule="auto"/>
              <w:ind w:right="49"/>
              <w:rPr>
                <w:sz w:val="28"/>
                <w:szCs w:val="28"/>
              </w:rPr>
            </w:pPr>
          </w:p>
          <w:p w14:paraId="1F3B9BC5" w14:textId="77777777" w:rsidR="0055120E" w:rsidRPr="006A6AB8" w:rsidRDefault="0055120E" w:rsidP="00C56A7A">
            <w:pPr>
              <w:spacing w:after="1" w:line="257" w:lineRule="auto"/>
              <w:rPr>
                <w:sz w:val="28"/>
                <w:szCs w:val="28"/>
              </w:rPr>
            </w:pPr>
            <w:r w:rsidRPr="006A6AB8">
              <w:rPr>
                <w:sz w:val="28"/>
                <w:szCs w:val="28"/>
              </w:rPr>
              <w:t xml:space="preserve">What new information will this text provide? </w:t>
            </w:r>
          </w:p>
          <w:p w14:paraId="4CD38CC3" w14:textId="77777777" w:rsidR="0055120E" w:rsidRPr="006A6AB8" w:rsidRDefault="0055120E" w:rsidP="00C56A7A">
            <w:pPr>
              <w:spacing w:after="1" w:line="257" w:lineRule="auto"/>
              <w:rPr>
                <w:sz w:val="28"/>
                <w:szCs w:val="28"/>
              </w:rPr>
            </w:pPr>
          </w:p>
          <w:p w14:paraId="2DE38BA0" w14:textId="4967545F" w:rsidR="0055120E" w:rsidRPr="006A6AB8" w:rsidRDefault="0055120E" w:rsidP="00C56A7A">
            <w:pPr>
              <w:rPr>
                <w:sz w:val="28"/>
                <w:szCs w:val="28"/>
              </w:rPr>
            </w:pPr>
            <w:r w:rsidRPr="006A6AB8">
              <w:rPr>
                <w:sz w:val="28"/>
                <w:szCs w:val="28"/>
              </w:rPr>
              <w:t>What clues have you used?</w:t>
            </w:r>
          </w:p>
          <w:p w14:paraId="46D68B0D" w14:textId="11F985E0" w:rsidR="0055120E" w:rsidRPr="006A6AB8" w:rsidRDefault="0055120E" w:rsidP="00C56A7A">
            <w:pPr>
              <w:rPr>
                <w:sz w:val="28"/>
                <w:szCs w:val="28"/>
              </w:rPr>
            </w:pPr>
            <w:r w:rsidRPr="006A6AB8">
              <w:rPr>
                <w:sz w:val="28"/>
                <w:szCs w:val="28"/>
              </w:rPr>
              <w:t xml:space="preserve">Is your prediction logical? </w:t>
            </w:r>
          </w:p>
        </w:tc>
        <w:tc>
          <w:tcPr>
            <w:tcW w:w="5119" w:type="dxa"/>
            <w:tcBorders>
              <w:top w:val="double" w:sz="18" w:space="0" w:color="auto"/>
              <w:left w:val="double" w:sz="18" w:space="0" w:color="auto"/>
              <w:bottom w:val="double" w:sz="18" w:space="0" w:color="auto"/>
              <w:right w:val="double" w:sz="18" w:space="0" w:color="auto"/>
            </w:tcBorders>
          </w:tcPr>
          <w:p w14:paraId="2FA14977" w14:textId="7BCC658D" w:rsidR="0055120E" w:rsidRPr="006A6AB8" w:rsidRDefault="00352DE6" w:rsidP="00C56A7A">
            <w:pPr>
              <w:jc w:val="center"/>
              <w:rPr>
                <w:sz w:val="28"/>
                <w:szCs w:val="28"/>
              </w:rPr>
            </w:pPr>
            <w:r>
              <w:rPr>
                <w:noProof/>
                <w:sz w:val="28"/>
                <w:szCs w:val="28"/>
              </w:rPr>
              <w:drawing>
                <wp:anchor distT="0" distB="0" distL="114300" distR="114300" simplePos="0" relativeHeight="251667456" behindDoc="1" locked="0" layoutInCell="1" allowOverlap="1" wp14:anchorId="6B60DB0A" wp14:editId="06165396">
                  <wp:simplePos x="0" y="0"/>
                  <wp:positionH relativeFrom="column">
                    <wp:posOffset>-7620</wp:posOffset>
                  </wp:positionH>
                  <wp:positionV relativeFrom="paragraph">
                    <wp:posOffset>36195</wp:posOffset>
                  </wp:positionV>
                  <wp:extent cx="1209675" cy="971550"/>
                  <wp:effectExtent l="0" t="0" r="9525" b="0"/>
                  <wp:wrapTight wrapText="bothSides">
                    <wp:wrapPolygon edited="0">
                      <wp:start x="0" y="0"/>
                      <wp:lineTo x="0" y="21176"/>
                      <wp:lineTo x="21430" y="21176"/>
                      <wp:lineTo x="21430" y="0"/>
                      <wp:lineTo x="0" y="0"/>
                    </wp:wrapPolygon>
                  </wp:wrapTight>
                  <wp:docPr id="8" name="Picture 8"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iagram&#10;&#10;Description automatically generated"/>
                          <pic:cNvPicPr/>
                        </pic:nvPicPr>
                        <pic:blipFill rotWithShape="1">
                          <a:blip r:embed="rId11" cstate="print">
                            <a:extLst>
                              <a:ext uri="{28A0092B-C50C-407E-A947-70E740481C1C}">
                                <a14:useLocalDpi xmlns:a14="http://schemas.microsoft.com/office/drawing/2010/main" val="0"/>
                              </a:ext>
                            </a:extLst>
                          </a:blip>
                          <a:srcRect l="10714" t="6349" r="13691" b="12699"/>
                          <a:stretch/>
                        </pic:blipFill>
                        <pic:spPr bwMode="auto">
                          <a:xfrm>
                            <a:off x="0" y="0"/>
                            <a:ext cx="1209675" cy="9715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98C289B" w14:textId="77777777" w:rsidR="0055120E" w:rsidRPr="006A6AB8" w:rsidRDefault="0055120E" w:rsidP="00C56A7A">
            <w:pPr>
              <w:rPr>
                <w:sz w:val="36"/>
                <w:szCs w:val="36"/>
              </w:rPr>
            </w:pPr>
            <w:r w:rsidRPr="006A6AB8">
              <w:rPr>
                <w:sz w:val="36"/>
                <w:szCs w:val="36"/>
              </w:rPr>
              <w:t>Clarify</w:t>
            </w:r>
          </w:p>
          <w:p w14:paraId="72B36FBB" w14:textId="4BB0DB68" w:rsidR="0055120E" w:rsidRPr="006A6AB8" w:rsidRDefault="0055120E" w:rsidP="00C56A7A">
            <w:pPr>
              <w:rPr>
                <w:sz w:val="28"/>
                <w:szCs w:val="28"/>
              </w:rPr>
            </w:pPr>
            <w:r w:rsidRPr="006A6AB8">
              <w:rPr>
                <w:sz w:val="28"/>
                <w:szCs w:val="28"/>
              </w:rPr>
              <w:t xml:space="preserve"> </w:t>
            </w:r>
          </w:p>
          <w:p w14:paraId="68D260ED" w14:textId="3763C667" w:rsidR="0055120E" w:rsidRPr="006A6AB8" w:rsidRDefault="0055120E" w:rsidP="00C56A7A">
            <w:pPr>
              <w:ind w:right="175"/>
              <w:rPr>
                <w:sz w:val="28"/>
                <w:szCs w:val="28"/>
              </w:rPr>
            </w:pPr>
            <w:r w:rsidRPr="006A6AB8">
              <w:rPr>
                <w:sz w:val="28"/>
                <w:szCs w:val="28"/>
              </w:rPr>
              <w:t xml:space="preserve">Identify tricky words, phrases or ideas as you read: </w:t>
            </w:r>
          </w:p>
          <w:p w14:paraId="69DD5802" w14:textId="073C1637" w:rsidR="0055120E" w:rsidRPr="006A6AB8" w:rsidRDefault="007973C9" w:rsidP="00C56A7A">
            <w:pPr>
              <w:ind w:right="175"/>
              <w:rPr>
                <w:sz w:val="28"/>
                <w:szCs w:val="28"/>
              </w:rPr>
            </w:pPr>
            <w:r>
              <w:rPr>
                <w:sz w:val="28"/>
                <w:szCs w:val="28"/>
              </w:rPr>
              <w:t>‘</w:t>
            </w:r>
            <w:r w:rsidR="0055120E" w:rsidRPr="006A6AB8">
              <w:rPr>
                <w:sz w:val="28"/>
                <w:szCs w:val="28"/>
              </w:rPr>
              <w:t>What does this word mean?</w:t>
            </w:r>
            <w:r>
              <w:rPr>
                <w:sz w:val="28"/>
                <w:szCs w:val="28"/>
              </w:rPr>
              <w:t>’</w:t>
            </w:r>
          </w:p>
          <w:p w14:paraId="190C5044" w14:textId="7FA9672B" w:rsidR="0055120E" w:rsidRPr="006A6AB8" w:rsidRDefault="007973C9" w:rsidP="00C56A7A">
            <w:pPr>
              <w:ind w:right="175"/>
              <w:rPr>
                <w:sz w:val="28"/>
                <w:szCs w:val="28"/>
              </w:rPr>
            </w:pPr>
            <w:r>
              <w:rPr>
                <w:sz w:val="28"/>
                <w:szCs w:val="28"/>
              </w:rPr>
              <w:t>‘</w:t>
            </w:r>
            <w:r w:rsidR="0055120E" w:rsidRPr="006A6AB8">
              <w:rPr>
                <w:sz w:val="28"/>
                <w:szCs w:val="28"/>
              </w:rPr>
              <w:t>How is this word pronounced?</w:t>
            </w:r>
            <w:r>
              <w:rPr>
                <w:sz w:val="28"/>
                <w:szCs w:val="28"/>
              </w:rPr>
              <w:t>’</w:t>
            </w:r>
          </w:p>
          <w:p w14:paraId="4A8713EB" w14:textId="43C92EC9" w:rsidR="0055120E" w:rsidRPr="006A6AB8" w:rsidRDefault="0055120E" w:rsidP="00C56A7A">
            <w:pPr>
              <w:spacing w:line="258" w:lineRule="auto"/>
              <w:rPr>
                <w:sz w:val="28"/>
                <w:szCs w:val="28"/>
              </w:rPr>
            </w:pPr>
            <w:r>
              <w:rPr>
                <w:sz w:val="28"/>
                <w:szCs w:val="28"/>
              </w:rPr>
              <w:t>Were there any ideas</w:t>
            </w:r>
            <w:r w:rsidRPr="006A6AB8">
              <w:rPr>
                <w:sz w:val="28"/>
                <w:szCs w:val="28"/>
              </w:rPr>
              <w:t xml:space="preserve"> that you don’t understand? </w:t>
            </w:r>
          </w:p>
          <w:p w14:paraId="05F29AA4" w14:textId="2C91A404" w:rsidR="0055120E" w:rsidRPr="006A6AB8" w:rsidRDefault="0055120E" w:rsidP="00C56A7A">
            <w:pPr>
              <w:spacing w:line="257" w:lineRule="auto"/>
              <w:ind w:right="29"/>
              <w:rPr>
                <w:sz w:val="28"/>
                <w:szCs w:val="28"/>
              </w:rPr>
            </w:pPr>
            <w:r w:rsidRPr="006A6AB8">
              <w:rPr>
                <w:sz w:val="28"/>
                <w:szCs w:val="28"/>
              </w:rPr>
              <w:t xml:space="preserve">What strategies can we use to figure this out? </w:t>
            </w:r>
          </w:p>
        </w:tc>
      </w:tr>
      <w:tr w:rsidR="0055120E" w:rsidRPr="006A6AB8" w14:paraId="79F41490" w14:textId="77777777" w:rsidTr="00DE1501">
        <w:trPr>
          <w:trHeight w:val="3328"/>
        </w:trPr>
        <w:tc>
          <w:tcPr>
            <w:tcW w:w="4499" w:type="dxa"/>
            <w:tcBorders>
              <w:top w:val="double" w:sz="18" w:space="0" w:color="auto"/>
              <w:left w:val="double" w:sz="18" w:space="0" w:color="auto"/>
              <w:bottom w:val="double" w:sz="18" w:space="0" w:color="auto"/>
              <w:right w:val="double" w:sz="18" w:space="0" w:color="auto"/>
            </w:tcBorders>
          </w:tcPr>
          <w:p w14:paraId="2D8FDCEA" w14:textId="6B7FA2BC" w:rsidR="0055120E" w:rsidRPr="006A6AB8" w:rsidRDefault="00352DE6" w:rsidP="00C56A7A">
            <w:pPr>
              <w:jc w:val="both"/>
              <w:rPr>
                <w:sz w:val="28"/>
                <w:szCs w:val="28"/>
              </w:rPr>
            </w:pPr>
            <w:r>
              <w:rPr>
                <w:noProof/>
                <w:sz w:val="28"/>
                <w:szCs w:val="28"/>
              </w:rPr>
              <w:drawing>
                <wp:anchor distT="0" distB="0" distL="114300" distR="114300" simplePos="0" relativeHeight="251671552" behindDoc="1" locked="0" layoutInCell="1" allowOverlap="1" wp14:anchorId="1A9306F4" wp14:editId="1B94F87D">
                  <wp:simplePos x="0" y="0"/>
                  <wp:positionH relativeFrom="column">
                    <wp:posOffset>0</wp:posOffset>
                  </wp:positionH>
                  <wp:positionV relativeFrom="paragraph">
                    <wp:posOffset>55880</wp:posOffset>
                  </wp:positionV>
                  <wp:extent cx="1209675" cy="971550"/>
                  <wp:effectExtent l="0" t="0" r="9525" b="0"/>
                  <wp:wrapTight wrapText="bothSides">
                    <wp:wrapPolygon edited="0">
                      <wp:start x="0" y="0"/>
                      <wp:lineTo x="0" y="21176"/>
                      <wp:lineTo x="21430" y="21176"/>
                      <wp:lineTo x="21430" y="0"/>
                      <wp:lineTo x="0" y="0"/>
                    </wp:wrapPolygon>
                  </wp:wrapTight>
                  <wp:docPr id="12" name="Picture 12"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iagram&#10;&#10;Description automatically generated"/>
                          <pic:cNvPicPr/>
                        </pic:nvPicPr>
                        <pic:blipFill rotWithShape="1">
                          <a:blip r:embed="rId11" cstate="print">
                            <a:extLst>
                              <a:ext uri="{28A0092B-C50C-407E-A947-70E740481C1C}">
                                <a14:useLocalDpi xmlns:a14="http://schemas.microsoft.com/office/drawing/2010/main" val="0"/>
                              </a:ext>
                            </a:extLst>
                          </a:blip>
                          <a:srcRect l="10714" t="6349" r="13691" b="12699"/>
                          <a:stretch/>
                        </pic:blipFill>
                        <pic:spPr bwMode="auto">
                          <a:xfrm>
                            <a:off x="0" y="0"/>
                            <a:ext cx="1209675" cy="9715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26FCF78" w14:textId="76771491" w:rsidR="00352DE6" w:rsidRPr="00352DE6" w:rsidRDefault="00352DE6" w:rsidP="00C56A7A">
            <w:pPr>
              <w:rPr>
                <w:sz w:val="36"/>
                <w:szCs w:val="36"/>
              </w:rPr>
            </w:pPr>
            <w:r w:rsidRPr="00352DE6">
              <w:rPr>
                <w:sz w:val="36"/>
                <w:szCs w:val="36"/>
              </w:rPr>
              <w:t>Question and build</w:t>
            </w:r>
          </w:p>
          <w:p w14:paraId="78E4214F" w14:textId="77777777" w:rsidR="00352DE6" w:rsidRDefault="00352DE6" w:rsidP="00352DE6">
            <w:pPr>
              <w:spacing w:after="0"/>
              <w:rPr>
                <w:sz w:val="28"/>
                <w:szCs w:val="28"/>
              </w:rPr>
            </w:pPr>
          </w:p>
          <w:p w14:paraId="201FF64F" w14:textId="0C2D6865" w:rsidR="0055120E" w:rsidRPr="006A6AB8" w:rsidRDefault="0055120E" w:rsidP="00C56A7A">
            <w:pPr>
              <w:rPr>
                <w:sz w:val="28"/>
                <w:szCs w:val="28"/>
              </w:rPr>
            </w:pPr>
            <w:r>
              <w:rPr>
                <w:sz w:val="28"/>
                <w:szCs w:val="28"/>
              </w:rPr>
              <w:t>A</w:t>
            </w:r>
            <w:r w:rsidRPr="006A6AB8">
              <w:rPr>
                <w:sz w:val="28"/>
                <w:szCs w:val="28"/>
              </w:rPr>
              <w:t>sk questions about the passage.</w:t>
            </w:r>
          </w:p>
          <w:p w14:paraId="77B36407" w14:textId="3A1B2F21" w:rsidR="0055120E" w:rsidRPr="006A6AB8" w:rsidRDefault="0055120E" w:rsidP="00C56A7A">
            <w:pPr>
              <w:spacing w:line="257" w:lineRule="auto"/>
              <w:rPr>
                <w:sz w:val="28"/>
                <w:szCs w:val="28"/>
              </w:rPr>
            </w:pPr>
            <w:r w:rsidRPr="006A6AB8">
              <w:rPr>
                <w:sz w:val="28"/>
                <w:szCs w:val="28"/>
              </w:rPr>
              <w:t xml:space="preserve">Is there anything that you did not understand or that did not make sense? </w:t>
            </w:r>
          </w:p>
          <w:p w14:paraId="0C99DE12" w14:textId="3FEBE7D2" w:rsidR="0055120E" w:rsidRPr="006A6AB8" w:rsidRDefault="0055120E" w:rsidP="00C56A7A">
            <w:pPr>
              <w:spacing w:line="257" w:lineRule="auto"/>
              <w:rPr>
                <w:sz w:val="28"/>
                <w:szCs w:val="28"/>
              </w:rPr>
            </w:pPr>
            <w:r w:rsidRPr="006A6AB8">
              <w:rPr>
                <w:sz w:val="28"/>
                <w:szCs w:val="28"/>
              </w:rPr>
              <w:t>Ask for this to be clarified, do you understand the answer?</w:t>
            </w:r>
          </w:p>
          <w:p w14:paraId="57FD6CF2" w14:textId="63FAB048" w:rsidR="0055120E" w:rsidRPr="006A6AB8" w:rsidRDefault="0055120E" w:rsidP="00C56A7A">
            <w:pPr>
              <w:spacing w:line="257" w:lineRule="auto"/>
              <w:rPr>
                <w:sz w:val="28"/>
                <w:szCs w:val="28"/>
              </w:rPr>
            </w:pPr>
            <w:r w:rsidRPr="006A6AB8">
              <w:rPr>
                <w:sz w:val="28"/>
                <w:szCs w:val="28"/>
              </w:rPr>
              <w:t>Ask if everyone agrees with the answer</w:t>
            </w:r>
            <w:r w:rsidR="007973C9">
              <w:rPr>
                <w:sz w:val="28"/>
                <w:szCs w:val="28"/>
              </w:rPr>
              <w:t>,</w:t>
            </w:r>
            <w:r w:rsidRPr="006A6AB8">
              <w:rPr>
                <w:sz w:val="28"/>
                <w:szCs w:val="28"/>
              </w:rPr>
              <w:t xml:space="preserve"> if not</w:t>
            </w:r>
            <w:r w:rsidR="007973C9">
              <w:rPr>
                <w:sz w:val="28"/>
                <w:szCs w:val="28"/>
              </w:rPr>
              <w:t>,</w:t>
            </w:r>
            <w:r w:rsidRPr="006A6AB8">
              <w:rPr>
                <w:sz w:val="28"/>
                <w:szCs w:val="28"/>
              </w:rPr>
              <w:t xml:space="preserve"> what additional information is needed? </w:t>
            </w:r>
          </w:p>
          <w:p w14:paraId="304952F0" w14:textId="77777777" w:rsidR="0055120E" w:rsidRPr="006A6AB8" w:rsidRDefault="0055120E" w:rsidP="00C56A7A">
            <w:pPr>
              <w:spacing w:line="257" w:lineRule="auto"/>
              <w:rPr>
                <w:sz w:val="28"/>
                <w:szCs w:val="28"/>
              </w:rPr>
            </w:pPr>
            <w:r w:rsidRPr="006A6AB8">
              <w:rPr>
                <w:sz w:val="28"/>
                <w:szCs w:val="28"/>
              </w:rPr>
              <w:t xml:space="preserve">How does this paragraph connect to or develop earlier information? </w:t>
            </w:r>
          </w:p>
        </w:tc>
        <w:tc>
          <w:tcPr>
            <w:tcW w:w="5119" w:type="dxa"/>
            <w:tcBorders>
              <w:top w:val="double" w:sz="18" w:space="0" w:color="auto"/>
              <w:left w:val="double" w:sz="18" w:space="0" w:color="auto"/>
              <w:bottom w:val="double" w:sz="18" w:space="0" w:color="auto"/>
              <w:right w:val="double" w:sz="18" w:space="0" w:color="auto"/>
            </w:tcBorders>
          </w:tcPr>
          <w:p w14:paraId="07FF7E8F" w14:textId="328FD346" w:rsidR="0055120E" w:rsidRPr="006A6AB8" w:rsidRDefault="00352DE6" w:rsidP="00C56A7A">
            <w:pPr>
              <w:rPr>
                <w:sz w:val="28"/>
                <w:szCs w:val="28"/>
              </w:rPr>
            </w:pPr>
            <w:r>
              <w:rPr>
                <w:noProof/>
                <w:sz w:val="28"/>
                <w:szCs w:val="28"/>
              </w:rPr>
              <w:drawing>
                <wp:anchor distT="0" distB="0" distL="114300" distR="114300" simplePos="0" relativeHeight="251669504" behindDoc="1" locked="0" layoutInCell="1" allowOverlap="1" wp14:anchorId="52A8E3E5" wp14:editId="37135D6F">
                  <wp:simplePos x="0" y="0"/>
                  <wp:positionH relativeFrom="column">
                    <wp:posOffset>-7620</wp:posOffset>
                  </wp:positionH>
                  <wp:positionV relativeFrom="paragraph">
                    <wp:posOffset>55880</wp:posOffset>
                  </wp:positionV>
                  <wp:extent cx="1209675" cy="971550"/>
                  <wp:effectExtent l="0" t="0" r="9525" b="0"/>
                  <wp:wrapTight wrapText="bothSides">
                    <wp:wrapPolygon edited="0">
                      <wp:start x="0" y="0"/>
                      <wp:lineTo x="0" y="21176"/>
                      <wp:lineTo x="21430" y="21176"/>
                      <wp:lineTo x="21430" y="0"/>
                      <wp:lineTo x="0" y="0"/>
                    </wp:wrapPolygon>
                  </wp:wrapTight>
                  <wp:docPr id="10" name="Picture 10"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iagram&#10;&#10;Description automatically generated"/>
                          <pic:cNvPicPr/>
                        </pic:nvPicPr>
                        <pic:blipFill rotWithShape="1">
                          <a:blip r:embed="rId11" cstate="print">
                            <a:extLst>
                              <a:ext uri="{28A0092B-C50C-407E-A947-70E740481C1C}">
                                <a14:useLocalDpi xmlns:a14="http://schemas.microsoft.com/office/drawing/2010/main" val="0"/>
                              </a:ext>
                            </a:extLst>
                          </a:blip>
                          <a:srcRect l="10714" t="6349" r="13691" b="12699"/>
                          <a:stretch/>
                        </pic:blipFill>
                        <pic:spPr bwMode="auto">
                          <a:xfrm>
                            <a:off x="0" y="0"/>
                            <a:ext cx="1209675" cy="9715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FA6DE5B" w14:textId="77777777" w:rsidR="0055120E" w:rsidRPr="006A6AB8" w:rsidRDefault="0055120E" w:rsidP="00C56A7A">
            <w:pPr>
              <w:rPr>
                <w:sz w:val="36"/>
                <w:szCs w:val="36"/>
              </w:rPr>
            </w:pPr>
            <w:r w:rsidRPr="006A6AB8">
              <w:rPr>
                <w:sz w:val="36"/>
                <w:szCs w:val="36"/>
              </w:rPr>
              <w:t>Summarise</w:t>
            </w:r>
          </w:p>
          <w:p w14:paraId="68751758" w14:textId="77777777" w:rsidR="0055120E" w:rsidRDefault="0055120E" w:rsidP="00352DE6">
            <w:pPr>
              <w:spacing w:line="288" w:lineRule="auto"/>
              <w:rPr>
                <w:sz w:val="36"/>
                <w:szCs w:val="36"/>
              </w:rPr>
            </w:pPr>
            <w:r w:rsidRPr="006A6AB8">
              <w:rPr>
                <w:sz w:val="36"/>
                <w:szCs w:val="36"/>
              </w:rPr>
              <w:t xml:space="preserve"> </w:t>
            </w:r>
          </w:p>
          <w:p w14:paraId="3504E024" w14:textId="406E746C" w:rsidR="0055120E" w:rsidRPr="0055120E" w:rsidRDefault="0055120E" w:rsidP="00C56A7A">
            <w:pPr>
              <w:rPr>
                <w:sz w:val="36"/>
                <w:szCs w:val="36"/>
              </w:rPr>
            </w:pPr>
            <w:r w:rsidRPr="006A6AB8">
              <w:rPr>
                <w:sz w:val="28"/>
                <w:szCs w:val="28"/>
              </w:rPr>
              <w:t xml:space="preserve">What are the most important ideas? </w:t>
            </w:r>
          </w:p>
          <w:p w14:paraId="7F275B53" w14:textId="7085037F" w:rsidR="0055120E" w:rsidRPr="006A6AB8" w:rsidRDefault="0055120E" w:rsidP="00C56A7A">
            <w:pPr>
              <w:rPr>
                <w:sz w:val="28"/>
                <w:szCs w:val="28"/>
              </w:rPr>
            </w:pPr>
            <w:r w:rsidRPr="006A6AB8">
              <w:rPr>
                <w:sz w:val="28"/>
                <w:szCs w:val="28"/>
              </w:rPr>
              <w:t xml:space="preserve">What does the author want you to learn from this? </w:t>
            </w:r>
          </w:p>
          <w:p w14:paraId="042A2B15" w14:textId="1D32C70D" w:rsidR="0055120E" w:rsidRPr="006A6AB8" w:rsidRDefault="0055120E" w:rsidP="00C56A7A">
            <w:pPr>
              <w:rPr>
                <w:sz w:val="28"/>
                <w:szCs w:val="28"/>
              </w:rPr>
            </w:pPr>
            <w:r w:rsidRPr="006A6AB8">
              <w:rPr>
                <w:sz w:val="28"/>
                <w:szCs w:val="28"/>
              </w:rPr>
              <w:t xml:space="preserve">In your own words, explain what this passage </w:t>
            </w:r>
            <w:r w:rsidR="007973C9">
              <w:rPr>
                <w:sz w:val="28"/>
                <w:szCs w:val="28"/>
              </w:rPr>
              <w:t xml:space="preserve">is </w:t>
            </w:r>
            <w:r w:rsidRPr="006A6AB8">
              <w:rPr>
                <w:sz w:val="28"/>
                <w:szCs w:val="28"/>
              </w:rPr>
              <w:t>about</w:t>
            </w:r>
            <w:r w:rsidR="007973C9">
              <w:rPr>
                <w:sz w:val="28"/>
                <w:szCs w:val="28"/>
              </w:rPr>
              <w:t>.</w:t>
            </w:r>
            <w:r w:rsidRPr="006A6AB8">
              <w:rPr>
                <w:sz w:val="28"/>
                <w:szCs w:val="28"/>
              </w:rPr>
              <w:t xml:space="preserve"> </w:t>
            </w:r>
          </w:p>
          <w:p w14:paraId="4442A83C" w14:textId="2B26C0A7" w:rsidR="0055120E" w:rsidRPr="006A6AB8" w:rsidRDefault="0055120E" w:rsidP="00C56A7A">
            <w:pPr>
              <w:rPr>
                <w:sz w:val="28"/>
                <w:szCs w:val="28"/>
              </w:rPr>
            </w:pPr>
            <w:r w:rsidRPr="006A6AB8">
              <w:rPr>
                <w:sz w:val="28"/>
                <w:szCs w:val="28"/>
              </w:rPr>
              <w:t>Ask if anyone thinks you’ve missed something out.</w:t>
            </w:r>
          </w:p>
          <w:p w14:paraId="53DB3EBA" w14:textId="26D3EC8E" w:rsidR="0055120E" w:rsidRPr="006A6AB8" w:rsidRDefault="0055120E" w:rsidP="00C56A7A">
            <w:pPr>
              <w:rPr>
                <w:sz w:val="28"/>
                <w:szCs w:val="28"/>
              </w:rPr>
            </w:pPr>
            <w:r w:rsidRPr="006A6AB8">
              <w:rPr>
                <w:sz w:val="28"/>
                <w:szCs w:val="28"/>
              </w:rPr>
              <w:t>Ask if everyone agrees with the summ</w:t>
            </w:r>
            <w:r>
              <w:rPr>
                <w:sz w:val="28"/>
                <w:szCs w:val="28"/>
              </w:rPr>
              <w:t>a</w:t>
            </w:r>
            <w:r w:rsidRPr="006A6AB8">
              <w:rPr>
                <w:sz w:val="28"/>
                <w:szCs w:val="28"/>
              </w:rPr>
              <w:t>ry.</w:t>
            </w:r>
          </w:p>
          <w:p w14:paraId="1D023D3D" w14:textId="77777777" w:rsidR="0055120E" w:rsidRPr="006A6AB8" w:rsidRDefault="0055120E" w:rsidP="00C56A7A">
            <w:pPr>
              <w:rPr>
                <w:sz w:val="28"/>
                <w:szCs w:val="28"/>
              </w:rPr>
            </w:pPr>
          </w:p>
        </w:tc>
      </w:tr>
    </w:tbl>
    <w:p w14:paraId="23C5DC7D" w14:textId="3131BF00" w:rsidR="0055120E" w:rsidRPr="006A6AB8" w:rsidRDefault="00C56A7A" w:rsidP="00FF047B">
      <w:pPr>
        <w:pStyle w:val="Heading1"/>
        <w:rPr>
          <w:rFonts w:eastAsia="Times New Roman"/>
          <w:sz w:val="16"/>
        </w:rPr>
      </w:pPr>
      <w:r>
        <w:t>Reciprocal reading roles</w:t>
      </w:r>
    </w:p>
    <w:sectPr w:rsidR="0055120E" w:rsidRPr="006A6AB8" w:rsidSect="0055120E">
      <w:headerReference w:type="even" r:id="rId12"/>
      <w:headerReference w:type="default" r:id="rId13"/>
      <w:footerReference w:type="even" r:id="rId14"/>
      <w:footerReference w:type="default" r:id="rId15"/>
      <w:headerReference w:type="first" r:id="rId16"/>
      <w:footerReference w:type="first" r:id="rId17"/>
      <w:pgSz w:w="11906" w:h="16838"/>
      <w:pgMar w:top="1440" w:right="1077" w:bottom="1135"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056FDA" w14:textId="77777777" w:rsidR="00FA785C" w:rsidRDefault="00FA785C" w:rsidP="000D3D40">
      <w:r>
        <w:separator/>
      </w:r>
    </w:p>
  </w:endnote>
  <w:endnote w:type="continuationSeparator" w:id="0">
    <w:p w14:paraId="5050712B" w14:textId="77777777" w:rsidR="00FA785C" w:rsidRDefault="00FA785C" w:rsidP="000D3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DB92BF" w14:textId="77777777" w:rsidR="0074185A" w:rsidRDefault="007418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4408F2" w14:textId="553BCF27" w:rsidR="006F6F73" w:rsidRPr="00EE78E2" w:rsidRDefault="00EE78E2" w:rsidP="00EE78E2">
    <w:pPr>
      <w:pStyle w:val="Footer"/>
      <w:rPr>
        <w:sz w:val="16"/>
      </w:rPr>
    </w:pPr>
    <w:r w:rsidRPr="00EE78E2">
      <w:rPr>
        <w:sz w:val="16"/>
      </w:rPr>
      <w:sym w:font="Symbol" w:char="F0E3"/>
    </w:r>
    <w:r w:rsidRPr="00EE78E2">
      <w:rPr>
        <w:sz w:val="16"/>
      </w:rPr>
      <w:t xml:space="preserve"> Royal Society of Chemistry</w:t>
    </w:r>
    <w:r w:rsidRPr="00EE78E2">
      <w:rPr>
        <w:sz w:val="16"/>
      </w:rPr>
      <w:tab/>
      <w:t xml:space="preserve">Page </w:t>
    </w:r>
    <w:r w:rsidRPr="00EE78E2">
      <w:rPr>
        <w:sz w:val="16"/>
      </w:rPr>
      <w:fldChar w:fldCharType="begin"/>
    </w:r>
    <w:r w:rsidRPr="00EE78E2">
      <w:rPr>
        <w:sz w:val="16"/>
      </w:rPr>
      <w:instrText xml:space="preserve"> PAGE   \* MERGEFORMAT </w:instrText>
    </w:r>
    <w:r w:rsidRPr="00EE78E2">
      <w:rPr>
        <w:sz w:val="16"/>
      </w:rPr>
      <w:fldChar w:fldCharType="separate"/>
    </w:r>
    <w:r w:rsidR="00813D0B">
      <w:rPr>
        <w:noProof/>
        <w:sz w:val="16"/>
      </w:rPr>
      <w:t>4</w:t>
    </w:r>
    <w:r w:rsidRPr="00EE78E2">
      <w:rPr>
        <w:sz w:val="16"/>
      </w:rPr>
      <w:fldChar w:fldCharType="end"/>
    </w:r>
    <w:r w:rsidRPr="00EE78E2">
      <w:rPr>
        <w:sz w:val="16"/>
      </w:rPr>
      <w:t xml:space="preserve"> of </w:t>
    </w:r>
    <w:r w:rsidRPr="00EE78E2">
      <w:rPr>
        <w:sz w:val="16"/>
      </w:rPr>
      <w:fldChar w:fldCharType="begin"/>
    </w:r>
    <w:r w:rsidRPr="00EE78E2">
      <w:rPr>
        <w:sz w:val="16"/>
      </w:rPr>
      <w:instrText xml:space="preserve"> NUMPAGES   \* MERGEFORMAT </w:instrText>
    </w:r>
    <w:r w:rsidRPr="00EE78E2">
      <w:rPr>
        <w:sz w:val="16"/>
      </w:rPr>
      <w:fldChar w:fldCharType="separate"/>
    </w:r>
    <w:r w:rsidR="00813D0B">
      <w:rPr>
        <w:noProof/>
        <w:sz w:val="16"/>
      </w:rPr>
      <w:t>5</w:t>
    </w:r>
    <w:r w:rsidRPr="00EE78E2">
      <w:rPr>
        <w:noProof/>
        <w:sz w:val="16"/>
      </w:rPr>
      <w:fldChar w:fldCharType="end"/>
    </w:r>
    <w:r>
      <w:rPr>
        <w:sz w:val="16"/>
      </w:rPr>
      <w:tab/>
    </w:r>
    <w:r w:rsidRPr="00EE78E2">
      <w:rPr>
        <w:sz w:val="16"/>
      </w:rPr>
      <w:t>Registered charity number 207890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4408F4" w14:textId="42EF9EFF" w:rsidR="00E15396" w:rsidRPr="00EE78E2" w:rsidRDefault="00520BDA" w:rsidP="00EE78E2">
    <w:pPr>
      <w:pStyle w:val="Footer"/>
      <w:rPr>
        <w:sz w:val="16"/>
      </w:rPr>
    </w:pPr>
    <w:r w:rsidRPr="00EE78E2">
      <w:rPr>
        <w:sz w:val="16"/>
      </w:rPr>
      <w:sym w:font="Symbol" w:char="F0E3"/>
    </w:r>
    <w:r w:rsidRPr="00EE78E2">
      <w:rPr>
        <w:sz w:val="16"/>
      </w:rPr>
      <w:t xml:space="preserve"> Royal Society of Chemistry</w:t>
    </w:r>
    <w:r w:rsidRPr="00EE78E2">
      <w:rPr>
        <w:sz w:val="16"/>
      </w:rPr>
      <w:tab/>
    </w:r>
    <w:r w:rsidR="00EE78E2" w:rsidRPr="00EE78E2">
      <w:rPr>
        <w:sz w:val="16"/>
      </w:rPr>
      <w:t xml:space="preserve">Page </w:t>
    </w:r>
    <w:r w:rsidR="00EE78E2" w:rsidRPr="00EE78E2">
      <w:rPr>
        <w:sz w:val="16"/>
      </w:rPr>
      <w:fldChar w:fldCharType="begin"/>
    </w:r>
    <w:r w:rsidR="00EE78E2" w:rsidRPr="00EE78E2">
      <w:rPr>
        <w:sz w:val="16"/>
      </w:rPr>
      <w:instrText xml:space="preserve"> PAGE   \* MERGEFORMAT </w:instrText>
    </w:r>
    <w:r w:rsidR="00EE78E2" w:rsidRPr="00EE78E2">
      <w:rPr>
        <w:sz w:val="16"/>
      </w:rPr>
      <w:fldChar w:fldCharType="separate"/>
    </w:r>
    <w:r w:rsidR="00813D0B">
      <w:rPr>
        <w:noProof/>
        <w:sz w:val="16"/>
      </w:rPr>
      <w:t>1</w:t>
    </w:r>
    <w:r w:rsidR="00EE78E2" w:rsidRPr="00EE78E2">
      <w:rPr>
        <w:sz w:val="16"/>
      </w:rPr>
      <w:fldChar w:fldCharType="end"/>
    </w:r>
    <w:r w:rsidR="00EE78E2" w:rsidRPr="00EE78E2">
      <w:rPr>
        <w:sz w:val="16"/>
      </w:rPr>
      <w:t xml:space="preserve"> of </w:t>
    </w:r>
    <w:r w:rsidR="00EE78E2" w:rsidRPr="00EE78E2">
      <w:rPr>
        <w:sz w:val="16"/>
      </w:rPr>
      <w:fldChar w:fldCharType="begin"/>
    </w:r>
    <w:r w:rsidR="00EE78E2" w:rsidRPr="00EE78E2">
      <w:rPr>
        <w:sz w:val="16"/>
      </w:rPr>
      <w:instrText xml:space="preserve"> NUMPAGES   \* MERGEFORMAT </w:instrText>
    </w:r>
    <w:r w:rsidR="00EE78E2" w:rsidRPr="00EE78E2">
      <w:rPr>
        <w:sz w:val="16"/>
      </w:rPr>
      <w:fldChar w:fldCharType="separate"/>
    </w:r>
    <w:r w:rsidR="00813D0B">
      <w:rPr>
        <w:noProof/>
        <w:sz w:val="16"/>
      </w:rPr>
      <w:t>1</w:t>
    </w:r>
    <w:r w:rsidR="00EE78E2" w:rsidRPr="00EE78E2">
      <w:rPr>
        <w:noProof/>
        <w:sz w:val="16"/>
      </w:rPr>
      <w:fldChar w:fldCharType="end"/>
    </w:r>
    <w:r w:rsidR="00EE78E2">
      <w:rPr>
        <w:sz w:val="16"/>
      </w:rPr>
      <w:tab/>
    </w:r>
    <w:r w:rsidR="00E15396" w:rsidRPr="00EE78E2">
      <w:rPr>
        <w:sz w:val="16"/>
      </w:rPr>
      <w:t>Registered charity number 207890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B890EF" w14:textId="77777777" w:rsidR="00FA785C" w:rsidRDefault="00FA785C" w:rsidP="000D3D40">
      <w:r>
        <w:separator/>
      </w:r>
    </w:p>
  </w:footnote>
  <w:footnote w:type="continuationSeparator" w:id="0">
    <w:p w14:paraId="5C3D9DF2" w14:textId="77777777" w:rsidR="00FA785C" w:rsidRDefault="00FA785C" w:rsidP="000D3D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8C235E" w14:textId="77777777" w:rsidR="0074185A" w:rsidRDefault="007418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6FEEBC" w14:textId="77777777" w:rsidR="0074185A" w:rsidRDefault="007418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4408F3" w14:textId="6758FFC3" w:rsidR="00343CBA" w:rsidRDefault="0002772C" w:rsidP="009875B2">
    <w:pPr>
      <w:pStyle w:val="Header"/>
      <w:jc w:val="right"/>
    </w:pPr>
    <w:r>
      <w:rPr>
        <w:noProof/>
      </w:rPr>
      <w:drawing>
        <wp:anchor distT="0" distB="0" distL="114300" distR="114300" simplePos="0" relativeHeight="251658240" behindDoc="1" locked="0" layoutInCell="1" allowOverlap="1" wp14:anchorId="5C58D55F" wp14:editId="2409B191">
          <wp:simplePos x="0" y="0"/>
          <wp:positionH relativeFrom="margin">
            <wp:align>left</wp:align>
          </wp:positionH>
          <wp:positionV relativeFrom="paragraph">
            <wp:posOffset>-145415</wp:posOffset>
          </wp:positionV>
          <wp:extent cx="1028700" cy="102870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anchor>
      </w:drawing>
    </w:r>
    <w:r w:rsidR="00AC639E">
      <w:rPr>
        <w:noProof/>
        <w:lang w:eastAsia="en-GB"/>
      </w:rPr>
      <w:drawing>
        <wp:inline distT="0" distB="0" distL="0" distR="0" wp14:anchorId="0DE9AA0B" wp14:editId="29658A67">
          <wp:extent cx="900000" cy="900000"/>
          <wp:effectExtent l="0" t="0" r="0" b="0"/>
          <wp:docPr id="15" name="Picture 15" descr="EiC-logo_plum_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iC-logo_plum_100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00000" cy="900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546984"/>
    <w:multiLevelType w:val="hybridMultilevel"/>
    <w:tmpl w:val="7F102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32263F"/>
    <w:multiLevelType w:val="hybridMultilevel"/>
    <w:tmpl w:val="E4564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104284"/>
    <w:multiLevelType w:val="multilevel"/>
    <w:tmpl w:val="71B0EB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1A0485C"/>
    <w:multiLevelType w:val="hybridMultilevel"/>
    <w:tmpl w:val="114ABE8C"/>
    <w:lvl w:ilvl="0" w:tplc="DC9E3D1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AC6441F"/>
    <w:multiLevelType w:val="hybridMultilevel"/>
    <w:tmpl w:val="3894E42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1C1E4E6E"/>
    <w:multiLevelType w:val="hybridMultilevel"/>
    <w:tmpl w:val="38BE5E3C"/>
    <w:lvl w:ilvl="0" w:tplc="030E7F9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BA05750"/>
    <w:multiLevelType w:val="multilevel"/>
    <w:tmpl w:val="E4983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356AEE"/>
    <w:multiLevelType w:val="hybridMultilevel"/>
    <w:tmpl w:val="E72636F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5F523C8"/>
    <w:multiLevelType w:val="hybridMultilevel"/>
    <w:tmpl w:val="B282B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2F05AA"/>
    <w:multiLevelType w:val="multilevel"/>
    <w:tmpl w:val="EA30EC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B6723A6"/>
    <w:multiLevelType w:val="hybridMultilevel"/>
    <w:tmpl w:val="C0E470E8"/>
    <w:lvl w:ilvl="0" w:tplc="F26E2F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9823BAF"/>
    <w:multiLevelType w:val="hybridMultilevel"/>
    <w:tmpl w:val="5DFE3124"/>
    <w:lvl w:ilvl="0" w:tplc="B7720608">
      <w:start w:val="1"/>
      <w:numFmt w:val="decimal"/>
      <w:pStyle w:val="Numberedlist"/>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C592C71"/>
    <w:multiLevelType w:val="hybridMultilevel"/>
    <w:tmpl w:val="2CA07DD6"/>
    <w:lvl w:ilvl="0" w:tplc="15C0B760">
      <w:start w:val="1"/>
      <w:numFmt w:val="bullet"/>
      <w:pStyle w:val="Bullets"/>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21B17C2"/>
    <w:multiLevelType w:val="multilevel"/>
    <w:tmpl w:val="348A09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C462ED9"/>
    <w:multiLevelType w:val="multilevel"/>
    <w:tmpl w:val="0B0E67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D846992"/>
    <w:multiLevelType w:val="multilevel"/>
    <w:tmpl w:val="8E34D9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62CB4892"/>
    <w:multiLevelType w:val="multilevel"/>
    <w:tmpl w:val="8C82CFCA"/>
    <w:lvl w:ilvl="0">
      <w:start w:val="1"/>
      <w:numFmt w:val="bullet"/>
      <w:lvlText w:val="●"/>
      <w:lvlJc w:val="left"/>
      <w:pPr>
        <w:ind w:left="720" w:hanging="360"/>
      </w:pPr>
      <w:rPr>
        <w:rFonts w:ascii="Noto Sans Symbols" w:eastAsia="Noto Sans Symbols" w:hAnsi="Noto Sans Symbols" w:cs="Noto Sans Symbols"/>
      </w:rPr>
    </w:lvl>
    <w:lvl w:ilvl="1">
      <w:start w:val="14"/>
      <w:numFmt w:val="bullet"/>
      <w:lvlText w:val=""/>
      <w:lvlJc w:val="left"/>
      <w:pPr>
        <w:ind w:left="1440" w:hanging="360"/>
      </w:pPr>
      <w:rPr>
        <w:rFonts w:ascii="Symbol" w:eastAsia="Calibri" w:hAnsi="Symbol" w:cs="Calibri" w:hint="default"/>
        <w:b/>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78911B21"/>
    <w:multiLevelType w:val="multilevel"/>
    <w:tmpl w:val="F87E9C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7C5A6AFE"/>
    <w:multiLevelType w:val="hybridMultilevel"/>
    <w:tmpl w:val="03842C20"/>
    <w:lvl w:ilvl="0" w:tplc="880E05AC">
      <w:start w:val="14"/>
      <w:numFmt w:val="bullet"/>
      <w:lvlText w:val=""/>
      <w:lvlJc w:val="left"/>
      <w:pPr>
        <w:ind w:left="720" w:hanging="360"/>
      </w:pPr>
      <w:rPr>
        <w:rFonts w:ascii="Symbol" w:eastAsia="Calibri" w:hAnsi="Symbol" w:cs="Calibr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6"/>
  </w:num>
  <w:num w:numId="4">
    <w:abstractNumId w:val="1"/>
  </w:num>
  <w:num w:numId="5">
    <w:abstractNumId w:val="11"/>
    <w:lvlOverride w:ilvl="0">
      <w:startOverride w:val="2"/>
    </w:lvlOverride>
  </w:num>
  <w:num w:numId="6">
    <w:abstractNumId w:val="10"/>
  </w:num>
  <w:num w:numId="7">
    <w:abstractNumId w:val="5"/>
  </w:num>
  <w:num w:numId="8">
    <w:abstractNumId w:val="7"/>
  </w:num>
  <w:num w:numId="9">
    <w:abstractNumId w:val="4"/>
  </w:num>
  <w:num w:numId="10">
    <w:abstractNumId w:val="14"/>
  </w:num>
  <w:num w:numId="11">
    <w:abstractNumId w:val="18"/>
  </w:num>
  <w:num w:numId="12">
    <w:abstractNumId w:val="17"/>
  </w:num>
  <w:num w:numId="13">
    <w:abstractNumId w:val="13"/>
  </w:num>
  <w:num w:numId="14">
    <w:abstractNumId w:val="15"/>
  </w:num>
  <w:num w:numId="15">
    <w:abstractNumId w:val="9"/>
  </w:num>
  <w:num w:numId="16">
    <w:abstractNumId w:val="16"/>
  </w:num>
  <w:num w:numId="17">
    <w:abstractNumId w:val="2"/>
  </w:num>
  <w:num w:numId="18">
    <w:abstractNumId w:val="8"/>
  </w:num>
  <w:num w:numId="19">
    <w:abstractNumId w:val="0"/>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83B"/>
    <w:rsid w:val="00012664"/>
    <w:rsid w:val="0002726D"/>
    <w:rsid w:val="0002772C"/>
    <w:rsid w:val="000355C3"/>
    <w:rsid w:val="00037E8B"/>
    <w:rsid w:val="00042CA7"/>
    <w:rsid w:val="0005693A"/>
    <w:rsid w:val="000709BF"/>
    <w:rsid w:val="000806E7"/>
    <w:rsid w:val="000A246E"/>
    <w:rsid w:val="000B640D"/>
    <w:rsid w:val="000D3D40"/>
    <w:rsid w:val="000D440E"/>
    <w:rsid w:val="0010603F"/>
    <w:rsid w:val="001067EF"/>
    <w:rsid w:val="00111166"/>
    <w:rsid w:val="00112D04"/>
    <w:rsid w:val="001167A2"/>
    <w:rsid w:val="00120BA6"/>
    <w:rsid w:val="00163263"/>
    <w:rsid w:val="00165309"/>
    <w:rsid w:val="00170457"/>
    <w:rsid w:val="00175511"/>
    <w:rsid w:val="00177AC5"/>
    <w:rsid w:val="0018383B"/>
    <w:rsid w:val="0019257B"/>
    <w:rsid w:val="001A5A0E"/>
    <w:rsid w:val="001B16FB"/>
    <w:rsid w:val="001B7411"/>
    <w:rsid w:val="001B7EB7"/>
    <w:rsid w:val="001D1E2A"/>
    <w:rsid w:val="001D7818"/>
    <w:rsid w:val="001E0F30"/>
    <w:rsid w:val="001E79B9"/>
    <w:rsid w:val="001F2D6F"/>
    <w:rsid w:val="001F589D"/>
    <w:rsid w:val="00200C3D"/>
    <w:rsid w:val="00210131"/>
    <w:rsid w:val="002117FF"/>
    <w:rsid w:val="00232BDF"/>
    <w:rsid w:val="00274F1A"/>
    <w:rsid w:val="0028034B"/>
    <w:rsid w:val="00281035"/>
    <w:rsid w:val="00287576"/>
    <w:rsid w:val="00291C4D"/>
    <w:rsid w:val="00292178"/>
    <w:rsid w:val="002A3815"/>
    <w:rsid w:val="002B3E4A"/>
    <w:rsid w:val="002B5DB2"/>
    <w:rsid w:val="002C0301"/>
    <w:rsid w:val="002C4A08"/>
    <w:rsid w:val="002E2EB3"/>
    <w:rsid w:val="002E44CD"/>
    <w:rsid w:val="002E46C0"/>
    <w:rsid w:val="002F0461"/>
    <w:rsid w:val="003019B6"/>
    <w:rsid w:val="003260A5"/>
    <w:rsid w:val="00334EAD"/>
    <w:rsid w:val="00343CBA"/>
    <w:rsid w:val="00352DE6"/>
    <w:rsid w:val="00361A0D"/>
    <w:rsid w:val="003B3451"/>
    <w:rsid w:val="003B662A"/>
    <w:rsid w:val="003C026F"/>
    <w:rsid w:val="003D05E8"/>
    <w:rsid w:val="003D3F02"/>
    <w:rsid w:val="003D54D0"/>
    <w:rsid w:val="003D6B89"/>
    <w:rsid w:val="003E2810"/>
    <w:rsid w:val="003F24EB"/>
    <w:rsid w:val="003F631F"/>
    <w:rsid w:val="003F79F1"/>
    <w:rsid w:val="00400C63"/>
    <w:rsid w:val="00412A2F"/>
    <w:rsid w:val="00413366"/>
    <w:rsid w:val="00424F9A"/>
    <w:rsid w:val="00427A8D"/>
    <w:rsid w:val="00427B37"/>
    <w:rsid w:val="00427E20"/>
    <w:rsid w:val="004326E7"/>
    <w:rsid w:val="004376CB"/>
    <w:rsid w:val="0045006F"/>
    <w:rsid w:val="00460F13"/>
    <w:rsid w:val="004634FA"/>
    <w:rsid w:val="004723CA"/>
    <w:rsid w:val="00490BB0"/>
    <w:rsid w:val="00496E2E"/>
    <w:rsid w:val="004A2D91"/>
    <w:rsid w:val="004A32F0"/>
    <w:rsid w:val="004A777B"/>
    <w:rsid w:val="004B204F"/>
    <w:rsid w:val="004B2F65"/>
    <w:rsid w:val="004B3B42"/>
    <w:rsid w:val="004F6928"/>
    <w:rsid w:val="005065D4"/>
    <w:rsid w:val="00510295"/>
    <w:rsid w:val="00515A5A"/>
    <w:rsid w:val="00520BDA"/>
    <w:rsid w:val="0054664B"/>
    <w:rsid w:val="0055120E"/>
    <w:rsid w:val="005516AC"/>
    <w:rsid w:val="0055602E"/>
    <w:rsid w:val="0056407C"/>
    <w:rsid w:val="00581D01"/>
    <w:rsid w:val="00596ABE"/>
    <w:rsid w:val="005A7495"/>
    <w:rsid w:val="005C02D2"/>
    <w:rsid w:val="005D668B"/>
    <w:rsid w:val="005F1C11"/>
    <w:rsid w:val="005F451D"/>
    <w:rsid w:val="00600551"/>
    <w:rsid w:val="00613760"/>
    <w:rsid w:val="00635F98"/>
    <w:rsid w:val="006437AB"/>
    <w:rsid w:val="006525C2"/>
    <w:rsid w:val="006532A6"/>
    <w:rsid w:val="00654FDB"/>
    <w:rsid w:val="00662B91"/>
    <w:rsid w:val="0067206C"/>
    <w:rsid w:val="006758AB"/>
    <w:rsid w:val="00681C60"/>
    <w:rsid w:val="00694F0B"/>
    <w:rsid w:val="006978DE"/>
    <w:rsid w:val="006A2B25"/>
    <w:rsid w:val="006B10B0"/>
    <w:rsid w:val="006D3E26"/>
    <w:rsid w:val="006F6F73"/>
    <w:rsid w:val="00707FDD"/>
    <w:rsid w:val="00714A35"/>
    <w:rsid w:val="00723F23"/>
    <w:rsid w:val="00730A6F"/>
    <w:rsid w:val="007358E3"/>
    <w:rsid w:val="0074185A"/>
    <w:rsid w:val="0075451A"/>
    <w:rsid w:val="00755C7E"/>
    <w:rsid w:val="007667DD"/>
    <w:rsid w:val="007705C4"/>
    <w:rsid w:val="00771234"/>
    <w:rsid w:val="00784400"/>
    <w:rsid w:val="007973C9"/>
    <w:rsid w:val="007A5E1E"/>
    <w:rsid w:val="007C1813"/>
    <w:rsid w:val="007C4328"/>
    <w:rsid w:val="007D50E0"/>
    <w:rsid w:val="007E0B3E"/>
    <w:rsid w:val="00805114"/>
    <w:rsid w:val="0081005F"/>
    <w:rsid w:val="00813D0B"/>
    <w:rsid w:val="008342DB"/>
    <w:rsid w:val="00836F07"/>
    <w:rsid w:val="00847376"/>
    <w:rsid w:val="00853A62"/>
    <w:rsid w:val="008541C4"/>
    <w:rsid w:val="00854D32"/>
    <w:rsid w:val="00857888"/>
    <w:rsid w:val="00870502"/>
    <w:rsid w:val="00873C13"/>
    <w:rsid w:val="008771FE"/>
    <w:rsid w:val="00881418"/>
    <w:rsid w:val="00885B52"/>
    <w:rsid w:val="008905FC"/>
    <w:rsid w:val="008A3B63"/>
    <w:rsid w:val="008A6AD0"/>
    <w:rsid w:val="008B3961"/>
    <w:rsid w:val="008C2782"/>
    <w:rsid w:val="008E2859"/>
    <w:rsid w:val="008F4734"/>
    <w:rsid w:val="0090405B"/>
    <w:rsid w:val="00915C84"/>
    <w:rsid w:val="00923E53"/>
    <w:rsid w:val="009328DD"/>
    <w:rsid w:val="009377C3"/>
    <w:rsid w:val="009509E8"/>
    <w:rsid w:val="00962908"/>
    <w:rsid w:val="00972310"/>
    <w:rsid w:val="00982F78"/>
    <w:rsid w:val="009875B2"/>
    <w:rsid w:val="00987FC3"/>
    <w:rsid w:val="009C5777"/>
    <w:rsid w:val="009D4E77"/>
    <w:rsid w:val="009F0DFC"/>
    <w:rsid w:val="009F3445"/>
    <w:rsid w:val="00A42400"/>
    <w:rsid w:val="00A50EEB"/>
    <w:rsid w:val="00A52886"/>
    <w:rsid w:val="00A53C42"/>
    <w:rsid w:val="00A54985"/>
    <w:rsid w:val="00A75F4C"/>
    <w:rsid w:val="00A9584B"/>
    <w:rsid w:val="00AA7564"/>
    <w:rsid w:val="00AB1738"/>
    <w:rsid w:val="00AC639E"/>
    <w:rsid w:val="00AE364A"/>
    <w:rsid w:val="00AE621F"/>
    <w:rsid w:val="00AE7C6A"/>
    <w:rsid w:val="00AF3542"/>
    <w:rsid w:val="00AF776F"/>
    <w:rsid w:val="00B07D90"/>
    <w:rsid w:val="00B20041"/>
    <w:rsid w:val="00B2302C"/>
    <w:rsid w:val="00B23BC1"/>
    <w:rsid w:val="00B31E47"/>
    <w:rsid w:val="00B57B2A"/>
    <w:rsid w:val="00BA512C"/>
    <w:rsid w:val="00BB1F22"/>
    <w:rsid w:val="00BC29E4"/>
    <w:rsid w:val="00BE6499"/>
    <w:rsid w:val="00C17DDC"/>
    <w:rsid w:val="00C26D45"/>
    <w:rsid w:val="00C3053B"/>
    <w:rsid w:val="00C56A7A"/>
    <w:rsid w:val="00C748F7"/>
    <w:rsid w:val="00CA054D"/>
    <w:rsid w:val="00CD10BF"/>
    <w:rsid w:val="00CD58BE"/>
    <w:rsid w:val="00D174D9"/>
    <w:rsid w:val="00D20A6A"/>
    <w:rsid w:val="00D233CD"/>
    <w:rsid w:val="00D34A04"/>
    <w:rsid w:val="00D5111B"/>
    <w:rsid w:val="00D60214"/>
    <w:rsid w:val="00D62F8A"/>
    <w:rsid w:val="00D71A1A"/>
    <w:rsid w:val="00D82FE0"/>
    <w:rsid w:val="00D90054"/>
    <w:rsid w:val="00DC2F03"/>
    <w:rsid w:val="00DC64EC"/>
    <w:rsid w:val="00DD6FD3"/>
    <w:rsid w:val="00DD76D5"/>
    <w:rsid w:val="00DE1501"/>
    <w:rsid w:val="00E15396"/>
    <w:rsid w:val="00E160E0"/>
    <w:rsid w:val="00E17C67"/>
    <w:rsid w:val="00E331A7"/>
    <w:rsid w:val="00E336BD"/>
    <w:rsid w:val="00E40CCC"/>
    <w:rsid w:val="00E47850"/>
    <w:rsid w:val="00E47D2B"/>
    <w:rsid w:val="00E5491A"/>
    <w:rsid w:val="00E61773"/>
    <w:rsid w:val="00E86125"/>
    <w:rsid w:val="00EA0301"/>
    <w:rsid w:val="00EA0DFF"/>
    <w:rsid w:val="00EC0B8E"/>
    <w:rsid w:val="00EC1C81"/>
    <w:rsid w:val="00ED609E"/>
    <w:rsid w:val="00EE78E2"/>
    <w:rsid w:val="00EF1342"/>
    <w:rsid w:val="00EF2D88"/>
    <w:rsid w:val="00F05BEA"/>
    <w:rsid w:val="00F32AE0"/>
    <w:rsid w:val="00F33F60"/>
    <w:rsid w:val="00F47056"/>
    <w:rsid w:val="00F60031"/>
    <w:rsid w:val="00F67916"/>
    <w:rsid w:val="00F76CF5"/>
    <w:rsid w:val="00F83741"/>
    <w:rsid w:val="00F91DF0"/>
    <w:rsid w:val="00FA07A8"/>
    <w:rsid w:val="00FA248D"/>
    <w:rsid w:val="00FA785C"/>
    <w:rsid w:val="00FA7F39"/>
    <w:rsid w:val="00FB66F1"/>
    <w:rsid w:val="00FC60FB"/>
    <w:rsid w:val="00FD3BA3"/>
    <w:rsid w:val="00FD3F2B"/>
    <w:rsid w:val="00FF04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54408C6"/>
  <w15:docId w15:val="{934B6DCF-37E8-4E03-9DAD-51F3F8320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before="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3D40"/>
    <w:pPr>
      <w:keepLines/>
      <w:spacing w:before="0" w:after="240"/>
    </w:pPr>
    <w:rPr>
      <w:rFonts w:ascii="Arial" w:hAnsi="Arial" w:cs="Arial"/>
      <w:sz w:val="20"/>
      <w:szCs w:val="20"/>
    </w:rPr>
  </w:style>
  <w:style w:type="paragraph" w:styleId="Heading1">
    <w:name w:val="heading 1"/>
    <w:basedOn w:val="Normal"/>
    <w:next w:val="Leadparagraph"/>
    <w:link w:val="Heading1Char"/>
    <w:uiPriority w:val="9"/>
    <w:qFormat/>
    <w:rsid w:val="00343CBA"/>
    <w:pPr>
      <w:keepNext/>
      <w:contextualSpacing/>
      <w:outlineLvl w:val="0"/>
    </w:pPr>
    <w:rPr>
      <w:rFonts w:eastAsiaTheme="majorEastAsia" w:cstheme="majorBidi"/>
      <w:b/>
      <w:bCs/>
      <w:color w:val="2C4D67"/>
      <w:sz w:val="30"/>
      <w:szCs w:val="30"/>
    </w:rPr>
  </w:style>
  <w:style w:type="paragraph" w:styleId="Heading2">
    <w:name w:val="heading 2"/>
    <w:basedOn w:val="Normal"/>
    <w:next w:val="Normal"/>
    <w:link w:val="Heading2Char"/>
    <w:uiPriority w:val="9"/>
    <w:unhideWhenUsed/>
    <w:qFormat/>
    <w:rsid w:val="00427B37"/>
    <w:pPr>
      <w:keepNext/>
      <w:spacing w:before="360" w:after="0"/>
      <w:outlineLvl w:val="1"/>
    </w:pPr>
    <w:rPr>
      <w:b/>
      <w:color w:val="2C4D67"/>
      <w:sz w:val="26"/>
      <w:szCs w:val="26"/>
    </w:rPr>
  </w:style>
  <w:style w:type="paragraph" w:styleId="Heading3">
    <w:name w:val="heading 3"/>
    <w:basedOn w:val="Normal"/>
    <w:next w:val="Normal"/>
    <w:link w:val="Heading3Char"/>
    <w:uiPriority w:val="9"/>
    <w:unhideWhenUsed/>
    <w:qFormat/>
    <w:rsid w:val="00FA7F39"/>
    <w:pPr>
      <w:keepNext/>
      <w:spacing w:before="240" w:after="0"/>
      <w:outlineLvl w:val="2"/>
    </w:pPr>
    <w:rPr>
      <w:rFonts w:eastAsiaTheme="majorEastAsia"/>
      <w:b/>
      <w:bCs/>
      <w:color w:val="2C4D67"/>
      <w:sz w:val="22"/>
      <w:szCs w:val="22"/>
    </w:rPr>
  </w:style>
  <w:style w:type="paragraph" w:styleId="Heading4">
    <w:name w:val="heading 4"/>
    <w:basedOn w:val="Normal"/>
    <w:next w:val="Normal"/>
    <w:link w:val="Heading4Char"/>
    <w:uiPriority w:val="9"/>
    <w:unhideWhenUsed/>
    <w:qFormat/>
    <w:rsid w:val="004723CA"/>
    <w:pPr>
      <w:keepNext/>
      <w:spacing w:before="240" w:after="0"/>
      <w:outlineLvl w:val="3"/>
    </w:pPr>
    <w:rPr>
      <w:rFonts w:eastAsiaTheme="majorEastAsia" w:cstheme="majorBidi"/>
      <w:b/>
      <w:bCs/>
      <w:iCs/>
      <w:color w:val="404040" w:themeColor="text1" w:themeTint="BF"/>
    </w:rPr>
  </w:style>
  <w:style w:type="paragraph" w:styleId="Heading5">
    <w:name w:val="heading 5"/>
    <w:basedOn w:val="Normal"/>
    <w:next w:val="Normal"/>
    <w:link w:val="Heading5Char"/>
    <w:uiPriority w:val="9"/>
    <w:unhideWhenUsed/>
    <w:rsid w:val="00334EAD"/>
    <w:pPr>
      <w:outlineLvl w:val="4"/>
    </w:pPr>
    <w:rPr>
      <w:b/>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7056"/>
    <w:pPr>
      <w:tabs>
        <w:tab w:val="center" w:pos="4513"/>
        <w:tab w:val="right" w:pos="9026"/>
      </w:tabs>
      <w:spacing w:after="0"/>
    </w:pPr>
  </w:style>
  <w:style w:type="character" w:customStyle="1" w:styleId="HeaderChar">
    <w:name w:val="Header Char"/>
    <w:basedOn w:val="DefaultParagraphFont"/>
    <w:link w:val="Header"/>
    <w:uiPriority w:val="99"/>
    <w:rsid w:val="00F47056"/>
  </w:style>
  <w:style w:type="paragraph" w:styleId="Footer">
    <w:name w:val="footer"/>
    <w:basedOn w:val="Normal"/>
    <w:link w:val="FooterChar"/>
    <w:uiPriority w:val="99"/>
    <w:unhideWhenUsed/>
    <w:rsid w:val="00F47056"/>
    <w:pPr>
      <w:tabs>
        <w:tab w:val="center" w:pos="4513"/>
        <w:tab w:val="right" w:pos="9026"/>
      </w:tabs>
      <w:spacing w:after="0"/>
    </w:pPr>
  </w:style>
  <w:style w:type="character" w:customStyle="1" w:styleId="FooterChar">
    <w:name w:val="Footer Char"/>
    <w:basedOn w:val="DefaultParagraphFont"/>
    <w:link w:val="Footer"/>
    <w:uiPriority w:val="99"/>
    <w:rsid w:val="00F47056"/>
  </w:style>
  <w:style w:type="character" w:styleId="IntenseEmphasis">
    <w:name w:val="Intense Emphasis"/>
    <w:basedOn w:val="DefaultParagraphFont"/>
    <w:uiPriority w:val="21"/>
    <w:rsid w:val="00F47056"/>
    <w:rPr>
      <w:b/>
      <w:bCs/>
      <w:i/>
      <w:iCs/>
      <w:color w:val="4F81BD" w:themeColor="accent1"/>
    </w:rPr>
  </w:style>
  <w:style w:type="character" w:customStyle="1" w:styleId="Heading3Char">
    <w:name w:val="Heading 3 Char"/>
    <w:basedOn w:val="DefaultParagraphFont"/>
    <w:link w:val="Heading3"/>
    <w:uiPriority w:val="9"/>
    <w:rsid w:val="00FA7F39"/>
    <w:rPr>
      <w:rFonts w:ascii="Arial" w:eastAsiaTheme="majorEastAsia" w:hAnsi="Arial" w:cs="Arial"/>
      <w:b/>
      <w:bCs/>
      <w:color w:val="2C4D67"/>
    </w:rPr>
  </w:style>
  <w:style w:type="character" w:customStyle="1" w:styleId="Heading4Char">
    <w:name w:val="Heading 4 Char"/>
    <w:basedOn w:val="DefaultParagraphFont"/>
    <w:link w:val="Heading4"/>
    <w:uiPriority w:val="9"/>
    <w:rsid w:val="004723CA"/>
    <w:rPr>
      <w:rFonts w:ascii="Arial" w:eastAsiaTheme="majorEastAsia" w:hAnsi="Arial" w:cstheme="majorBidi"/>
      <w:b/>
      <w:bCs/>
      <w:iCs/>
      <w:color w:val="404040" w:themeColor="text1" w:themeTint="BF"/>
      <w:sz w:val="20"/>
      <w:szCs w:val="20"/>
    </w:rPr>
  </w:style>
  <w:style w:type="character" w:customStyle="1" w:styleId="Heading1Char">
    <w:name w:val="Heading 1 Char"/>
    <w:basedOn w:val="DefaultParagraphFont"/>
    <w:link w:val="Heading1"/>
    <w:uiPriority w:val="9"/>
    <w:rsid w:val="00343CBA"/>
    <w:rPr>
      <w:rFonts w:ascii="Arial" w:eastAsiaTheme="majorEastAsia" w:hAnsi="Arial" w:cstheme="majorBidi"/>
      <w:b/>
      <w:bCs/>
      <w:color w:val="2C4D67"/>
      <w:sz w:val="30"/>
      <w:szCs w:val="30"/>
    </w:rPr>
  </w:style>
  <w:style w:type="character" w:customStyle="1" w:styleId="Heading2Char">
    <w:name w:val="Heading 2 Char"/>
    <w:basedOn w:val="DefaultParagraphFont"/>
    <w:link w:val="Heading2"/>
    <w:uiPriority w:val="9"/>
    <w:rsid w:val="00427B37"/>
    <w:rPr>
      <w:rFonts w:ascii="Arial" w:hAnsi="Arial" w:cs="Arial"/>
      <w:b/>
      <w:color w:val="2C4D67"/>
      <w:sz w:val="26"/>
      <w:szCs w:val="26"/>
    </w:rPr>
  </w:style>
  <w:style w:type="paragraph" w:styleId="BalloonText">
    <w:name w:val="Balloon Text"/>
    <w:basedOn w:val="Normal"/>
    <w:link w:val="BalloonTextChar"/>
    <w:uiPriority w:val="99"/>
    <w:semiHidden/>
    <w:unhideWhenUsed/>
    <w:rsid w:val="00D5111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11B"/>
    <w:rPr>
      <w:rFonts w:ascii="Tahoma" w:hAnsi="Tahoma" w:cs="Tahoma"/>
      <w:sz w:val="16"/>
      <w:szCs w:val="16"/>
    </w:rPr>
  </w:style>
  <w:style w:type="table" w:styleId="TableGrid">
    <w:name w:val="Table Grid"/>
    <w:basedOn w:val="TableNormal"/>
    <w:uiPriority w:val="39"/>
    <w:rsid w:val="003C026F"/>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3C026F"/>
    <w:pPr>
      <w:spacing w:before="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3C026F"/>
    <w:pPr>
      <w:spacing w:before="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EA0301"/>
    <w:rPr>
      <w:color w:val="0000FF" w:themeColor="hyperlink"/>
      <w:u w:val="single"/>
    </w:rPr>
  </w:style>
  <w:style w:type="character" w:styleId="FollowedHyperlink">
    <w:name w:val="FollowedHyperlink"/>
    <w:basedOn w:val="DefaultParagraphFont"/>
    <w:uiPriority w:val="99"/>
    <w:semiHidden/>
    <w:unhideWhenUsed/>
    <w:rsid w:val="00E61773"/>
    <w:rPr>
      <w:color w:val="800080" w:themeColor="followedHyperlink"/>
      <w:u w:val="single"/>
    </w:rPr>
  </w:style>
  <w:style w:type="paragraph" w:styleId="ListParagraph">
    <w:name w:val="List Paragraph"/>
    <w:basedOn w:val="Normal"/>
    <w:link w:val="ListParagraphChar"/>
    <w:uiPriority w:val="34"/>
    <w:qFormat/>
    <w:rsid w:val="00287576"/>
    <w:pPr>
      <w:ind w:left="720"/>
      <w:contextualSpacing/>
    </w:pPr>
  </w:style>
  <w:style w:type="paragraph" w:customStyle="1" w:styleId="Bullets">
    <w:name w:val="Bullets"/>
    <w:basedOn w:val="ListParagraph"/>
    <w:link w:val="BulletsChar"/>
    <w:qFormat/>
    <w:rsid w:val="00A50EEB"/>
    <w:pPr>
      <w:numPr>
        <w:numId w:val="1"/>
      </w:numPr>
      <w:ind w:left="284" w:hanging="284"/>
    </w:pPr>
  </w:style>
  <w:style w:type="paragraph" w:customStyle="1" w:styleId="Leadparagraph">
    <w:name w:val="Lead paragraph"/>
    <w:basedOn w:val="Normal"/>
    <w:next w:val="Normal"/>
    <w:link w:val="LeadparagraphChar"/>
    <w:qFormat/>
    <w:rsid w:val="007C1813"/>
    <w:pPr>
      <w:keepLines w:val="0"/>
    </w:pPr>
    <w:rPr>
      <w:b/>
    </w:rPr>
  </w:style>
  <w:style w:type="character" w:customStyle="1" w:styleId="ListParagraphChar">
    <w:name w:val="List Paragraph Char"/>
    <w:basedOn w:val="DefaultParagraphFont"/>
    <w:link w:val="ListParagraph"/>
    <w:uiPriority w:val="34"/>
    <w:rsid w:val="00287576"/>
    <w:rPr>
      <w:rFonts w:ascii="Arial" w:hAnsi="Arial" w:cs="Arial"/>
    </w:rPr>
  </w:style>
  <w:style w:type="character" w:customStyle="1" w:styleId="BulletsChar">
    <w:name w:val="Bullets Char"/>
    <w:basedOn w:val="ListParagraphChar"/>
    <w:link w:val="Bullets"/>
    <w:rsid w:val="00A50EEB"/>
    <w:rPr>
      <w:rFonts w:ascii="Arial" w:hAnsi="Arial" w:cs="Arial"/>
      <w:sz w:val="20"/>
      <w:szCs w:val="20"/>
    </w:rPr>
  </w:style>
  <w:style w:type="paragraph" w:customStyle="1" w:styleId="Numberedlist">
    <w:name w:val="Numbered list"/>
    <w:basedOn w:val="Bullets"/>
    <w:link w:val="NumberedlistChar"/>
    <w:qFormat/>
    <w:rsid w:val="00A50EEB"/>
    <w:pPr>
      <w:numPr>
        <w:numId w:val="2"/>
      </w:numPr>
      <w:ind w:left="340" w:hanging="340"/>
    </w:pPr>
  </w:style>
  <w:style w:type="character" w:customStyle="1" w:styleId="LeadparagraphChar">
    <w:name w:val="Lead paragraph Char"/>
    <w:basedOn w:val="DefaultParagraphFont"/>
    <w:link w:val="Leadparagraph"/>
    <w:rsid w:val="007C1813"/>
    <w:rPr>
      <w:rFonts w:ascii="Arial" w:hAnsi="Arial" w:cs="Arial"/>
      <w:b/>
      <w:sz w:val="20"/>
      <w:szCs w:val="20"/>
    </w:rPr>
  </w:style>
  <w:style w:type="character" w:customStyle="1" w:styleId="Heading5Char">
    <w:name w:val="Heading 5 Char"/>
    <w:basedOn w:val="DefaultParagraphFont"/>
    <w:link w:val="Heading5"/>
    <w:uiPriority w:val="9"/>
    <w:rsid w:val="00334EAD"/>
    <w:rPr>
      <w:rFonts w:ascii="Arial" w:hAnsi="Arial" w:cs="Arial"/>
      <w:b/>
      <w:color w:val="404040" w:themeColor="text1" w:themeTint="BF"/>
    </w:rPr>
  </w:style>
  <w:style w:type="character" w:customStyle="1" w:styleId="NumberedlistChar">
    <w:name w:val="Numbered list Char"/>
    <w:basedOn w:val="BulletsChar"/>
    <w:link w:val="Numberedlist"/>
    <w:rsid w:val="00A50EEB"/>
    <w:rPr>
      <w:rFonts w:ascii="Arial" w:hAnsi="Arial" w:cs="Arial"/>
      <w:sz w:val="20"/>
      <w:szCs w:val="20"/>
    </w:rPr>
  </w:style>
  <w:style w:type="paragraph" w:customStyle="1" w:styleId="Focustext">
    <w:name w:val="Focus text"/>
    <w:basedOn w:val="Normal"/>
    <w:next w:val="Normal"/>
    <w:link w:val="FocustextChar"/>
    <w:qFormat/>
    <w:rsid w:val="003260A5"/>
    <w:pPr>
      <w:pBdr>
        <w:left w:val="single" w:sz="36" w:space="4" w:color="A6A6A6" w:themeColor="background1" w:themeShade="A6"/>
      </w:pBdr>
      <w:spacing w:after="0"/>
      <w:ind w:left="170"/>
    </w:pPr>
    <w:rPr>
      <w:color w:val="757575"/>
    </w:rPr>
  </w:style>
  <w:style w:type="character" w:customStyle="1" w:styleId="FocustextChar">
    <w:name w:val="Focus text Char"/>
    <w:basedOn w:val="DefaultParagraphFont"/>
    <w:link w:val="Focustext"/>
    <w:rsid w:val="003260A5"/>
    <w:rPr>
      <w:rFonts w:ascii="Arial" w:hAnsi="Arial" w:cs="Arial"/>
      <w:color w:val="757575"/>
      <w:sz w:val="20"/>
      <w:szCs w:val="20"/>
    </w:rPr>
  </w:style>
  <w:style w:type="character" w:styleId="Emphasis">
    <w:name w:val="Emphasis"/>
    <w:basedOn w:val="DefaultParagraphFont"/>
    <w:uiPriority w:val="20"/>
    <w:rsid w:val="002E44CD"/>
    <w:rPr>
      <w:i/>
      <w:iCs/>
    </w:rPr>
  </w:style>
  <w:style w:type="character" w:styleId="CommentReference">
    <w:name w:val="annotation reference"/>
    <w:basedOn w:val="DefaultParagraphFont"/>
    <w:uiPriority w:val="99"/>
    <w:semiHidden/>
    <w:unhideWhenUsed/>
    <w:rsid w:val="003D05E8"/>
    <w:rPr>
      <w:sz w:val="16"/>
      <w:szCs w:val="16"/>
    </w:rPr>
  </w:style>
  <w:style w:type="paragraph" w:styleId="CommentText">
    <w:name w:val="annotation text"/>
    <w:basedOn w:val="Normal"/>
    <w:link w:val="CommentTextChar"/>
    <w:uiPriority w:val="99"/>
    <w:semiHidden/>
    <w:unhideWhenUsed/>
    <w:rsid w:val="003D05E8"/>
  </w:style>
  <w:style w:type="character" w:customStyle="1" w:styleId="CommentTextChar">
    <w:name w:val="Comment Text Char"/>
    <w:basedOn w:val="DefaultParagraphFont"/>
    <w:link w:val="CommentText"/>
    <w:uiPriority w:val="99"/>
    <w:semiHidden/>
    <w:rsid w:val="003D05E8"/>
    <w:rPr>
      <w:rFonts w:ascii="Arial" w:hAnsi="Arial" w:cs="Arial"/>
      <w:sz w:val="20"/>
      <w:szCs w:val="20"/>
    </w:rPr>
  </w:style>
  <w:style w:type="character" w:styleId="UnresolvedMention">
    <w:name w:val="Unresolved Mention"/>
    <w:basedOn w:val="DefaultParagraphFont"/>
    <w:uiPriority w:val="99"/>
    <w:semiHidden/>
    <w:unhideWhenUsed/>
    <w:rsid w:val="00CA054D"/>
    <w:rPr>
      <w:color w:val="605E5C"/>
      <w:shd w:val="clear" w:color="auto" w:fill="E1DFDD"/>
    </w:rPr>
  </w:style>
  <w:style w:type="table" w:customStyle="1" w:styleId="TableGrid0">
    <w:name w:val="TableGrid"/>
    <w:rsid w:val="0055120E"/>
    <w:pPr>
      <w:spacing w:before="0"/>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0418077">
      <w:bodyDiv w:val="1"/>
      <w:marLeft w:val="0"/>
      <w:marRight w:val="0"/>
      <w:marTop w:val="0"/>
      <w:marBottom w:val="0"/>
      <w:divBdr>
        <w:top w:val="none" w:sz="0" w:space="0" w:color="auto"/>
        <w:left w:val="none" w:sz="0" w:space="0" w:color="auto"/>
        <w:bottom w:val="none" w:sz="0" w:space="0" w:color="auto"/>
        <w:right w:val="none" w:sz="0" w:space="0" w:color="auto"/>
      </w:divBdr>
      <w:divsChild>
        <w:div w:id="728764627">
          <w:marLeft w:val="0"/>
          <w:marRight w:val="0"/>
          <w:marTop w:val="0"/>
          <w:marBottom w:val="0"/>
          <w:divBdr>
            <w:top w:val="none" w:sz="0" w:space="0" w:color="auto"/>
            <w:left w:val="none" w:sz="0" w:space="0" w:color="auto"/>
            <w:bottom w:val="none" w:sz="0" w:space="0" w:color="auto"/>
            <w:right w:val="none" w:sz="0" w:space="0" w:color="auto"/>
          </w:divBdr>
          <w:divsChild>
            <w:div w:id="1983777353">
              <w:marLeft w:val="0"/>
              <w:marRight w:val="0"/>
              <w:marTop w:val="0"/>
              <w:marBottom w:val="540"/>
              <w:divBdr>
                <w:top w:val="none" w:sz="0" w:space="0" w:color="auto"/>
                <w:left w:val="none" w:sz="0" w:space="0" w:color="auto"/>
                <w:bottom w:val="none" w:sz="0" w:space="0" w:color="auto"/>
                <w:right w:val="none" w:sz="0" w:space="0" w:color="auto"/>
              </w:divBdr>
              <w:divsChild>
                <w:div w:id="1673681746">
                  <w:marLeft w:val="0"/>
                  <w:marRight w:val="0"/>
                  <w:marTop w:val="0"/>
                  <w:marBottom w:val="0"/>
                  <w:divBdr>
                    <w:top w:val="none" w:sz="0" w:space="0" w:color="auto"/>
                    <w:left w:val="none" w:sz="0" w:space="0" w:color="auto"/>
                    <w:bottom w:val="none" w:sz="0" w:space="0" w:color="auto"/>
                    <w:right w:val="none" w:sz="0" w:space="0" w:color="auto"/>
                  </w:divBdr>
                  <w:divsChild>
                    <w:div w:id="192234366">
                      <w:marLeft w:val="0"/>
                      <w:marRight w:val="417"/>
                      <w:marTop w:val="0"/>
                      <w:marBottom w:val="0"/>
                      <w:divBdr>
                        <w:top w:val="none" w:sz="0" w:space="0" w:color="auto"/>
                        <w:left w:val="none" w:sz="0" w:space="0" w:color="auto"/>
                        <w:bottom w:val="none" w:sz="0" w:space="0" w:color="auto"/>
                        <w:right w:val="none" w:sz="0" w:space="0" w:color="auto"/>
                      </w:divBdr>
                    </w:div>
                  </w:divsChild>
                </w:div>
              </w:divsChild>
            </w:div>
          </w:divsChild>
        </w:div>
        <w:div w:id="1712535146">
          <w:marLeft w:val="0"/>
          <w:marRight w:val="0"/>
          <w:marTop w:val="0"/>
          <w:marBottom w:val="0"/>
          <w:divBdr>
            <w:top w:val="none" w:sz="0" w:space="0" w:color="auto"/>
            <w:left w:val="none" w:sz="0" w:space="0" w:color="auto"/>
            <w:bottom w:val="none" w:sz="0" w:space="0" w:color="auto"/>
            <w:right w:val="none" w:sz="0" w:space="0" w:color="auto"/>
          </w:divBdr>
          <w:divsChild>
            <w:div w:id="427385559">
              <w:marLeft w:val="0"/>
              <w:marRight w:val="0"/>
              <w:marTop w:val="0"/>
              <w:marBottom w:val="0"/>
              <w:divBdr>
                <w:top w:val="none" w:sz="0" w:space="0" w:color="auto"/>
                <w:left w:val="none" w:sz="0" w:space="0" w:color="auto"/>
                <w:bottom w:val="none" w:sz="0" w:space="0" w:color="auto"/>
                <w:right w:val="none" w:sz="0" w:space="0" w:color="auto"/>
              </w:divBdr>
              <w:divsChild>
                <w:div w:id="1061977191">
                  <w:marLeft w:val="0"/>
                  <w:marRight w:val="417"/>
                  <w:marTop w:val="0"/>
                  <w:marBottom w:val="0"/>
                  <w:divBdr>
                    <w:top w:val="none" w:sz="0" w:space="0" w:color="auto"/>
                    <w:left w:val="none" w:sz="0" w:space="0" w:color="auto"/>
                    <w:bottom w:val="none" w:sz="0" w:space="0" w:color="auto"/>
                    <w:right w:val="none" w:sz="0" w:space="0" w:color="auto"/>
                  </w:divBdr>
                  <w:divsChild>
                    <w:div w:id="1424296629">
                      <w:marLeft w:val="0"/>
                      <w:marRight w:val="0"/>
                      <w:marTop w:val="0"/>
                      <w:marBottom w:val="0"/>
                      <w:divBdr>
                        <w:top w:val="none" w:sz="0" w:space="0" w:color="auto"/>
                        <w:left w:val="none" w:sz="0" w:space="0" w:color="auto"/>
                        <w:bottom w:val="none" w:sz="0" w:space="0" w:color="auto"/>
                        <w:right w:val="none" w:sz="0" w:space="0" w:color="auto"/>
                      </w:divBdr>
                      <w:divsChild>
                        <w:div w:id="1901939836">
                          <w:marLeft w:val="0"/>
                          <w:marRight w:val="0"/>
                          <w:marTop w:val="0"/>
                          <w:marBottom w:val="0"/>
                          <w:divBdr>
                            <w:top w:val="none" w:sz="0" w:space="0" w:color="auto"/>
                            <w:left w:val="none" w:sz="0" w:space="0" w:color="auto"/>
                            <w:bottom w:val="none" w:sz="0" w:space="0" w:color="auto"/>
                            <w:right w:val="none" w:sz="0" w:space="0" w:color="auto"/>
                          </w:divBdr>
                          <w:divsChild>
                            <w:div w:id="15470306">
                              <w:marLeft w:val="0"/>
                              <w:marRight w:val="0"/>
                              <w:marTop w:val="0"/>
                              <w:marBottom w:val="570"/>
                              <w:divBdr>
                                <w:top w:val="none" w:sz="0" w:space="0" w:color="auto"/>
                                <w:left w:val="none" w:sz="0" w:space="0" w:color="auto"/>
                                <w:bottom w:val="none" w:sz="0" w:space="0" w:color="auto"/>
                                <w:right w:val="single" w:sz="6" w:space="31" w:color="F0F2F2"/>
                              </w:divBdr>
                              <w:divsChild>
                                <w:div w:id="1876579591">
                                  <w:marLeft w:val="0"/>
                                  <w:marRight w:val="0"/>
                                  <w:marTop w:val="0"/>
                                  <w:marBottom w:val="0"/>
                                  <w:divBdr>
                                    <w:top w:val="none" w:sz="0" w:space="0" w:color="auto"/>
                                    <w:left w:val="none" w:sz="0" w:space="0" w:color="auto"/>
                                    <w:bottom w:val="none" w:sz="0" w:space="0" w:color="auto"/>
                                    <w:right w:val="none" w:sz="0" w:space="0" w:color="auto"/>
                                  </w:divBdr>
                                  <w:divsChild>
                                    <w:div w:id="105543511">
                                      <w:marLeft w:val="0"/>
                                      <w:marRight w:val="0"/>
                                      <w:marTop w:val="0"/>
                                      <w:marBottom w:val="540"/>
                                      <w:divBdr>
                                        <w:top w:val="single" w:sz="6" w:space="0" w:color="F0F2F2"/>
                                        <w:left w:val="none" w:sz="0" w:space="0" w:color="auto"/>
                                        <w:bottom w:val="single" w:sz="6" w:space="0" w:color="F0F2F2"/>
                                        <w:right w:val="none" w:sz="0" w:space="0" w:color="auto"/>
                                      </w:divBdr>
                                      <w:divsChild>
                                        <w:div w:id="1026445369">
                                          <w:marLeft w:val="0"/>
                                          <w:marRight w:val="0"/>
                                          <w:marTop w:val="0"/>
                                          <w:marBottom w:val="0"/>
                                          <w:divBdr>
                                            <w:top w:val="none" w:sz="0" w:space="0" w:color="auto"/>
                                            <w:left w:val="none" w:sz="0" w:space="0" w:color="auto"/>
                                            <w:bottom w:val="none" w:sz="0" w:space="0" w:color="auto"/>
                                            <w:right w:val="none" w:sz="0" w:space="0" w:color="auto"/>
                                          </w:divBdr>
                                        </w:div>
                                      </w:divsChild>
                                    </w:div>
                                    <w:div w:id="483208148">
                                      <w:marLeft w:val="0"/>
                                      <w:marRight w:val="0"/>
                                      <w:marTop w:val="0"/>
                                      <w:marBottom w:val="0"/>
                                      <w:divBdr>
                                        <w:top w:val="none" w:sz="0" w:space="0" w:color="auto"/>
                                        <w:left w:val="none" w:sz="0" w:space="0" w:color="auto"/>
                                        <w:bottom w:val="none" w:sz="0" w:space="0" w:color="auto"/>
                                        <w:right w:val="none" w:sz="0" w:space="0" w:color="auto"/>
                                      </w:divBdr>
                                      <w:divsChild>
                                        <w:div w:id="699938760">
                                          <w:marLeft w:val="0"/>
                                          <w:marRight w:val="0"/>
                                          <w:marTop w:val="0"/>
                                          <w:marBottom w:val="0"/>
                                          <w:divBdr>
                                            <w:top w:val="none" w:sz="0" w:space="0" w:color="auto"/>
                                            <w:left w:val="none" w:sz="0" w:space="0" w:color="auto"/>
                                            <w:bottom w:val="none" w:sz="0" w:space="0" w:color="auto"/>
                                            <w:right w:val="none" w:sz="0" w:space="0" w:color="auto"/>
                                          </w:divBdr>
                                          <w:divsChild>
                                            <w:div w:id="21248387">
                                              <w:marLeft w:val="0"/>
                                              <w:marRight w:val="0"/>
                                              <w:marTop w:val="0"/>
                                              <w:marBottom w:val="0"/>
                                              <w:divBdr>
                                                <w:top w:val="none" w:sz="0" w:space="0" w:color="auto"/>
                                                <w:left w:val="none" w:sz="0" w:space="0" w:color="auto"/>
                                                <w:bottom w:val="none" w:sz="0" w:space="0" w:color="auto"/>
                                                <w:right w:val="none" w:sz="0" w:space="0" w:color="auto"/>
                                              </w:divBdr>
                                            </w:div>
                                            <w:div w:id="599067403">
                                              <w:marLeft w:val="0"/>
                                              <w:marRight w:val="0"/>
                                              <w:marTop w:val="0"/>
                                              <w:marBottom w:val="0"/>
                                              <w:divBdr>
                                                <w:top w:val="none" w:sz="0" w:space="0" w:color="auto"/>
                                                <w:left w:val="none" w:sz="0" w:space="0" w:color="auto"/>
                                                <w:bottom w:val="none" w:sz="0" w:space="0" w:color="auto"/>
                                                <w:right w:val="none" w:sz="0" w:space="0" w:color="auto"/>
                                              </w:divBdr>
                                              <w:divsChild>
                                                <w:div w:id="960307624">
                                                  <w:marLeft w:val="0"/>
                                                  <w:marRight w:val="0"/>
                                                  <w:marTop w:val="0"/>
                                                  <w:marBottom w:val="480"/>
                                                  <w:divBdr>
                                                    <w:top w:val="none" w:sz="0" w:space="0" w:color="auto"/>
                                                    <w:left w:val="none" w:sz="0" w:space="0" w:color="auto"/>
                                                    <w:bottom w:val="none" w:sz="0" w:space="0" w:color="auto"/>
                                                    <w:right w:val="none" w:sz="0" w:space="0" w:color="auto"/>
                                                  </w:divBdr>
                                                  <w:divsChild>
                                                    <w:div w:id="1598170449">
                                                      <w:marLeft w:val="0"/>
                                                      <w:marRight w:val="0"/>
                                                      <w:marTop w:val="0"/>
                                                      <w:marBottom w:val="0"/>
                                                      <w:divBdr>
                                                        <w:top w:val="none" w:sz="0" w:space="0" w:color="auto"/>
                                                        <w:left w:val="none" w:sz="0" w:space="0" w:color="auto"/>
                                                        <w:bottom w:val="none" w:sz="0" w:space="0" w:color="auto"/>
                                                        <w:right w:val="none" w:sz="0" w:space="0" w:color="auto"/>
                                                      </w:divBdr>
                                                    </w:div>
                                                    <w:div w:id="943808190">
                                                      <w:marLeft w:val="0"/>
                                                      <w:marRight w:val="0"/>
                                                      <w:marTop w:val="0"/>
                                                      <w:marBottom w:val="0"/>
                                                      <w:divBdr>
                                                        <w:top w:val="none" w:sz="0" w:space="0" w:color="auto"/>
                                                        <w:left w:val="none" w:sz="0" w:space="0" w:color="auto"/>
                                                        <w:bottom w:val="none" w:sz="0" w:space="0" w:color="auto"/>
                                                        <w:right w:val="none" w:sz="0" w:space="0" w:color="auto"/>
                                                      </w:divBdr>
                                                    </w:div>
                                                  </w:divsChild>
                                                </w:div>
                                                <w:div w:id="793014667">
                                                  <w:marLeft w:val="0"/>
                                                  <w:marRight w:val="0"/>
                                                  <w:marTop w:val="0"/>
                                                  <w:marBottom w:val="420"/>
                                                  <w:divBdr>
                                                    <w:top w:val="single" w:sz="6" w:space="24" w:color="54585A"/>
                                                    <w:left w:val="none" w:sz="0" w:space="0" w:color="auto"/>
                                                    <w:bottom w:val="none" w:sz="0" w:space="0" w:color="auto"/>
                                                    <w:right w:val="none" w:sz="0" w:space="0" w:color="auto"/>
                                                  </w:divBdr>
                                                </w:div>
                                                <w:div w:id="1334454940">
                                                  <w:marLeft w:val="300"/>
                                                  <w:marRight w:val="0"/>
                                                  <w:marTop w:val="0"/>
                                                  <w:marBottom w:val="480"/>
                                                  <w:divBdr>
                                                    <w:top w:val="none" w:sz="0" w:space="0" w:color="auto"/>
                                                    <w:left w:val="none" w:sz="0" w:space="0" w:color="auto"/>
                                                    <w:bottom w:val="none" w:sz="0" w:space="0" w:color="auto"/>
                                                    <w:right w:val="none" w:sz="0" w:space="0" w:color="auto"/>
                                                  </w:divBdr>
                                                  <w:divsChild>
                                                    <w:div w:id="393427721">
                                                      <w:marLeft w:val="0"/>
                                                      <w:marRight w:val="0"/>
                                                      <w:marTop w:val="0"/>
                                                      <w:marBottom w:val="0"/>
                                                      <w:divBdr>
                                                        <w:top w:val="none" w:sz="0" w:space="0" w:color="auto"/>
                                                        <w:left w:val="none" w:sz="0" w:space="0" w:color="auto"/>
                                                        <w:bottom w:val="none" w:sz="0" w:space="0" w:color="auto"/>
                                                        <w:right w:val="none" w:sz="0" w:space="0" w:color="auto"/>
                                                      </w:divBdr>
                                                    </w:div>
                                                    <w:div w:id="1839464527">
                                                      <w:marLeft w:val="0"/>
                                                      <w:marRight w:val="0"/>
                                                      <w:marTop w:val="0"/>
                                                      <w:marBottom w:val="0"/>
                                                      <w:divBdr>
                                                        <w:top w:val="none" w:sz="0" w:space="0" w:color="auto"/>
                                                        <w:left w:val="none" w:sz="0" w:space="0" w:color="auto"/>
                                                        <w:bottom w:val="none" w:sz="0" w:space="0" w:color="auto"/>
                                                        <w:right w:val="none" w:sz="0" w:space="0" w:color="auto"/>
                                                      </w:divBdr>
                                                    </w:div>
                                                  </w:divsChild>
                                                </w:div>
                                                <w:div w:id="93979325">
                                                  <w:marLeft w:val="0"/>
                                                  <w:marRight w:val="0"/>
                                                  <w:marTop w:val="0"/>
                                                  <w:marBottom w:val="420"/>
                                                  <w:divBdr>
                                                    <w:top w:val="single" w:sz="6" w:space="24" w:color="54585A"/>
                                                    <w:left w:val="none" w:sz="0" w:space="0" w:color="auto"/>
                                                    <w:bottom w:val="none" w:sz="0" w:space="0" w:color="auto"/>
                                                    <w:right w:val="none" w:sz="0" w:space="0" w:color="auto"/>
                                                  </w:divBdr>
                                                  <w:divsChild>
                                                    <w:div w:id="740248308">
                                                      <w:marLeft w:val="0"/>
                                                      <w:marRight w:val="0"/>
                                                      <w:marTop w:val="0"/>
                                                      <w:marBottom w:val="0"/>
                                                      <w:divBdr>
                                                        <w:top w:val="none" w:sz="0" w:space="0" w:color="auto"/>
                                                        <w:left w:val="none" w:sz="0" w:space="0" w:color="auto"/>
                                                        <w:bottom w:val="none" w:sz="0" w:space="0" w:color="auto"/>
                                                        <w:right w:val="none" w:sz="0" w:space="0" w:color="auto"/>
                                                      </w:divBdr>
                                                    </w:div>
                                                  </w:divsChild>
                                                </w:div>
                                                <w:div w:id="1438872581">
                                                  <w:marLeft w:val="300"/>
                                                  <w:marRight w:val="0"/>
                                                  <w:marTop w:val="0"/>
                                                  <w:marBottom w:val="480"/>
                                                  <w:divBdr>
                                                    <w:top w:val="none" w:sz="0" w:space="0" w:color="auto"/>
                                                    <w:left w:val="none" w:sz="0" w:space="0" w:color="auto"/>
                                                    <w:bottom w:val="none" w:sz="0" w:space="0" w:color="auto"/>
                                                    <w:right w:val="none" w:sz="0" w:space="0" w:color="auto"/>
                                                  </w:divBdr>
                                                  <w:divsChild>
                                                    <w:div w:id="200175177">
                                                      <w:marLeft w:val="0"/>
                                                      <w:marRight w:val="0"/>
                                                      <w:marTop w:val="0"/>
                                                      <w:marBottom w:val="0"/>
                                                      <w:divBdr>
                                                        <w:top w:val="none" w:sz="0" w:space="0" w:color="auto"/>
                                                        <w:left w:val="none" w:sz="0" w:space="0" w:color="auto"/>
                                                        <w:bottom w:val="none" w:sz="0" w:space="0" w:color="auto"/>
                                                        <w:right w:val="none" w:sz="0" w:space="0" w:color="auto"/>
                                                      </w:divBdr>
                                                    </w:div>
                                                    <w:div w:id="34161150">
                                                      <w:marLeft w:val="0"/>
                                                      <w:marRight w:val="0"/>
                                                      <w:marTop w:val="0"/>
                                                      <w:marBottom w:val="0"/>
                                                      <w:divBdr>
                                                        <w:top w:val="none" w:sz="0" w:space="0" w:color="auto"/>
                                                        <w:left w:val="none" w:sz="0" w:space="0" w:color="auto"/>
                                                        <w:bottom w:val="none" w:sz="0" w:space="0" w:color="auto"/>
                                                        <w:right w:val="none" w:sz="0" w:space="0" w:color="auto"/>
                                                      </w:divBdr>
                                                    </w:div>
                                                  </w:divsChild>
                                                </w:div>
                                                <w:div w:id="461928871">
                                                  <w:marLeft w:val="300"/>
                                                  <w:marRight w:val="0"/>
                                                  <w:marTop w:val="0"/>
                                                  <w:marBottom w:val="480"/>
                                                  <w:divBdr>
                                                    <w:top w:val="none" w:sz="0" w:space="0" w:color="auto"/>
                                                    <w:left w:val="none" w:sz="0" w:space="0" w:color="auto"/>
                                                    <w:bottom w:val="none" w:sz="0" w:space="0" w:color="auto"/>
                                                    <w:right w:val="none" w:sz="0" w:space="0" w:color="auto"/>
                                                  </w:divBdr>
                                                  <w:divsChild>
                                                    <w:div w:id="504589833">
                                                      <w:marLeft w:val="0"/>
                                                      <w:marRight w:val="0"/>
                                                      <w:marTop w:val="0"/>
                                                      <w:marBottom w:val="0"/>
                                                      <w:divBdr>
                                                        <w:top w:val="none" w:sz="0" w:space="0" w:color="auto"/>
                                                        <w:left w:val="none" w:sz="0" w:space="0" w:color="auto"/>
                                                        <w:bottom w:val="none" w:sz="0" w:space="0" w:color="auto"/>
                                                        <w:right w:val="none" w:sz="0" w:space="0" w:color="auto"/>
                                                      </w:divBdr>
                                                    </w:div>
                                                    <w:div w:id="177281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4960385">
      <w:bodyDiv w:val="1"/>
      <w:marLeft w:val="0"/>
      <w:marRight w:val="0"/>
      <w:marTop w:val="0"/>
      <w:marBottom w:val="0"/>
      <w:divBdr>
        <w:top w:val="none" w:sz="0" w:space="0" w:color="auto"/>
        <w:left w:val="none" w:sz="0" w:space="0" w:color="auto"/>
        <w:bottom w:val="none" w:sz="0" w:space="0" w:color="auto"/>
        <w:right w:val="none" w:sz="0" w:space="0" w:color="auto"/>
      </w:divBdr>
    </w:div>
    <w:div w:id="1866822112">
      <w:bodyDiv w:val="1"/>
      <w:marLeft w:val="0"/>
      <w:marRight w:val="0"/>
      <w:marTop w:val="0"/>
      <w:marBottom w:val="0"/>
      <w:divBdr>
        <w:top w:val="none" w:sz="0" w:space="0" w:color="auto"/>
        <w:left w:val="none" w:sz="0" w:space="0" w:color="auto"/>
        <w:bottom w:val="none" w:sz="0" w:space="0" w:color="auto"/>
        <w:right w:val="none" w:sz="0" w:space="0" w:color="auto"/>
      </w:divBdr>
    </w:div>
    <w:div w:id="214257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rsc.li/3tMpAvZ"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788752EB44974D994EBA0BE182464D" ma:contentTypeVersion="1" ma:contentTypeDescription="Create a new document." ma:contentTypeScope="" ma:versionID="99bbc2474cb3204ca9fbdd512615df56">
  <xsd:schema xmlns:xsd="http://www.w3.org/2001/XMLSchema" xmlns:p="http://schemas.microsoft.com/office/2006/metadata/properties" xmlns:ns2="27d643f5-4560-4eff-9f48-d0fe6b2bec2d" targetNamespace="http://schemas.microsoft.com/office/2006/metadata/properties" ma:root="true" ma:fieldsID="3e4c637131ef89c7ae71a83de9afa52f" ns2:_="">
    <xsd:import namespace="27d643f5-4560-4eff-9f48-d0fe6b2bec2d"/>
    <xsd:element name="properties">
      <xsd:complexType>
        <xsd:sequence>
          <xsd:element name="documentManagement">
            <xsd:complexType>
              <xsd:all>
                <xsd:element ref="ns2:Template" minOccurs="0"/>
              </xsd:all>
            </xsd:complexType>
          </xsd:element>
        </xsd:sequence>
      </xsd:complexType>
    </xsd:element>
  </xsd:schema>
  <xsd:schema xmlns:xsd="http://www.w3.org/2001/XMLSchema" xmlns:dms="http://schemas.microsoft.com/office/2006/documentManagement/types" targetNamespace="27d643f5-4560-4eff-9f48-d0fe6b2bec2d" elementFormDefault="qualified">
    <xsd:import namespace="http://schemas.microsoft.com/office/2006/documentManagement/types"/>
    <xsd:element name="Template" ma:index="8" nillable="true" ma:displayName="Template" ma:format="Dropdown" ma:internalName="Template">
      <xsd:simpleType>
        <xsd:restriction base="dms:Choice">
          <xsd:enumeration value="Stationery"/>
          <xsd:enumeration value="Purchase order forms"/>
          <xsd:enumeration value="Powerpoint presentations"/>
          <xsd:enumeration value="Meetings"/>
          <xsd:enumeration value="Leg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Template xmlns="27d643f5-4560-4eff-9f48-d0fe6b2bec2d">Stationery</Templat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BA6560-85BA-4C04-970F-A9B315F4B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643f5-4560-4eff-9f48-d0fe6b2bec2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902427AC-40FE-4BBA-B06D-BC332C186A75}">
  <ds:schemaRefs>
    <ds:schemaRef ds:uri="http://schemas.microsoft.com/office/2006/metadata/properties"/>
    <ds:schemaRef ds:uri="27d643f5-4560-4eff-9f48-d0fe6b2bec2d"/>
  </ds:schemaRefs>
</ds:datastoreItem>
</file>

<file path=customXml/itemProps3.xml><?xml version="1.0" encoding="utf-8"?>
<ds:datastoreItem xmlns:ds="http://schemas.openxmlformats.org/officeDocument/2006/customXml" ds:itemID="{16A06592-CE75-48E5-B575-F5C34C1DC5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4</Pages>
  <Words>1320</Words>
  <Characters>7525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Reciprocal reading task: agriculture and ammonia</vt:lpstr>
    </vt:vector>
  </TitlesOfParts>
  <Company>Royal Society of Chemistry</Company>
  <LinksUpToDate>false</LinksUpToDate>
  <CharactersWithSpaces>8828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Reciprocal reading task: agriculture and ammonia</dc:title>
  <dc:subject/>
  <dc:creator>Royal Society of Chemistry</dc:creator>
  <cp:keywords>Sustainability, ammonia, recycling, biodiversity, finite resources</cp:keywords>
  <dc:description>From Sustainable use of terrestrial ecosystems Education in Chemistry rsc.li/3tMpAvZ  </dc:description>
  <cp:lastModifiedBy>Georgia Murphy</cp:lastModifiedBy>
  <cp:revision>38</cp:revision>
  <cp:lastPrinted>2021-07-23T08:15:00Z</cp:lastPrinted>
  <dcterms:created xsi:type="dcterms:W3CDTF">2021-09-14T19:13:00Z</dcterms:created>
  <dcterms:modified xsi:type="dcterms:W3CDTF">2021-09-20T11:06:00Z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0x010100C1788752EB44974D994EBA0BE182464D</vt:lpwstr>
  </property>
</Properties>
</file>