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EC066" w14:textId="76429E4C" w:rsidR="00D85974" w:rsidRDefault="00D85974" w:rsidP="00D85974">
      <w:pPr>
        <w:pStyle w:val="RSCH1"/>
      </w:pPr>
      <w:r>
        <w:t xml:space="preserve">Which fuel is better? </w:t>
      </w:r>
      <w:r w:rsidR="00BB2D3A">
        <w:t>Student sheet</w:t>
      </w:r>
    </w:p>
    <w:p w14:paraId="692E9E57" w14:textId="5EECC5CC" w:rsidR="00D85974" w:rsidRDefault="00D85974" w:rsidP="00D85974">
      <w:pPr>
        <w:pStyle w:val="RSCH2"/>
      </w:pPr>
      <w:r>
        <w:t xml:space="preserve">Learning </w:t>
      </w:r>
      <w:r w:rsidR="000C1384">
        <w:t>o</w:t>
      </w:r>
      <w:r>
        <w:t>bjectives:</w:t>
      </w:r>
    </w:p>
    <w:p w14:paraId="496E10DD" w14:textId="275FB57F" w:rsidR="00003672" w:rsidRPr="00003672" w:rsidRDefault="009505EC" w:rsidP="00003672">
      <w:pPr>
        <w:pStyle w:val="RSCLearningobjectives"/>
      </w:pPr>
      <w:r w:rsidRPr="00003672">
        <w:t xml:space="preserve">Observe that </w:t>
      </w:r>
      <w:r w:rsidR="00BE5A6E" w:rsidRPr="00003672">
        <w:t>combustion requires a fuel and oxygen to produce heat energy</w:t>
      </w:r>
      <w:r w:rsidR="009C19A6" w:rsidRPr="00003672">
        <w:t>.</w:t>
      </w:r>
    </w:p>
    <w:p w14:paraId="6A418E14" w14:textId="1B01CD46" w:rsidR="00BE5A6E" w:rsidRDefault="00BE5A6E" w:rsidP="00003672">
      <w:pPr>
        <w:pStyle w:val="RSCLearningobjectives"/>
      </w:pPr>
      <w:r w:rsidRPr="00003672">
        <w:t>Measure and compare the efficiency of fuels</w:t>
      </w:r>
      <w:r w:rsidR="00164E0F" w:rsidRPr="00003672">
        <w:t xml:space="preserve"> </w:t>
      </w:r>
      <w:r w:rsidR="004C5A05">
        <w:t>when</w:t>
      </w:r>
      <w:r w:rsidR="00164E0F" w:rsidRPr="00003672">
        <w:t xml:space="preserve"> heating water.</w:t>
      </w:r>
      <w:r w:rsidR="004C5A05">
        <w:t xml:space="preserve"> </w:t>
      </w:r>
    </w:p>
    <w:p w14:paraId="472539BD" w14:textId="77777777" w:rsidR="00D85974" w:rsidRDefault="00D85974" w:rsidP="00D85974">
      <w:pPr>
        <w:pStyle w:val="RSCH2"/>
      </w:pPr>
      <w:r>
        <w:t>Introduction</w:t>
      </w:r>
    </w:p>
    <w:p w14:paraId="7A24DCED" w14:textId="77777777" w:rsidR="00D85974" w:rsidRDefault="00D85974" w:rsidP="00D85974">
      <w:pPr>
        <w:pStyle w:val="RSCBasictext"/>
      </w:pPr>
      <w:r>
        <w:t>You are going on a weekend camping expedition. During the expedition you will have to do all your own cooking and therefore you have to carry the cooking fuel with you. You have a choice of two fuels, ‘</w:t>
      </w:r>
      <w:proofErr w:type="spellStart"/>
      <w:r>
        <w:t>Lotahot</w:t>
      </w:r>
      <w:proofErr w:type="spellEnd"/>
      <w:r>
        <w:t>’ or ‘Superheat’.</w:t>
      </w:r>
    </w:p>
    <w:p w14:paraId="733C650F" w14:textId="77777777" w:rsidR="00D85974" w:rsidRDefault="00D85974" w:rsidP="00D85974">
      <w:pPr>
        <w:pStyle w:val="RSCH2"/>
      </w:pPr>
      <w:r>
        <w:t xml:space="preserve">Your task </w:t>
      </w:r>
    </w:p>
    <w:p w14:paraId="6EFDDF1E" w14:textId="77777777" w:rsidR="00D85974" w:rsidRDefault="00D85974" w:rsidP="00D85974">
      <w:pPr>
        <w:pStyle w:val="RSCBasictext"/>
      </w:pPr>
      <w:r>
        <w:t xml:space="preserve">Decide which is the better fuel to use for boiling water and hence which fuel to take with you on the expedition. You will need to consider two things: </w:t>
      </w:r>
    </w:p>
    <w:p w14:paraId="1C6566AE" w14:textId="6CFA798A" w:rsidR="00D85974" w:rsidRDefault="00D85974" w:rsidP="000159F3">
      <w:pPr>
        <w:pStyle w:val="RSCLearningobjectives"/>
        <w:numPr>
          <w:ilvl w:val="0"/>
          <w:numId w:val="29"/>
        </w:numPr>
      </w:pPr>
      <w:r>
        <w:t xml:space="preserve">How long it takes to </w:t>
      </w:r>
      <w:proofErr w:type="spellStart"/>
      <w:r>
        <w:t>boiI</w:t>
      </w:r>
      <w:proofErr w:type="spellEnd"/>
      <w:r>
        <w:t xml:space="preserve"> water. </w:t>
      </w:r>
    </w:p>
    <w:p w14:paraId="7920E086" w14:textId="77777777" w:rsidR="00D85974" w:rsidRDefault="00D85974" w:rsidP="00D85974">
      <w:pPr>
        <w:pStyle w:val="RSCLearningobjectives"/>
      </w:pPr>
      <w:r>
        <w:t xml:space="preserve">The quantity of fuel needed. </w:t>
      </w:r>
    </w:p>
    <w:p w14:paraId="7D52612C" w14:textId="77777777" w:rsidR="00D85974" w:rsidRDefault="00D85974" w:rsidP="00D85974">
      <w:pPr>
        <w:pStyle w:val="RSCBasictext"/>
      </w:pPr>
      <w:r>
        <w:t xml:space="preserve">Have your method checked for safety, before you try your experiment. </w:t>
      </w:r>
    </w:p>
    <w:p w14:paraId="68AF7E38" w14:textId="77777777" w:rsidR="00D85974" w:rsidRDefault="00D85974" w:rsidP="00D85974">
      <w:pPr>
        <w:pStyle w:val="RSCH3"/>
      </w:pPr>
      <w:r>
        <w:t xml:space="preserve">Equipment &amp; materials </w:t>
      </w:r>
    </w:p>
    <w:p w14:paraId="2F8A2467" w14:textId="77777777" w:rsidR="00D85974" w:rsidRDefault="00D85974" w:rsidP="00D85974">
      <w:pPr>
        <w:pStyle w:val="RSCBasictext"/>
      </w:pPr>
      <w:r>
        <w:t xml:space="preserve">Eye protection is essential. </w:t>
      </w:r>
    </w:p>
    <w:p w14:paraId="61A35922" w14:textId="77777777" w:rsidR="00D85974" w:rsidRDefault="00D85974" w:rsidP="00D85974">
      <w:pPr>
        <w:pStyle w:val="RSCEducationHeading3"/>
      </w:pPr>
      <w:r>
        <w:t xml:space="preserve">General </w:t>
      </w:r>
    </w:p>
    <w:p w14:paraId="529F65C3" w14:textId="28643086" w:rsidR="00D85974" w:rsidRDefault="00D85974" w:rsidP="00D85974">
      <w:pPr>
        <w:pStyle w:val="RSCBasictext"/>
      </w:pPr>
      <w:r>
        <w:t xml:space="preserve">Old tin cans, beakers, thermometers, tripods, gauzes, heat-resistant mats, measuring cylinders, </w:t>
      </w:r>
      <w:proofErr w:type="spellStart"/>
      <w:r>
        <w:t>clampstands</w:t>
      </w:r>
      <w:proofErr w:type="spellEnd"/>
      <w:r>
        <w:t xml:space="preserve">, woodblocks, aluminium foil, metre rulers, </w:t>
      </w:r>
      <w:proofErr w:type="spellStart"/>
      <w:r>
        <w:t>stopclocks</w:t>
      </w:r>
      <w:proofErr w:type="spellEnd"/>
      <w:r>
        <w:t xml:space="preserve">, top-pan balances. </w:t>
      </w:r>
    </w:p>
    <w:p w14:paraId="480FBFB5" w14:textId="77777777" w:rsidR="00D85974" w:rsidRDefault="00D85974" w:rsidP="00D85974">
      <w:pPr>
        <w:pStyle w:val="RSCEducationHeading3"/>
      </w:pPr>
      <w:r>
        <w:t xml:space="preserve">Per group </w:t>
      </w:r>
    </w:p>
    <w:p w14:paraId="1F3A62BD" w14:textId="0772D76E" w:rsidR="00D85974" w:rsidRDefault="00D85974" w:rsidP="00D85974">
      <w:pPr>
        <w:pStyle w:val="RSCBasictext"/>
      </w:pPr>
      <w:r>
        <w:t>Fuels – two solid fuels</w:t>
      </w:r>
      <w:r w:rsidR="00693E91">
        <w:t>.</w:t>
      </w:r>
    </w:p>
    <w:p w14:paraId="7FC09522" w14:textId="77777777" w:rsidR="00F73BDE" w:rsidRDefault="00F73BDE">
      <w:pPr>
        <w:ind w:left="714" w:hanging="357"/>
        <w:outlineLvl w:val="9"/>
        <w:rPr>
          <w:rFonts w:ascii="Century Gothic" w:hAnsi="Century Gothic"/>
          <w:b/>
          <w:bCs/>
          <w:color w:val="006F62"/>
          <w:sz w:val="28"/>
          <w:szCs w:val="22"/>
        </w:rPr>
      </w:pPr>
      <w:r>
        <w:br w:type="page"/>
      </w:r>
    </w:p>
    <w:p w14:paraId="44D0B5E9" w14:textId="5DFF99C0" w:rsidR="00F73BDE" w:rsidRDefault="00F73BDE" w:rsidP="00F73BDE">
      <w:pPr>
        <w:pStyle w:val="RSCH1"/>
      </w:pPr>
      <w:r>
        <w:lastRenderedPageBreak/>
        <w:t>Which fuel is better? Teacher notes</w:t>
      </w:r>
    </w:p>
    <w:p w14:paraId="4053F9BF" w14:textId="77777777" w:rsidR="00BA4B54" w:rsidRDefault="00BA4B54" w:rsidP="00BA4B54">
      <w:pPr>
        <w:pStyle w:val="RSCH2"/>
      </w:pPr>
      <w:r>
        <w:t>Planning</w:t>
      </w:r>
    </w:p>
    <w:tbl>
      <w:tblPr>
        <w:tblStyle w:val="TableGrid"/>
        <w:tblW w:w="0" w:type="auto"/>
        <w:jc w:val="center"/>
        <w:tblLook w:val="04A0" w:firstRow="1" w:lastRow="0" w:firstColumn="1" w:lastColumn="0" w:noHBand="0" w:noVBand="1"/>
      </w:tblPr>
      <w:tblGrid>
        <w:gridCol w:w="1521"/>
        <w:gridCol w:w="7495"/>
      </w:tblGrid>
      <w:tr w:rsidR="00BA4B54" w:rsidRPr="00985C41" w14:paraId="575FB16B" w14:textId="77777777" w:rsidTr="00BD4B00">
        <w:trPr>
          <w:trHeight w:val="482"/>
          <w:jc w:val="center"/>
        </w:trPr>
        <w:tc>
          <w:tcPr>
            <w:tcW w:w="1521" w:type="dxa"/>
            <w:shd w:val="clear" w:color="auto" w:fill="E0E88E"/>
            <w:vAlign w:val="center"/>
          </w:tcPr>
          <w:p w14:paraId="70A0FE08" w14:textId="77777777" w:rsidR="00BA4B54" w:rsidRPr="00E73726" w:rsidRDefault="00BA4B54" w:rsidP="00BD4B00">
            <w:pPr>
              <w:spacing w:before="60" w:after="60" w:line="259" w:lineRule="auto"/>
              <w:ind w:right="34"/>
              <w:jc w:val="left"/>
              <w:rPr>
                <w:rFonts w:ascii="Century Gothic" w:hAnsi="Century Gothic"/>
                <w:b/>
                <w:color w:val="006F62"/>
              </w:rPr>
            </w:pPr>
            <w:r>
              <w:rPr>
                <w:rFonts w:ascii="Century Gothic" w:hAnsi="Century Gothic"/>
                <w:b/>
                <w:color w:val="006F62"/>
              </w:rPr>
              <w:t>Time</w:t>
            </w:r>
          </w:p>
        </w:tc>
        <w:tc>
          <w:tcPr>
            <w:tcW w:w="7495" w:type="dxa"/>
            <w:shd w:val="clear" w:color="auto" w:fill="auto"/>
            <w:vAlign w:val="center"/>
          </w:tcPr>
          <w:p w14:paraId="42AD898A" w14:textId="77777777" w:rsidR="00BA4B54" w:rsidRDefault="00BA4B54" w:rsidP="00BD4B00">
            <w:pPr>
              <w:pStyle w:val="RSCBasictext"/>
            </w:pPr>
            <w:r>
              <w:t xml:space="preserve">Discussion and planning approximately 30 minutes. </w:t>
            </w:r>
          </w:p>
          <w:p w14:paraId="6B3E7D74" w14:textId="2A1DDBF8" w:rsidR="00BA4B54" w:rsidRPr="00E73726" w:rsidRDefault="00BA4B54" w:rsidP="00BD4B00">
            <w:pPr>
              <w:pStyle w:val="RSCBasictext"/>
            </w:pPr>
            <w:r>
              <w:t xml:space="preserve">Practical – 60 minutes. </w:t>
            </w:r>
          </w:p>
        </w:tc>
      </w:tr>
      <w:tr w:rsidR="00BA4B54" w:rsidRPr="00985C41" w14:paraId="1492F80E" w14:textId="77777777" w:rsidTr="00BD4B00">
        <w:trPr>
          <w:trHeight w:val="482"/>
          <w:jc w:val="center"/>
        </w:trPr>
        <w:tc>
          <w:tcPr>
            <w:tcW w:w="1521" w:type="dxa"/>
            <w:shd w:val="clear" w:color="auto" w:fill="E0E88E"/>
            <w:vAlign w:val="center"/>
          </w:tcPr>
          <w:p w14:paraId="0D262D77" w14:textId="77777777" w:rsidR="00BA4B54" w:rsidRDefault="00BA4B54" w:rsidP="00BD4B00">
            <w:pPr>
              <w:spacing w:before="60" w:after="60" w:line="259" w:lineRule="auto"/>
              <w:ind w:right="34"/>
              <w:jc w:val="left"/>
              <w:rPr>
                <w:rFonts w:ascii="Century Gothic" w:hAnsi="Century Gothic"/>
                <w:b/>
                <w:color w:val="006F62"/>
              </w:rPr>
            </w:pPr>
            <w:r>
              <w:rPr>
                <w:rFonts w:ascii="Century Gothic" w:hAnsi="Century Gothic"/>
                <w:b/>
                <w:color w:val="006F62"/>
              </w:rPr>
              <w:t>Group size</w:t>
            </w:r>
          </w:p>
        </w:tc>
        <w:tc>
          <w:tcPr>
            <w:tcW w:w="7495" w:type="dxa"/>
            <w:shd w:val="clear" w:color="auto" w:fill="auto"/>
            <w:vAlign w:val="center"/>
          </w:tcPr>
          <w:p w14:paraId="0CAAEEAC" w14:textId="26A63C81" w:rsidR="00BA4B54" w:rsidRPr="00303440" w:rsidRDefault="00BA4B54" w:rsidP="00BD4B00">
            <w:pPr>
              <w:pStyle w:val="RSCEQ"/>
              <w:jc w:val="left"/>
            </w:pPr>
            <w:r>
              <w:t>2</w:t>
            </w:r>
            <w:r w:rsidR="000C1384">
              <w:t>–</w:t>
            </w:r>
            <w:r>
              <w:t>3.</w:t>
            </w:r>
          </w:p>
        </w:tc>
      </w:tr>
      <w:tr w:rsidR="00BA4B54" w:rsidRPr="00985C41" w14:paraId="3C77F14E" w14:textId="77777777" w:rsidTr="00BD4B00">
        <w:trPr>
          <w:trHeight w:val="482"/>
          <w:jc w:val="center"/>
        </w:trPr>
        <w:tc>
          <w:tcPr>
            <w:tcW w:w="1521" w:type="dxa"/>
            <w:shd w:val="clear" w:color="auto" w:fill="E0E88E"/>
            <w:vAlign w:val="center"/>
          </w:tcPr>
          <w:p w14:paraId="6542F412" w14:textId="77777777" w:rsidR="00BA4B54" w:rsidRDefault="00BA4B54" w:rsidP="00BD4B00">
            <w:pPr>
              <w:spacing w:before="60" w:after="60" w:line="259" w:lineRule="auto"/>
              <w:ind w:right="34"/>
              <w:jc w:val="left"/>
              <w:rPr>
                <w:rFonts w:ascii="Century Gothic" w:hAnsi="Century Gothic"/>
                <w:b/>
                <w:color w:val="006F62"/>
              </w:rPr>
            </w:pPr>
            <w:r>
              <w:rPr>
                <w:rFonts w:ascii="Century Gothic" w:hAnsi="Century Gothic"/>
                <w:b/>
                <w:color w:val="006F62"/>
              </w:rPr>
              <w:t>Curriculum links</w:t>
            </w:r>
          </w:p>
        </w:tc>
        <w:tc>
          <w:tcPr>
            <w:tcW w:w="7495" w:type="dxa"/>
            <w:shd w:val="clear" w:color="auto" w:fill="auto"/>
            <w:vAlign w:val="center"/>
          </w:tcPr>
          <w:p w14:paraId="549A3F37" w14:textId="1324A47D" w:rsidR="00BA4B54" w:rsidRPr="00303440" w:rsidRDefault="00BA4B54" w:rsidP="00BD4B00">
            <w:pPr>
              <w:pStyle w:val="RSCEQ"/>
              <w:jc w:val="left"/>
            </w:pPr>
            <w:r>
              <w:t>Energy, combustion.</w:t>
            </w:r>
          </w:p>
        </w:tc>
      </w:tr>
    </w:tbl>
    <w:p w14:paraId="742CBC4E" w14:textId="77777777" w:rsidR="00AE748C" w:rsidRDefault="00AE748C" w:rsidP="00AE748C">
      <w:pPr>
        <w:pStyle w:val="RSCH3"/>
      </w:pPr>
      <w:r>
        <w:t xml:space="preserve">Possible approaches </w:t>
      </w:r>
    </w:p>
    <w:p w14:paraId="470C0FF0" w14:textId="77777777" w:rsidR="00E74E57" w:rsidRDefault="00E211BF" w:rsidP="00E74E57">
      <w:pPr>
        <w:pStyle w:val="RSCBasictext"/>
      </w:pPr>
      <w:r>
        <w:t xml:space="preserve">Learners must </w:t>
      </w:r>
      <w:r w:rsidR="00CE2544">
        <w:t xml:space="preserve">consider all the variables that they are going to control in the experiment in order to make a fair comparison. They must also ensure that the </w:t>
      </w:r>
      <w:r w:rsidR="00064047">
        <w:t xml:space="preserve">fuel is safely contained. </w:t>
      </w:r>
      <w:r w:rsidR="00686524">
        <w:t>Used tin</w:t>
      </w:r>
      <w:r w:rsidR="00AE748C">
        <w:t xml:space="preserve"> cans are very good for this as they are easy to come by, and can be regarded as disposable. </w:t>
      </w:r>
      <w:r w:rsidR="00E74E57">
        <w:t xml:space="preserve">More advice on how to use these resources can be found here: </w:t>
      </w:r>
      <w:hyperlink r:id="rId11" w:history="1">
        <w:r w:rsidR="00E74E57" w:rsidRPr="00BA08CD">
          <w:rPr>
            <w:rStyle w:val="Hyperlink"/>
          </w:rPr>
          <w:t>https://rsc.li/3ApCfqr</w:t>
        </w:r>
      </w:hyperlink>
      <w:r w:rsidR="00E74E57">
        <w:t xml:space="preserve"> </w:t>
      </w:r>
    </w:p>
    <w:p w14:paraId="25E072F3" w14:textId="77777777" w:rsidR="00064047" w:rsidRDefault="00064047" w:rsidP="00D117F4">
      <w:pPr>
        <w:pStyle w:val="RSCH2"/>
      </w:pPr>
      <w:proofErr w:type="spellStart"/>
      <w:r>
        <w:t>Technican</w:t>
      </w:r>
      <w:proofErr w:type="spellEnd"/>
      <w:r>
        <w:t xml:space="preserve"> notes</w:t>
      </w:r>
    </w:p>
    <w:p w14:paraId="1D49206D" w14:textId="2C41D1B4" w:rsidR="00E4493C" w:rsidRDefault="00E4493C" w:rsidP="00AE748C">
      <w:pPr>
        <w:pStyle w:val="RSCBasictext"/>
      </w:pPr>
      <w:r>
        <w:t>Two solid fuels are needed for comparison</w:t>
      </w:r>
      <w:r>
        <w:t xml:space="preserve">, </w:t>
      </w:r>
      <w:proofErr w:type="spellStart"/>
      <w:r>
        <w:t>eg</w:t>
      </w:r>
      <w:proofErr w:type="spellEnd"/>
      <w:r>
        <w:t xml:space="preserve"> c</w:t>
      </w:r>
      <w:r w:rsidR="001F275E">
        <w:t>harcoal for</w:t>
      </w:r>
      <w:r>
        <w:t xml:space="preserve"> barbecues and paraffin</w:t>
      </w:r>
      <w:r w:rsidR="00E52EC2">
        <w:t xml:space="preserve"> or </w:t>
      </w:r>
      <w:r>
        <w:t xml:space="preserve">candle wax. </w:t>
      </w:r>
    </w:p>
    <w:p w14:paraId="1DEABA4A" w14:textId="0F9829F1" w:rsidR="00D85974" w:rsidRDefault="00D85974" w:rsidP="00D85974">
      <w:pPr>
        <w:pStyle w:val="RSCH2"/>
      </w:pPr>
      <w:r>
        <w:t xml:space="preserve">Health &amp; </w:t>
      </w:r>
      <w:r w:rsidR="000C1384">
        <w:t>s</w:t>
      </w:r>
      <w:r>
        <w:t xml:space="preserve">afety notes </w:t>
      </w:r>
    </w:p>
    <w:p w14:paraId="50F96340" w14:textId="77777777" w:rsidR="00D85974" w:rsidRDefault="00D85974" w:rsidP="00D85974">
      <w:pPr>
        <w:pStyle w:val="RSCBasictext"/>
      </w:pPr>
      <w:r>
        <w:t xml:space="preserve">This is an open-ended problem solving activity, so the guidance given here is necessarily incomplete. Teachers need to be particularly vigilant, and a higher degree of supervision is needed than in activities which have more closed outcomes. Students must be encouraged to take a responsible attitude towards safety, both their own and that of others. In planning an activity students should always include safety as a factor to be considered. Plans should be checked by the teacher before implementing them. </w:t>
      </w:r>
    </w:p>
    <w:p w14:paraId="433B681D" w14:textId="77777777" w:rsidR="00E44805" w:rsidRDefault="00E44805" w:rsidP="00E44805">
      <w:pPr>
        <w:pStyle w:val="RSCBulletedlist"/>
        <w:numPr>
          <w:ilvl w:val="0"/>
          <w:numId w:val="0"/>
        </w:numPr>
      </w:pPr>
      <w:r>
        <w:rPr>
          <w:rStyle w:val="normaltextrun"/>
          <w:color w:val="000000"/>
          <w:shd w:val="clear" w:color="auto" w:fill="FFFFFF"/>
          <w:lang w:val="en-IN"/>
        </w:rPr>
        <w:t>Read our </w:t>
      </w:r>
      <w:hyperlink r:id="rId12" w:tgtFrame="_blank" w:history="1">
        <w:r>
          <w:rPr>
            <w:rStyle w:val="normaltextrun"/>
            <w:color w:val="0000FF"/>
            <w:u w:val="single"/>
            <w:shd w:val="clear" w:color="auto" w:fill="FFFFFF"/>
            <w:lang w:val="en-IN"/>
          </w:rPr>
          <w:t>standard health &amp; safety guidance</w:t>
        </w:r>
      </w:hyperlink>
      <w:r>
        <w:rPr>
          <w:rStyle w:val="normaltextrun"/>
          <w:color w:val="000000"/>
          <w:shd w:val="clear" w:color="auto" w:fill="FFFFFF"/>
          <w:lang w:val="en-IN"/>
        </w:rPr>
        <w:t> and carry out a risk assessment before running any live practical. Refer to </w:t>
      </w:r>
      <w:hyperlink r:id="rId13" w:tgtFrame="_blank" w:history="1">
        <w:r>
          <w:rPr>
            <w:rStyle w:val="normaltextrun"/>
            <w:color w:val="0000FF"/>
            <w:u w:val="single"/>
            <w:shd w:val="clear" w:color="auto" w:fill="FFFFFF"/>
            <w:lang w:val="en-IN"/>
          </w:rPr>
          <w:t>SSERC</w:t>
        </w:r>
      </w:hyperlink>
      <w:r>
        <w:rPr>
          <w:rStyle w:val="normaltextrun"/>
          <w:color w:val="000000"/>
          <w:shd w:val="clear" w:color="auto" w:fill="FFFFFF"/>
          <w:lang w:val="en-IN"/>
        </w:rPr>
        <w:t>/</w:t>
      </w:r>
      <w:hyperlink r:id="rId14" w:tgtFrame="_blank" w:history="1">
        <w:r>
          <w:rPr>
            <w:rStyle w:val="normaltextrun"/>
            <w:color w:val="0000FF"/>
            <w:u w:val="single"/>
            <w:shd w:val="clear" w:color="auto" w:fill="FFFFFF"/>
            <w:lang w:val="en-IN"/>
          </w:rPr>
          <w:t>CLEAPSS</w:t>
        </w:r>
      </w:hyperlink>
      <w:r>
        <w:rPr>
          <w:rStyle w:val="normaltextrun"/>
          <w:color w:val="000000"/>
          <w:shd w:val="clear" w:color="auto" w:fill="FFFFFF"/>
          <w:lang w:val="en-IN"/>
        </w:rPr>
        <w:t> </w:t>
      </w:r>
      <w:proofErr w:type="spellStart"/>
      <w:r>
        <w:rPr>
          <w:rStyle w:val="normaltextrun"/>
          <w:color w:val="000000"/>
          <w:shd w:val="clear" w:color="auto" w:fill="FFFFFF"/>
          <w:lang w:val="en-IN"/>
        </w:rPr>
        <w:t>Hazcards</w:t>
      </w:r>
      <w:proofErr w:type="spellEnd"/>
      <w:r>
        <w:rPr>
          <w:rStyle w:val="normaltextrun"/>
          <w:color w:val="000000"/>
          <w:shd w:val="clear" w:color="auto" w:fill="FFFFFF"/>
          <w:lang w:val="en-IN"/>
        </w:rPr>
        <w:t> and recipe sheets.</w:t>
      </w:r>
      <w:r>
        <w:rPr>
          <w:rStyle w:val="eop"/>
          <w:color w:val="000000"/>
          <w:shd w:val="clear" w:color="auto" w:fill="FFFFFF"/>
        </w:rPr>
        <w:t> </w:t>
      </w:r>
    </w:p>
    <w:p w14:paraId="58C00B0C" w14:textId="77777777" w:rsidR="00D85974" w:rsidRDefault="00D85974" w:rsidP="00D85974">
      <w:pPr>
        <w:pStyle w:val="RSCBasictext"/>
      </w:pPr>
      <w:r>
        <w:t xml:space="preserve">You need to check the current hazard classification of any fuel tablets, including their appropriate disposal. Some tablets absorb moisture from the air and can spit alarmingly when ignited. Paraffin wax is of low hazard, but for other solid fuels the manufacturer’s safety data sheet should be consulted. </w:t>
      </w:r>
    </w:p>
    <w:p w14:paraId="5A74BC0D" w14:textId="77777777" w:rsidR="00D85974" w:rsidRDefault="00D85974" w:rsidP="00D85974">
      <w:pPr>
        <w:pStyle w:val="RSCBasictext"/>
      </w:pPr>
      <w:r>
        <w:t xml:space="preserve">Ensure students use only small quantities of fuel, </w:t>
      </w:r>
      <w:proofErr w:type="spellStart"/>
      <w:r>
        <w:t>ie</w:t>
      </w:r>
      <w:proofErr w:type="spellEnd"/>
      <w:r>
        <w:t xml:space="preserve"> NO large containers of fuel. </w:t>
      </w:r>
    </w:p>
    <w:p w14:paraId="4B5F1FC1" w14:textId="5B8DC024" w:rsidR="00D85974" w:rsidRPr="00FC0D18" w:rsidRDefault="00D85974" w:rsidP="00D85974">
      <w:pPr>
        <w:pStyle w:val="RSCBasictext"/>
        <w:rPr>
          <w:rStyle w:val="SubtleEmphasis"/>
        </w:rPr>
      </w:pPr>
      <w:r w:rsidRPr="003A7BB8">
        <w:rPr>
          <w:rStyle w:val="SubtleEmphasis"/>
          <w:i w:val="0"/>
          <w:iCs w:val="0"/>
        </w:rPr>
        <w:t>Warn students that the fuel containers will become very hot – therefore do not touch.</w:t>
      </w:r>
      <w:r w:rsidRPr="00FC0D18">
        <w:rPr>
          <w:rStyle w:val="SubtleEmphasis"/>
        </w:rPr>
        <w:t xml:space="preserve"> </w:t>
      </w:r>
    </w:p>
    <w:p w14:paraId="7E2828AB" w14:textId="77777777" w:rsidR="000A277D" w:rsidRDefault="000A277D" w:rsidP="000A277D">
      <w:pPr>
        <w:pStyle w:val="RSCH2"/>
      </w:pPr>
      <w:r>
        <w:lastRenderedPageBreak/>
        <w:t>Write-up and assessment</w:t>
      </w:r>
    </w:p>
    <w:p w14:paraId="76A97D22" w14:textId="77777777" w:rsidR="00D85974" w:rsidRDefault="00D85974" w:rsidP="00D85974">
      <w:pPr>
        <w:pStyle w:val="RSCH3"/>
      </w:pPr>
      <w:r>
        <w:t xml:space="preserve">Suggested write-up </w:t>
      </w:r>
    </w:p>
    <w:p w14:paraId="5F3279D6" w14:textId="77777777" w:rsidR="00D85974" w:rsidRDefault="00D85974" w:rsidP="00D85974">
      <w:pPr>
        <w:pStyle w:val="RSCBasictext"/>
      </w:pPr>
      <w:r>
        <w:t xml:space="preserve">Students write a report for the “Consumer watch-dog chemistry column” in a consumer magazine. </w:t>
      </w:r>
    </w:p>
    <w:p w14:paraId="2E78E394" w14:textId="76A89E9B" w:rsidR="00D85974" w:rsidRDefault="00D85974" w:rsidP="00D85974">
      <w:pPr>
        <w:pStyle w:val="RSCH3"/>
      </w:pPr>
      <w:r>
        <w:t xml:space="preserve">Evaluation of </w:t>
      </w:r>
      <w:r w:rsidR="00AE748C">
        <w:t>task</w:t>
      </w:r>
    </w:p>
    <w:p w14:paraId="6EBF80A0" w14:textId="77777777" w:rsidR="00D85974" w:rsidRDefault="00D85974" w:rsidP="00D85974">
      <w:pPr>
        <w:pStyle w:val="RSCBasictext"/>
      </w:pPr>
      <w:r>
        <w:t xml:space="preserve">These are suggestions only: </w:t>
      </w:r>
    </w:p>
    <w:p w14:paraId="43B66E7D" w14:textId="77777777" w:rsidR="00D85974" w:rsidRDefault="00D85974" w:rsidP="00D85974">
      <w:pPr>
        <w:pStyle w:val="RSCnumberedlist"/>
      </w:pPr>
      <w:r>
        <w:t xml:space="preserve">Scientific method, </w:t>
      </w:r>
      <w:proofErr w:type="spellStart"/>
      <w:r>
        <w:t>ie</w:t>
      </w:r>
      <w:proofErr w:type="spellEnd"/>
      <w:r>
        <w:t xml:space="preserve"> isolation of possible variables, changing one variable at a time (</w:t>
      </w:r>
      <w:proofErr w:type="spellStart"/>
      <w:r>
        <w:t>eg</w:t>
      </w:r>
      <w:proofErr w:type="spellEnd"/>
      <w:r>
        <w:t xml:space="preserve"> distance of flame from beaker). </w:t>
      </w:r>
    </w:p>
    <w:p w14:paraId="48B98EB2" w14:textId="77777777" w:rsidR="00D85974" w:rsidRDefault="00D85974" w:rsidP="00D85974">
      <w:pPr>
        <w:pStyle w:val="RSCnumberedlist"/>
      </w:pPr>
      <w:r>
        <w:t xml:space="preserve">Satisfactory solution achieved, </w:t>
      </w:r>
      <w:proofErr w:type="spellStart"/>
      <w:r>
        <w:t>eg</w:t>
      </w:r>
      <w:proofErr w:type="spellEnd"/>
      <w:r>
        <w:t xml:space="preserve"> burning all the fuel is not a good method. </w:t>
      </w:r>
    </w:p>
    <w:p w14:paraId="11A421FA" w14:textId="403AF2B8" w:rsidR="00D85974" w:rsidRDefault="00D85974" w:rsidP="00D85974">
      <w:pPr>
        <w:pStyle w:val="RSCnumberedlist"/>
      </w:pPr>
      <w:r>
        <w:t xml:space="preserve">Reasoning about which is </w:t>
      </w:r>
      <w:r w:rsidR="00625F71">
        <w:t xml:space="preserve">the </w:t>
      </w:r>
      <w:r>
        <w:t xml:space="preserve">best fuel to take on the expedition. </w:t>
      </w:r>
    </w:p>
    <w:p w14:paraId="60B82918" w14:textId="77777777" w:rsidR="00D85974" w:rsidRDefault="00D85974" w:rsidP="00D85974">
      <w:pPr>
        <w:pStyle w:val="RSCH3"/>
      </w:pPr>
      <w:r>
        <w:t xml:space="preserve">Extension work </w:t>
      </w:r>
    </w:p>
    <w:p w14:paraId="140D5D2E" w14:textId="77777777" w:rsidR="00D85974" w:rsidRDefault="00D85974" w:rsidP="00D85974">
      <w:pPr>
        <w:pStyle w:val="RSCBasictext"/>
      </w:pPr>
      <w:r>
        <w:t xml:space="preserve">How would you improve this experiment if you were doing it again? </w:t>
      </w:r>
    </w:p>
    <w:p w14:paraId="45167245" w14:textId="4D15CC88" w:rsidR="007D19C1" w:rsidRPr="005C39AE" w:rsidRDefault="007D19C1" w:rsidP="00CB10F6">
      <w:pPr>
        <w:pStyle w:val="RSCUnderline"/>
      </w:pPr>
    </w:p>
    <w:sectPr w:rsidR="007D19C1" w:rsidRPr="005C39AE" w:rsidSect="005C39AE">
      <w:headerReference w:type="even" r:id="rId15"/>
      <w:headerReference w:type="default" r:id="rId16"/>
      <w:footerReference w:type="even" r:id="rId17"/>
      <w:footerReference w:type="default" r:id="rId18"/>
      <w:headerReference w:type="first" r:id="rId19"/>
      <w:footerReference w:type="first" r:id="rId2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5D313" w14:textId="77777777" w:rsidR="00DA58F6" w:rsidRDefault="00DA58F6" w:rsidP="00C51F51">
      <w:r>
        <w:separator/>
      </w:r>
    </w:p>
  </w:endnote>
  <w:endnote w:type="continuationSeparator" w:id="0">
    <w:p w14:paraId="2961CC4C" w14:textId="77777777" w:rsidR="00DA58F6" w:rsidRDefault="00DA58F6"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9D7CB" w14:textId="77777777" w:rsidR="00A775FC" w:rsidRDefault="00A77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69D7324A" w14:textId="77777777" w:rsidR="006757A8" w:rsidRDefault="006757A8"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22DAE145" w:rsidR="00020F33" w:rsidRPr="006757A8" w:rsidRDefault="006757A8" w:rsidP="000E5C03">
    <w:pPr>
      <w:spacing w:line="283" w:lineRule="auto"/>
      <w:ind w:left="-851" w:right="-709"/>
      <w:jc w:val="righ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2021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894EC" w14:textId="77777777" w:rsidR="00A775FC" w:rsidRDefault="00A77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66200" w14:textId="77777777" w:rsidR="00DA58F6" w:rsidRDefault="00DA58F6" w:rsidP="00C51F51">
      <w:r>
        <w:separator/>
      </w:r>
    </w:p>
  </w:footnote>
  <w:footnote w:type="continuationSeparator" w:id="0">
    <w:p w14:paraId="5ADABBF9" w14:textId="77777777" w:rsidR="00DA58F6" w:rsidRDefault="00DA58F6"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C1D02" w14:textId="77777777" w:rsidR="00A775FC" w:rsidRDefault="00A77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34628" w14:textId="6870D72F" w:rsidR="00B46E49" w:rsidRDefault="000E5C03" w:rsidP="00E66B0A">
    <w:pPr>
      <w:spacing w:after="160"/>
      <w:ind w:right="-850"/>
      <w:jc w:val="lef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42880" behindDoc="1" locked="0" layoutInCell="1" allowOverlap="1" wp14:anchorId="20DFB8AB" wp14:editId="7359CA90">
          <wp:simplePos x="0" y="0"/>
          <wp:positionH relativeFrom="column">
            <wp:posOffset>-920750</wp:posOffset>
          </wp:positionH>
          <wp:positionV relativeFrom="paragraph">
            <wp:posOffset>-273685</wp:posOffset>
          </wp:positionV>
          <wp:extent cx="7556500" cy="106934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982" cy="10704049"/>
                  </a:xfrm>
                  <a:prstGeom prst="rect">
                    <a:avLst/>
                  </a:prstGeom>
                </pic:spPr>
              </pic:pic>
            </a:graphicData>
          </a:graphic>
          <wp14:sizeRelH relativeFrom="page">
            <wp14:pctWidth>0</wp14:pctWidth>
          </wp14:sizeRelH>
          <wp14:sizeRelV relativeFrom="page">
            <wp14:pctHeight>0</wp14:pctHeight>
          </wp14:sizeRelV>
        </wp:anchor>
      </w:drawing>
    </w:r>
    <w:r w:rsidR="00FD65EE">
      <w:rPr>
        <w:rFonts w:ascii="Century Gothic" w:hAnsi="Century Gothic"/>
        <w:b/>
        <w:bCs/>
        <w:color w:val="006F62"/>
        <w:sz w:val="30"/>
        <w:szCs w:val="30"/>
      </w:rPr>
      <w:t>In Search of Solutions</w:t>
    </w:r>
    <w:r w:rsidR="0080098D">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D57AEC">
      <w:rPr>
        <w:rFonts w:ascii="Century Gothic" w:hAnsi="Century Gothic"/>
        <w:b/>
        <w:bCs/>
        <w:color w:val="000000" w:themeColor="text1"/>
        <w:sz w:val="24"/>
        <w:szCs w:val="24"/>
      </w:rPr>
      <w:t>1</w:t>
    </w:r>
    <w:r w:rsidR="00A161BC">
      <w:rPr>
        <w:rFonts w:ascii="Century Gothic" w:hAnsi="Century Gothic"/>
        <w:b/>
        <w:bCs/>
        <w:color w:val="000000" w:themeColor="text1"/>
        <w:sz w:val="24"/>
        <w:szCs w:val="24"/>
      </w:rPr>
      <w:t>–1</w:t>
    </w:r>
    <w:r w:rsidR="00D57AEC">
      <w:rPr>
        <w:rFonts w:ascii="Century Gothic" w:hAnsi="Century Gothic"/>
        <w:b/>
        <w:bCs/>
        <w:color w:val="000000" w:themeColor="text1"/>
        <w:sz w:val="24"/>
        <w:szCs w:val="24"/>
      </w:rPr>
      <w:t>4</w:t>
    </w:r>
    <w:r w:rsidR="00AF5442">
      <w:rPr>
        <w:rFonts w:ascii="Century Gothic" w:hAnsi="Century Gothic"/>
        <w:b/>
        <w:bCs/>
        <w:color w:val="000000" w:themeColor="text1"/>
        <w:sz w:val="24"/>
        <w:szCs w:val="24"/>
      </w:rPr>
      <w:t xml:space="preserve"> years</w:t>
    </w:r>
  </w:p>
  <w:p w14:paraId="05C5F6FF" w14:textId="2EEC7021" w:rsidR="0080098D" w:rsidRPr="009F18E6" w:rsidRDefault="0080098D" w:rsidP="0080098D">
    <w:pPr>
      <w:pStyle w:val="RSCH3"/>
      <w:spacing w:before="0" w:after="504"/>
      <w:rPr>
        <w:sz w:val="18"/>
        <w:szCs w:val="18"/>
      </w:rPr>
    </w:pPr>
    <w:r w:rsidRPr="009F18E6">
      <w:rPr>
        <w:color w:val="000000" w:themeColor="text1"/>
        <w:sz w:val="18"/>
        <w:szCs w:val="18"/>
      </w:rPr>
      <w:t xml:space="preserve">This resource </w:t>
    </w:r>
    <w:r w:rsidR="00C367CC">
      <w:rPr>
        <w:color w:val="000000" w:themeColor="text1"/>
        <w:sz w:val="18"/>
        <w:szCs w:val="18"/>
      </w:rPr>
      <w:t>can be downloaded from</w:t>
    </w:r>
    <w:r w:rsidR="00E75462">
      <w:rPr>
        <w:color w:val="000000" w:themeColor="text1"/>
        <w:sz w:val="18"/>
        <w:szCs w:val="18"/>
      </w:rPr>
      <w:t xml:space="preserve"> </w:t>
    </w:r>
    <w:hyperlink r:id="rId2" w:history="1">
      <w:r w:rsidR="00A775FC" w:rsidRPr="00BA08CD">
        <w:rPr>
          <w:rStyle w:val="Hyperlink"/>
          <w:sz w:val="18"/>
          <w:szCs w:val="18"/>
        </w:rPr>
        <w:t>https://rsc.li/3BeoLz6</w:t>
      </w:r>
    </w:hyperlink>
    <w:r w:rsidR="00A775FC">
      <w:rPr>
        <w:color w:val="000000" w:themeColor="text1"/>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BB1C" w14:textId="77777777" w:rsidR="00A775FC" w:rsidRDefault="00A7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2D9"/>
    <w:multiLevelType w:val="multilevel"/>
    <w:tmpl w:val="76F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A71F7"/>
    <w:multiLevelType w:val="hybridMultilevel"/>
    <w:tmpl w:val="C560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C6DF4"/>
    <w:multiLevelType w:val="hybridMultilevel"/>
    <w:tmpl w:val="2C6CA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71E"/>
    <w:multiLevelType w:val="hybridMultilevel"/>
    <w:tmpl w:val="2A8EDE64"/>
    <w:lvl w:ilvl="0" w:tplc="FB5ED050">
      <w:start w:val="2"/>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04F146F"/>
    <w:multiLevelType w:val="hybridMultilevel"/>
    <w:tmpl w:val="E0526ACE"/>
    <w:lvl w:ilvl="0" w:tplc="BCD6D41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3FCF3662"/>
    <w:multiLevelType w:val="hybridMultilevel"/>
    <w:tmpl w:val="F7CA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5"/>
  </w:num>
  <w:num w:numId="4">
    <w:abstractNumId w:val="13"/>
  </w:num>
  <w:num w:numId="5">
    <w:abstractNumId w:val="4"/>
  </w:num>
  <w:num w:numId="6">
    <w:abstractNumId w:val="7"/>
  </w:num>
  <w:num w:numId="7">
    <w:abstractNumId w:val="7"/>
    <w:lvlOverride w:ilvl="0">
      <w:startOverride w:val="1"/>
    </w:lvlOverride>
  </w:num>
  <w:num w:numId="8">
    <w:abstractNumId w:val="11"/>
    <w:lvlOverride w:ilvl="0">
      <w:startOverride w:val="2"/>
    </w:lvlOverride>
  </w:num>
  <w:num w:numId="9">
    <w:abstractNumId w:val="7"/>
    <w:lvlOverride w:ilvl="0">
      <w:startOverride w:val="1"/>
    </w:lvlOverride>
  </w:num>
  <w:num w:numId="10">
    <w:abstractNumId w:val="8"/>
  </w:num>
  <w:num w:numId="11">
    <w:abstractNumId w:val="8"/>
    <w:lvlOverride w:ilvl="0">
      <w:startOverride w:val="2"/>
    </w:lvlOverride>
  </w:num>
  <w:num w:numId="12">
    <w:abstractNumId w:val="14"/>
  </w:num>
  <w:num w:numId="13">
    <w:abstractNumId w:val="21"/>
  </w:num>
  <w:num w:numId="14">
    <w:abstractNumId w:val="8"/>
    <w:lvlOverride w:ilvl="0">
      <w:startOverride w:val="2"/>
    </w:lvlOverride>
  </w:num>
  <w:num w:numId="15">
    <w:abstractNumId w:val="7"/>
    <w:lvlOverride w:ilvl="0">
      <w:startOverride w:val="1"/>
    </w:lvlOverride>
  </w:num>
  <w:num w:numId="16">
    <w:abstractNumId w:val="20"/>
  </w:num>
  <w:num w:numId="17">
    <w:abstractNumId w:val="3"/>
  </w:num>
  <w:num w:numId="18">
    <w:abstractNumId w:val="2"/>
  </w:num>
  <w:num w:numId="19">
    <w:abstractNumId w:val="10"/>
  </w:num>
  <w:num w:numId="20">
    <w:abstractNumId w:val="18"/>
  </w:num>
  <w:num w:numId="21">
    <w:abstractNumId w:val="16"/>
  </w:num>
  <w:num w:numId="22">
    <w:abstractNumId w:val="17"/>
  </w:num>
  <w:num w:numId="23">
    <w:abstractNumId w:val="12"/>
  </w:num>
  <w:num w:numId="24">
    <w:abstractNumId w:val="6"/>
  </w:num>
  <w:num w:numId="25">
    <w:abstractNumId w:val="0"/>
  </w:num>
  <w:num w:numId="26">
    <w:abstractNumId w:val="5"/>
  </w:num>
  <w:num w:numId="27">
    <w:abstractNumId w:val="9"/>
    <w:lvlOverride w:ilvl="0">
      <w:startOverride w:val="1"/>
    </w:lvlOverride>
  </w:num>
  <w:num w:numId="28">
    <w:abstractNumId w:val="19"/>
  </w:num>
  <w:num w:numId="29">
    <w:abstractNumId w:val="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672"/>
    <w:rsid w:val="00003FD4"/>
    <w:rsid w:val="000051B9"/>
    <w:rsid w:val="00005B4D"/>
    <w:rsid w:val="00007EBF"/>
    <w:rsid w:val="00011336"/>
    <w:rsid w:val="00013C05"/>
    <w:rsid w:val="00014841"/>
    <w:rsid w:val="000159F3"/>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236F"/>
    <w:rsid w:val="00064047"/>
    <w:rsid w:val="00067B49"/>
    <w:rsid w:val="00067BDA"/>
    <w:rsid w:val="0007172C"/>
    <w:rsid w:val="00071874"/>
    <w:rsid w:val="000730BB"/>
    <w:rsid w:val="000801FC"/>
    <w:rsid w:val="0008114E"/>
    <w:rsid w:val="0008155D"/>
    <w:rsid w:val="00082489"/>
    <w:rsid w:val="000825E0"/>
    <w:rsid w:val="00084B0D"/>
    <w:rsid w:val="00090EE8"/>
    <w:rsid w:val="000953D5"/>
    <w:rsid w:val="000A031F"/>
    <w:rsid w:val="000A162C"/>
    <w:rsid w:val="000A1C7A"/>
    <w:rsid w:val="000A277D"/>
    <w:rsid w:val="000A324B"/>
    <w:rsid w:val="000A6C0C"/>
    <w:rsid w:val="000B11A8"/>
    <w:rsid w:val="000B1952"/>
    <w:rsid w:val="000B3DA6"/>
    <w:rsid w:val="000C1384"/>
    <w:rsid w:val="000C3EA9"/>
    <w:rsid w:val="000C4533"/>
    <w:rsid w:val="000C4E88"/>
    <w:rsid w:val="000C54D2"/>
    <w:rsid w:val="000C6C91"/>
    <w:rsid w:val="000C735F"/>
    <w:rsid w:val="000D0774"/>
    <w:rsid w:val="000D13A7"/>
    <w:rsid w:val="000D3ED0"/>
    <w:rsid w:val="000D420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1044"/>
    <w:rsid w:val="001315CA"/>
    <w:rsid w:val="00133888"/>
    <w:rsid w:val="00133A3E"/>
    <w:rsid w:val="0013731C"/>
    <w:rsid w:val="001405C8"/>
    <w:rsid w:val="001447DA"/>
    <w:rsid w:val="00144CDA"/>
    <w:rsid w:val="0015105E"/>
    <w:rsid w:val="00152693"/>
    <w:rsid w:val="001547A9"/>
    <w:rsid w:val="00154EEB"/>
    <w:rsid w:val="00160CCC"/>
    <w:rsid w:val="00164B56"/>
    <w:rsid w:val="00164E0F"/>
    <w:rsid w:val="00170FA5"/>
    <w:rsid w:val="001714D0"/>
    <w:rsid w:val="001806ED"/>
    <w:rsid w:val="001831DC"/>
    <w:rsid w:val="00184B61"/>
    <w:rsid w:val="00185427"/>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75E"/>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A6F"/>
    <w:rsid w:val="00281D7B"/>
    <w:rsid w:val="00283107"/>
    <w:rsid w:val="00283DFC"/>
    <w:rsid w:val="0028615D"/>
    <w:rsid w:val="00293322"/>
    <w:rsid w:val="002944CA"/>
    <w:rsid w:val="00295CA1"/>
    <w:rsid w:val="00296F91"/>
    <w:rsid w:val="002975B4"/>
    <w:rsid w:val="002A3B57"/>
    <w:rsid w:val="002A4AD8"/>
    <w:rsid w:val="002A6FDE"/>
    <w:rsid w:val="002B28FD"/>
    <w:rsid w:val="002B4F41"/>
    <w:rsid w:val="002B5206"/>
    <w:rsid w:val="002B5EB5"/>
    <w:rsid w:val="002C16FA"/>
    <w:rsid w:val="002C5391"/>
    <w:rsid w:val="002C5ED2"/>
    <w:rsid w:val="002C6D90"/>
    <w:rsid w:val="002C762B"/>
    <w:rsid w:val="002C7D0D"/>
    <w:rsid w:val="002D20F2"/>
    <w:rsid w:val="002D4389"/>
    <w:rsid w:val="002D535D"/>
    <w:rsid w:val="002D5362"/>
    <w:rsid w:val="002D5DE5"/>
    <w:rsid w:val="002E06BD"/>
    <w:rsid w:val="002E48D4"/>
    <w:rsid w:val="002E5407"/>
    <w:rsid w:val="002E56CF"/>
    <w:rsid w:val="002F2364"/>
    <w:rsid w:val="002F2F8F"/>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7470"/>
    <w:rsid w:val="00367A2D"/>
    <w:rsid w:val="00376E7E"/>
    <w:rsid w:val="003811A9"/>
    <w:rsid w:val="003845BF"/>
    <w:rsid w:val="00392607"/>
    <w:rsid w:val="0039430F"/>
    <w:rsid w:val="003946FE"/>
    <w:rsid w:val="00394A9D"/>
    <w:rsid w:val="00396469"/>
    <w:rsid w:val="00396481"/>
    <w:rsid w:val="003A28A5"/>
    <w:rsid w:val="003A5C87"/>
    <w:rsid w:val="003A7BB8"/>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221"/>
    <w:rsid w:val="00412411"/>
    <w:rsid w:val="00414B1E"/>
    <w:rsid w:val="004156B6"/>
    <w:rsid w:val="00415D5A"/>
    <w:rsid w:val="00417257"/>
    <w:rsid w:val="00420029"/>
    <w:rsid w:val="00421BF6"/>
    <w:rsid w:val="0042614E"/>
    <w:rsid w:val="004261BB"/>
    <w:rsid w:val="004265A5"/>
    <w:rsid w:val="00431CC4"/>
    <w:rsid w:val="004321CD"/>
    <w:rsid w:val="004321D7"/>
    <w:rsid w:val="00434027"/>
    <w:rsid w:val="004345EE"/>
    <w:rsid w:val="00434F68"/>
    <w:rsid w:val="00435D98"/>
    <w:rsid w:val="00440A92"/>
    <w:rsid w:val="004421D1"/>
    <w:rsid w:val="004463A0"/>
    <w:rsid w:val="00446DAA"/>
    <w:rsid w:val="00447805"/>
    <w:rsid w:val="00451A34"/>
    <w:rsid w:val="0045569A"/>
    <w:rsid w:val="00462C62"/>
    <w:rsid w:val="004647DD"/>
    <w:rsid w:val="00464DEB"/>
    <w:rsid w:val="00466E24"/>
    <w:rsid w:val="00470A3A"/>
    <w:rsid w:val="0047293A"/>
    <w:rsid w:val="00472E80"/>
    <w:rsid w:val="00477C53"/>
    <w:rsid w:val="004813AB"/>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5A05"/>
    <w:rsid w:val="004C7173"/>
    <w:rsid w:val="004D038C"/>
    <w:rsid w:val="004D0DA6"/>
    <w:rsid w:val="004D3C89"/>
    <w:rsid w:val="004D4D5D"/>
    <w:rsid w:val="004E1D97"/>
    <w:rsid w:val="004E283C"/>
    <w:rsid w:val="004E2D4A"/>
    <w:rsid w:val="004E35A4"/>
    <w:rsid w:val="004E7DE0"/>
    <w:rsid w:val="004F1810"/>
    <w:rsid w:val="004F6690"/>
    <w:rsid w:val="004F6C24"/>
    <w:rsid w:val="005000BF"/>
    <w:rsid w:val="0050206B"/>
    <w:rsid w:val="00512EF1"/>
    <w:rsid w:val="005153EA"/>
    <w:rsid w:val="00517ED5"/>
    <w:rsid w:val="00522A13"/>
    <w:rsid w:val="00522B05"/>
    <w:rsid w:val="00530A17"/>
    <w:rsid w:val="005329C8"/>
    <w:rsid w:val="00533730"/>
    <w:rsid w:val="0053639C"/>
    <w:rsid w:val="0053797D"/>
    <w:rsid w:val="00542DD8"/>
    <w:rsid w:val="005445D0"/>
    <w:rsid w:val="00546756"/>
    <w:rsid w:val="005468E5"/>
    <w:rsid w:val="00546D75"/>
    <w:rsid w:val="00551D55"/>
    <w:rsid w:val="00554FEE"/>
    <w:rsid w:val="00561167"/>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22B9"/>
    <w:rsid w:val="005C394C"/>
    <w:rsid w:val="005C39AE"/>
    <w:rsid w:val="005C703B"/>
    <w:rsid w:val="005D0AD3"/>
    <w:rsid w:val="005D0DB0"/>
    <w:rsid w:val="005D1E00"/>
    <w:rsid w:val="005D69D4"/>
    <w:rsid w:val="005D6A71"/>
    <w:rsid w:val="005E02AA"/>
    <w:rsid w:val="005E0657"/>
    <w:rsid w:val="005E3D05"/>
    <w:rsid w:val="005F39DD"/>
    <w:rsid w:val="005F6D0F"/>
    <w:rsid w:val="006056F3"/>
    <w:rsid w:val="006078DB"/>
    <w:rsid w:val="006148BB"/>
    <w:rsid w:val="006153A7"/>
    <w:rsid w:val="006205A7"/>
    <w:rsid w:val="00620D37"/>
    <w:rsid w:val="006216C4"/>
    <w:rsid w:val="0062364C"/>
    <w:rsid w:val="00624FB4"/>
    <w:rsid w:val="00625EAF"/>
    <w:rsid w:val="00625F71"/>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86524"/>
    <w:rsid w:val="006920FC"/>
    <w:rsid w:val="006928B6"/>
    <w:rsid w:val="00692C15"/>
    <w:rsid w:val="00693561"/>
    <w:rsid w:val="0069373A"/>
    <w:rsid w:val="00693DAF"/>
    <w:rsid w:val="00693E91"/>
    <w:rsid w:val="006942D4"/>
    <w:rsid w:val="00694598"/>
    <w:rsid w:val="00694DA0"/>
    <w:rsid w:val="00695FCE"/>
    <w:rsid w:val="0069630C"/>
    <w:rsid w:val="00696F28"/>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155"/>
    <w:rsid w:val="006D1240"/>
    <w:rsid w:val="006D29FF"/>
    <w:rsid w:val="006D5A3F"/>
    <w:rsid w:val="006D6201"/>
    <w:rsid w:val="006E3409"/>
    <w:rsid w:val="006E3851"/>
    <w:rsid w:val="006E41FE"/>
    <w:rsid w:val="006E6357"/>
    <w:rsid w:val="006E737F"/>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730DE"/>
    <w:rsid w:val="00775411"/>
    <w:rsid w:val="0077545E"/>
    <w:rsid w:val="00776C72"/>
    <w:rsid w:val="00776FB7"/>
    <w:rsid w:val="007777A2"/>
    <w:rsid w:val="00783478"/>
    <w:rsid w:val="00786966"/>
    <w:rsid w:val="0079061A"/>
    <w:rsid w:val="0079329D"/>
    <w:rsid w:val="007934DC"/>
    <w:rsid w:val="00794D42"/>
    <w:rsid w:val="007962B0"/>
    <w:rsid w:val="007A02F3"/>
    <w:rsid w:val="007A084A"/>
    <w:rsid w:val="007A098F"/>
    <w:rsid w:val="007A1A13"/>
    <w:rsid w:val="007A2211"/>
    <w:rsid w:val="007A486B"/>
    <w:rsid w:val="007A726C"/>
    <w:rsid w:val="007B34C5"/>
    <w:rsid w:val="007B6138"/>
    <w:rsid w:val="007C0783"/>
    <w:rsid w:val="007C0B91"/>
    <w:rsid w:val="007C518F"/>
    <w:rsid w:val="007C55A5"/>
    <w:rsid w:val="007C6931"/>
    <w:rsid w:val="007D0F4E"/>
    <w:rsid w:val="007D1674"/>
    <w:rsid w:val="007D1806"/>
    <w:rsid w:val="007D19C1"/>
    <w:rsid w:val="007D2B41"/>
    <w:rsid w:val="007D3761"/>
    <w:rsid w:val="007D6153"/>
    <w:rsid w:val="007E109C"/>
    <w:rsid w:val="007E1DEC"/>
    <w:rsid w:val="007E35D3"/>
    <w:rsid w:val="007E3D38"/>
    <w:rsid w:val="007E4A6F"/>
    <w:rsid w:val="007F374B"/>
    <w:rsid w:val="007F4099"/>
    <w:rsid w:val="007F76F2"/>
    <w:rsid w:val="0080098D"/>
    <w:rsid w:val="00802588"/>
    <w:rsid w:val="00810732"/>
    <w:rsid w:val="00812B52"/>
    <w:rsid w:val="008145E1"/>
    <w:rsid w:val="0081506D"/>
    <w:rsid w:val="0081598F"/>
    <w:rsid w:val="00823831"/>
    <w:rsid w:val="00827C7D"/>
    <w:rsid w:val="00830D63"/>
    <w:rsid w:val="00831056"/>
    <w:rsid w:val="0083123F"/>
    <w:rsid w:val="00833898"/>
    <w:rsid w:val="00834B9F"/>
    <w:rsid w:val="00834BCA"/>
    <w:rsid w:val="00835799"/>
    <w:rsid w:val="008359CE"/>
    <w:rsid w:val="00837431"/>
    <w:rsid w:val="00841525"/>
    <w:rsid w:val="008441AD"/>
    <w:rsid w:val="00844518"/>
    <w:rsid w:val="0084500B"/>
    <w:rsid w:val="008508DE"/>
    <w:rsid w:val="0085514F"/>
    <w:rsid w:val="008618F3"/>
    <w:rsid w:val="0086417A"/>
    <w:rsid w:val="0086581C"/>
    <w:rsid w:val="0087083A"/>
    <w:rsid w:val="00873024"/>
    <w:rsid w:val="00873625"/>
    <w:rsid w:val="00874C0F"/>
    <w:rsid w:val="00880961"/>
    <w:rsid w:val="00881419"/>
    <w:rsid w:val="00882CA3"/>
    <w:rsid w:val="00883973"/>
    <w:rsid w:val="00884C77"/>
    <w:rsid w:val="0088712A"/>
    <w:rsid w:val="008940CB"/>
    <w:rsid w:val="008960EA"/>
    <w:rsid w:val="008969E1"/>
    <w:rsid w:val="008A39DF"/>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8F74A7"/>
    <w:rsid w:val="009005E2"/>
    <w:rsid w:val="009043EF"/>
    <w:rsid w:val="009069C6"/>
    <w:rsid w:val="00907671"/>
    <w:rsid w:val="00907BE0"/>
    <w:rsid w:val="00911E97"/>
    <w:rsid w:val="009159E7"/>
    <w:rsid w:val="00916660"/>
    <w:rsid w:val="00916DC6"/>
    <w:rsid w:val="00922487"/>
    <w:rsid w:val="00923149"/>
    <w:rsid w:val="00923E17"/>
    <w:rsid w:val="009240AA"/>
    <w:rsid w:val="00926DF9"/>
    <w:rsid w:val="0092772E"/>
    <w:rsid w:val="0093131C"/>
    <w:rsid w:val="00933473"/>
    <w:rsid w:val="009341E3"/>
    <w:rsid w:val="00934CCA"/>
    <w:rsid w:val="00935573"/>
    <w:rsid w:val="00936607"/>
    <w:rsid w:val="00937527"/>
    <w:rsid w:val="0094079E"/>
    <w:rsid w:val="0094267A"/>
    <w:rsid w:val="00945365"/>
    <w:rsid w:val="00945C0D"/>
    <w:rsid w:val="009505EC"/>
    <w:rsid w:val="00950B44"/>
    <w:rsid w:val="00957167"/>
    <w:rsid w:val="00957209"/>
    <w:rsid w:val="009602A8"/>
    <w:rsid w:val="00962BB5"/>
    <w:rsid w:val="00964B17"/>
    <w:rsid w:val="009652C2"/>
    <w:rsid w:val="00970684"/>
    <w:rsid w:val="009712BA"/>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19A6"/>
    <w:rsid w:val="009C61BF"/>
    <w:rsid w:val="009C724E"/>
    <w:rsid w:val="009C75FC"/>
    <w:rsid w:val="009D2384"/>
    <w:rsid w:val="009D41B1"/>
    <w:rsid w:val="009D74BA"/>
    <w:rsid w:val="009D7694"/>
    <w:rsid w:val="009E01F6"/>
    <w:rsid w:val="009E17B6"/>
    <w:rsid w:val="009E2F76"/>
    <w:rsid w:val="009E6C29"/>
    <w:rsid w:val="009E7E81"/>
    <w:rsid w:val="009F0460"/>
    <w:rsid w:val="009F18E6"/>
    <w:rsid w:val="009F3D94"/>
    <w:rsid w:val="00A03ADA"/>
    <w:rsid w:val="00A0567D"/>
    <w:rsid w:val="00A06224"/>
    <w:rsid w:val="00A07680"/>
    <w:rsid w:val="00A125D9"/>
    <w:rsid w:val="00A1282A"/>
    <w:rsid w:val="00A15071"/>
    <w:rsid w:val="00A161BC"/>
    <w:rsid w:val="00A16B12"/>
    <w:rsid w:val="00A222AD"/>
    <w:rsid w:val="00A22662"/>
    <w:rsid w:val="00A22837"/>
    <w:rsid w:val="00A26DD8"/>
    <w:rsid w:val="00A313DA"/>
    <w:rsid w:val="00A31E3F"/>
    <w:rsid w:val="00A33366"/>
    <w:rsid w:val="00A356F4"/>
    <w:rsid w:val="00A429D0"/>
    <w:rsid w:val="00A4551D"/>
    <w:rsid w:val="00A4560F"/>
    <w:rsid w:val="00A52872"/>
    <w:rsid w:val="00A52FD2"/>
    <w:rsid w:val="00A5529A"/>
    <w:rsid w:val="00A565C6"/>
    <w:rsid w:val="00A56E37"/>
    <w:rsid w:val="00A61142"/>
    <w:rsid w:val="00A61887"/>
    <w:rsid w:val="00A61936"/>
    <w:rsid w:val="00A64FFF"/>
    <w:rsid w:val="00A72D0D"/>
    <w:rsid w:val="00A77018"/>
    <w:rsid w:val="00A775FC"/>
    <w:rsid w:val="00A81105"/>
    <w:rsid w:val="00A820A2"/>
    <w:rsid w:val="00A8366D"/>
    <w:rsid w:val="00A845C9"/>
    <w:rsid w:val="00A85F0D"/>
    <w:rsid w:val="00A8770B"/>
    <w:rsid w:val="00A976F6"/>
    <w:rsid w:val="00AA1AEA"/>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068"/>
    <w:rsid w:val="00AD4C44"/>
    <w:rsid w:val="00AE2097"/>
    <w:rsid w:val="00AE36DC"/>
    <w:rsid w:val="00AE6B2C"/>
    <w:rsid w:val="00AE7272"/>
    <w:rsid w:val="00AE748C"/>
    <w:rsid w:val="00AF5442"/>
    <w:rsid w:val="00B000E3"/>
    <w:rsid w:val="00B01D70"/>
    <w:rsid w:val="00B034F8"/>
    <w:rsid w:val="00B04611"/>
    <w:rsid w:val="00B046F1"/>
    <w:rsid w:val="00B06A1A"/>
    <w:rsid w:val="00B115A6"/>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17D8"/>
    <w:rsid w:val="00B82B0C"/>
    <w:rsid w:val="00B83328"/>
    <w:rsid w:val="00B85BD9"/>
    <w:rsid w:val="00B86120"/>
    <w:rsid w:val="00B86A95"/>
    <w:rsid w:val="00B9142C"/>
    <w:rsid w:val="00B91E97"/>
    <w:rsid w:val="00BA0095"/>
    <w:rsid w:val="00BA183F"/>
    <w:rsid w:val="00BA33A2"/>
    <w:rsid w:val="00BA359E"/>
    <w:rsid w:val="00BA4B54"/>
    <w:rsid w:val="00BA72E3"/>
    <w:rsid w:val="00BB2A22"/>
    <w:rsid w:val="00BB2D3A"/>
    <w:rsid w:val="00BB32CC"/>
    <w:rsid w:val="00BB5AE5"/>
    <w:rsid w:val="00BC1746"/>
    <w:rsid w:val="00BC29D1"/>
    <w:rsid w:val="00BC3844"/>
    <w:rsid w:val="00BD000A"/>
    <w:rsid w:val="00BD004E"/>
    <w:rsid w:val="00BD1046"/>
    <w:rsid w:val="00BD18F5"/>
    <w:rsid w:val="00BD2A7F"/>
    <w:rsid w:val="00BD2C74"/>
    <w:rsid w:val="00BD4B00"/>
    <w:rsid w:val="00BD6B2B"/>
    <w:rsid w:val="00BE5A6E"/>
    <w:rsid w:val="00BE7E74"/>
    <w:rsid w:val="00BF02A9"/>
    <w:rsid w:val="00BF0AA8"/>
    <w:rsid w:val="00C034AA"/>
    <w:rsid w:val="00C056D6"/>
    <w:rsid w:val="00C064CF"/>
    <w:rsid w:val="00C1049A"/>
    <w:rsid w:val="00C10585"/>
    <w:rsid w:val="00C111A7"/>
    <w:rsid w:val="00C12E3D"/>
    <w:rsid w:val="00C1459B"/>
    <w:rsid w:val="00C166DC"/>
    <w:rsid w:val="00C169D3"/>
    <w:rsid w:val="00C17EDE"/>
    <w:rsid w:val="00C21F3C"/>
    <w:rsid w:val="00C22F5A"/>
    <w:rsid w:val="00C2398C"/>
    <w:rsid w:val="00C316A0"/>
    <w:rsid w:val="00C367CC"/>
    <w:rsid w:val="00C37007"/>
    <w:rsid w:val="00C44E45"/>
    <w:rsid w:val="00C45CA1"/>
    <w:rsid w:val="00C46131"/>
    <w:rsid w:val="00C47043"/>
    <w:rsid w:val="00C51F51"/>
    <w:rsid w:val="00C5416B"/>
    <w:rsid w:val="00C55994"/>
    <w:rsid w:val="00C6382F"/>
    <w:rsid w:val="00C64140"/>
    <w:rsid w:val="00C663C0"/>
    <w:rsid w:val="00C665FB"/>
    <w:rsid w:val="00C67207"/>
    <w:rsid w:val="00C6799D"/>
    <w:rsid w:val="00C76645"/>
    <w:rsid w:val="00C8107F"/>
    <w:rsid w:val="00C8199C"/>
    <w:rsid w:val="00C84AFB"/>
    <w:rsid w:val="00C86620"/>
    <w:rsid w:val="00C87965"/>
    <w:rsid w:val="00C90060"/>
    <w:rsid w:val="00C9096E"/>
    <w:rsid w:val="00C925EA"/>
    <w:rsid w:val="00CA0E16"/>
    <w:rsid w:val="00CA1F50"/>
    <w:rsid w:val="00CA4FE9"/>
    <w:rsid w:val="00CA5099"/>
    <w:rsid w:val="00CA59C9"/>
    <w:rsid w:val="00CA6A3E"/>
    <w:rsid w:val="00CA7FD5"/>
    <w:rsid w:val="00CB10F6"/>
    <w:rsid w:val="00CB1BE1"/>
    <w:rsid w:val="00CB6529"/>
    <w:rsid w:val="00CB6E4B"/>
    <w:rsid w:val="00CC4195"/>
    <w:rsid w:val="00CC61AC"/>
    <w:rsid w:val="00CD2F1B"/>
    <w:rsid w:val="00CD426D"/>
    <w:rsid w:val="00CD551C"/>
    <w:rsid w:val="00CD5DAF"/>
    <w:rsid w:val="00CD7007"/>
    <w:rsid w:val="00CE0E23"/>
    <w:rsid w:val="00CE2544"/>
    <w:rsid w:val="00CE475E"/>
    <w:rsid w:val="00CF0F9A"/>
    <w:rsid w:val="00CF1D2C"/>
    <w:rsid w:val="00CF2277"/>
    <w:rsid w:val="00CF3377"/>
    <w:rsid w:val="00CF560A"/>
    <w:rsid w:val="00CF6B9B"/>
    <w:rsid w:val="00D025E5"/>
    <w:rsid w:val="00D046E5"/>
    <w:rsid w:val="00D050E0"/>
    <w:rsid w:val="00D07A39"/>
    <w:rsid w:val="00D101AF"/>
    <w:rsid w:val="00D117F4"/>
    <w:rsid w:val="00D11BEE"/>
    <w:rsid w:val="00D16DE6"/>
    <w:rsid w:val="00D231B7"/>
    <w:rsid w:val="00D23D50"/>
    <w:rsid w:val="00D2480A"/>
    <w:rsid w:val="00D2645E"/>
    <w:rsid w:val="00D2698B"/>
    <w:rsid w:val="00D32105"/>
    <w:rsid w:val="00D32C6A"/>
    <w:rsid w:val="00D40C68"/>
    <w:rsid w:val="00D41DF1"/>
    <w:rsid w:val="00D470EA"/>
    <w:rsid w:val="00D5133A"/>
    <w:rsid w:val="00D537DB"/>
    <w:rsid w:val="00D57AEC"/>
    <w:rsid w:val="00D634AE"/>
    <w:rsid w:val="00D7317E"/>
    <w:rsid w:val="00D75DE7"/>
    <w:rsid w:val="00D76C95"/>
    <w:rsid w:val="00D77703"/>
    <w:rsid w:val="00D77E9B"/>
    <w:rsid w:val="00D80221"/>
    <w:rsid w:val="00D80857"/>
    <w:rsid w:val="00D8129D"/>
    <w:rsid w:val="00D82E7D"/>
    <w:rsid w:val="00D847E4"/>
    <w:rsid w:val="00D85974"/>
    <w:rsid w:val="00D86232"/>
    <w:rsid w:val="00D86E2E"/>
    <w:rsid w:val="00DA4E14"/>
    <w:rsid w:val="00DA58F6"/>
    <w:rsid w:val="00DB0C47"/>
    <w:rsid w:val="00DB2CBD"/>
    <w:rsid w:val="00DB59CE"/>
    <w:rsid w:val="00DB7804"/>
    <w:rsid w:val="00DC441E"/>
    <w:rsid w:val="00DC46B8"/>
    <w:rsid w:val="00DC4B5C"/>
    <w:rsid w:val="00DC533A"/>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11BF"/>
    <w:rsid w:val="00E2490B"/>
    <w:rsid w:val="00E25B03"/>
    <w:rsid w:val="00E36242"/>
    <w:rsid w:val="00E368F5"/>
    <w:rsid w:val="00E373D4"/>
    <w:rsid w:val="00E409BE"/>
    <w:rsid w:val="00E41383"/>
    <w:rsid w:val="00E42DB3"/>
    <w:rsid w:val="00E44805"/>
    <w:rsid w:val="00E4493C"/>
    <w:rsid w:val="00E454BB"/>
    <w:rsid w:val="00E47BD0"/>
    <w:rsid w:val="00E47E4D"/>
    <w:rsid w:val="00E50A8B"/>
    <w:rsid w:val="00E50FBA"/>
    <w:rsid w:val="00E51E7E"/>
    <w:rsid w:val="00E52473"/>
    <w:rsid w:val="00E52EC2"/>
    <w:rsid w:val="00E56065"/>
    <w:rsid w:val="00E60944"/>
    <w:rsid w:val="00E66920"/>
    <w:rsid w:val="00E66B0A"/>
    <w:rsid w:val="00E66F06"/>
    <w:rsid w:val="00E6742A"/>
    <w:rsid w:val="00E70D8E"/>
    <w:rsid w:val="00E7185F"/>
    <w:rsid w:val="00E72821"/>
    <w:rsid w:val="00E73726"/>
    <w:rsid w:val="00E74E57"/>
    <w:rsid w:val="00E75462"/>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5EEE"/>
    <w:rsid w:val="00ED7B5C"/>
    <w:rsid w:val="00EE1FEE"/>
    <w:rsid w:val="00EE57F5"/>
    <w:rsid w:val="00EF036B"/>
    <w:rsid w:val="00EF1DB2"/>
    <w:rsid w:val="00EF3A02"/>
    <w:rsid w:val="00EF7364"/>
    <w:rsid w:val="00F00B0D"/>
    <w:rsid w:val="00F023F4"/>
    <w:rsid w:val="00F04854"/>
    <w:rsid w:val="00F0720C"/>
    <w:rsid w:val="00F1032B"/>
    <w:rsid w:val="00F10C80"/>
    <w:rsid w:val="00F21826"/>
    <w:rsid w:val="00F2296C"/>
    <w:rsid w:val="00F30A9F"/>
    <w:rsid w:val="00F31BB0"/>
    <w:rsid w:val="00F45511"/>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3BDE"/>
    <w:rsid w:val="00F75DB5"/>
    <w:rsid w:val="00F80A54"/>
    <w:rsid w:val="00F810F5"/>
    <w:rsid w:val="00F84A48"/>
    <w:rsid w:val="00F85F01"/>
    <w:rsid w:val="00F865ED"/>
    <w:rsid w:val="00F868EA"/>
    <w:rsid w:val="00F93494"/>
    <w:rsid w:val="00F94325"/>
    <w:rsid w:val="00F948E0"/>
    <w:rsid w:val="00F96EF2"/>
    <w:rsid w:val="00FA4F11"/>
    <w:rsid w:val="00FA5D3D"/>
    <w:rsid w:val="00FA6481"/>
    <w:rsid w:val="00FB0B16"/>
    <w:rsid w:val="00FB1014"/>
    <w:rsid w:val="00FB206F"/>
    <w:rsid w:val="00FB5515"/>
    <w:rsid w:val="00FC35E6"/>
    <w:rsid w:val="00FC40E9"/>
    <w:rsid w:val="00FC72C8"/>
    <w:rsid w:val="00FC7B0D"/>
    <w:rsid w:val="00FD0C9D"/>
    <w:rsid w:val="00FD1D3C"/>
    <w:rsid w:val="00FD57B5"/>
    <w:rsid w:val="00FD65EE"/>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CA1F50"/>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3D65B5"/>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character" w:styleId="UnresolvedMention">
    <w:name w:val="Unresolved Mention"/>
    <w:basedOn w:val="DefaultParagraphFont"/>
    <w:uiPriority w:val="99"/>
    <w:semiHidden/>
    <w:unhideWhenUsed/>
    <w:rsid w:val="00E75462"/>
    <w:rPr>
      <w:color w:val="605E5C"/>
      <w:shd w:val="clear" w:color="auto" w:fill="E1DFDD"/>
    </w:rPr>
  </w:style>
  <w:style w:type="character" w:styleId="CommentReference">
    <w:name w:val="annotation reference"/>
    <w:basedOn w:val="DefaultParagraphFont"/>
    <w:uiPriority w:val="99"/>
    <w:semiHidden/>
    <w:unhideWhenUsed/>
    <w:rsid w:val="00E41383"/>
    <w:rPr>
      <w:sz w:val="16"/>
      <w:szCs w:val="16"/>
    </w:rPr>
  </w:style>
  <w:style w:type="paragraph" w:styleId="CommentText">
    <w:name w:val="annotation text"/>
    <w:basedOn w:val="Normal"/>
    <w:link w:val="CommentTextChar"/>
    <w:uiPriority w:val="99"/>
    <w:semiHidden/>
    <w:unhideWhenUsed/>
    <w:rsid w:val="00E41383"/>
    <w:pPr>
      <w:spacing w:line="240" w:lineRule="auto"/>
    </w:pPr>
  </w:style>
  <w:style w:type="character" w:customStyle="1" w:styleId="CommentTextChar">
    <w:name w:val="Comment Text Char"/>
    <w:basedOn w:val="DefaultParagraphFont"/>
    <w:link w:val="CommentText"/>
    <w:uiPriority w:val="99"/>
    <w:semiHidden/>
    <w:rsid w:val="00E41383"/>
    <w:rPr>
      <w:rFonts w:ascii="Arial" w:hAnsi="Arial" w:cs="Arial"/>
      <w:lang w:eastAsia="zh-CN"/>
    </w:rPr>
  </w:style>
  <w:style w:type="paragraph" w:styleId="CommentSubject">
    <w:name w:val="annotation subject"/>
    <w:basedOn w:val="CommentText"/>
    <w:next w:val="CommentText"/>
    <w:link w:val="CommentSubjectChar"/>
    <w:semiHidden/>
    <w:unhideWhenUsed/>
    <w:rsid w:val="00E41383"/>
    <w:rPr>
      <w:b/>
      <w:bCs/>
    </w:rPr>
  </w:style>
  <w:style w:type="character" w:customStyle="1" w:styleId="CommentSubjectChar">
    <w:name w:val="Comment Subject Char"/>
    <w:basedOn w:val="CommentTextChar"/>
    <w:link w:val="CommentSubject"/>
    <w:semiHidden/>
    <w:rsid w:val="00E41383"/>
    <w:rPr>
      <w:rFonts w:ascii="Arial" w:hAnsi="Arial" w:cs="Arial"/>
      <w:b/>
      <w:bCs/>
      <w:lang w:eastAsia="zh-CN"/>
    </w:rPr>
  </w:style>
  <w:style w:type="character" w:customStyle="1" w:styleId="commenttext0">
    <w:name w:val="commenttext"/>
    <w:basedOn w:val="DefaultParagraphFont"/>
    <w:rsid w:val="00D85974"/>
  </w:style>
  <w:style w:type="character" w:styleId="SubtleEmphasis">
    <w:name w:val="Subtle Emphasis"/>
    <w:basedOn w:val="DefaultParagraphFont"/>
    <w:uiPriority w:val="19"/>
    <w:qFormat/>
    <w:rsid w:val="00D85974"/>
    <w:rPr>
      <w:i/>
      <w:iCs/>
      <w:color w:val="404040" w:themeColor="text1" w:themeTint="BF"/>
    </w:rPr>
  </w:style>
  <w:style w:type="character" w:customStyle="1" w:styleId="normaltextrun">
    <w:name w:val="normaltextrun"/>
    <w:basedOn w:val="DefaultParagraphFont"/>
    <w:rsid w:val="00E44805"/>
  </w:style>
  <w:style w:type="character" w:customStyle="1" w:styleId="eop">
    <w:name w:val="eop"/>
    <w:basedOn w:val="DefaultParagraphFont"/>
    <w:rsid w:val="00E4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0719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er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rsc.org/resources/explaining-our-health-and-safety-guidance/1752.artic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ApCfq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eapss.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rsc.li/3BeoLz6"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1_1_5_RSC.dotx</Template>
  <TotalTime>24</TotalTime>
  <Pages>3</Pages>
  <Words>601</Words>
  <Characters>3078</Characters>
  <Application>Microsoft Office Word</Application>
  <DocSecurity>0</DocSecurity>
  <Lines>73</Lines>
  <Paragraphs>51</Paragraphs>
  <ScaleCrop>false</ScaleCrop>
  <HeadingPairs>
    <vt:vector size="2" baseType="variant">
      <vt:variant>
        <vt:lpstr>Title</vt:lpstr>
      </vt:variant>
      <vt:variant>
        <vt:i4>1</vt:i4>
      </vt:variant>
    </vt:vector>
  </HeadingPairs>
  <TitlesOfParts>
    <vt:vector size="1" baseType="lpstr">
      <vt:lpstr>Which fuel is better</vt:lpstr>
    </vt:vector>
  </TitlesOfParts>
  <Company>The Royal Society of Chemistry</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Which fuel is better</dc:title>
  <dc:creator>Royal Society of Chemistry Education Resources</dc:creator>
  <cp:keywords>combustion, energy, fuel, efficiency, exothermic,</cp:keywords>
  <dc:description>From the Royal Society of Chemistry collection "In search of solutions", available from https://rsc.li/3BeoLz6</dc:description>
  <cp:lastModifiedBy>Kirsty Patterson</cp:lastModifiedBy>
  <cp:revision>18</cp:revision>
  <cp:lastPrinted>2012-04-18T08:40:00Z</cp:lastPrinted>
  <dcterms:created xsi:type="dcterms:W3CDTF">2021-10-06T16:18:00Z</dcterms:created>
  <dcterms:modified xsi:type="dcterms:W3CDTF">2021-10-08T16:24:00Z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