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2495E642" w:rsidR="00A0567D" w:rsidRDefault="00013438" w:rsidP="003D4276">
      <w:pPr>
        <w:pStyle w:val="RSCH1"/>
      </w:pPr>
      <w:r>
        <w:t>Acid-base indicators</w:t>
      </w:r>
    </w:p>
    <w:p w14:paraId="21E9416F" w14:textId="3DA8A12C" w:rsidR="003D4276" w:rsidRDefault="003D4276" w:rsidP="003D4276">
      <w:pPr>
        <w:pStyle w:val="RSCH2"/>
      </w:pPr>
      <w:r>
        <w:t xml:space="preserve">Learning </w:t>
      </w:r>
      <w:r w:rsidR="00B20CF0">
        <w:t>o</w:t>
      </w:r>
      <w:r>
        <w:t>bjectives</w:t>
      </w:r>
    </w:p>
    <w:p w14:paraId="0680DBD7" w14:textId="42DCC5CF" w:rsidR="00A0567D" w:rsidRPr="0049734A" w:rsidRDefault="00CF57C3" w:rsidP="00031170">
      <w:pPr>
        <w:pStyle w:val="RSCLearningobjectives"/>
        <w:tabs>
          <w:tab w:val="left" w:pos="709"/>
        </w:tabs>
        <w:spacing w:after="120" w:line="259" w:lineRule="auto"/>
        <w:ind w:left="709" w:hanging="709"/>
        <w:contextualSpacing w:val="0"/>
        <w:jc w:val="left"/>
      </w:pPr>
      <w:r>
        <w:t xml:space="preserve">To understand that indicators are weak acids in which the </w:t>
      </w:r>
      <w:r w:rsidR="00183B14">
        <w:t xml:space="preserve">colour of the </w:t>
      </w:r>
      <w:r>
        <w:t>aqueous solution of the acid is distinctly different from that of its conjugate base</w:t>
      </w:r>
      <w:r w:rsidR="00B20CF0">
        <w:t>.</w:t>
      </w:r>
    </w:p>
    <w:p w14:paraId="187E8107" w14:textId="6258781E" w:rsidR="00A0567D" w:rsidRPr="0049734A" w:rsidRDefault="00CF57C3" w:rsidP="00031170">
      <w:pPr>
        <w:pStyle w:val="RSCLearningobjectives"/>
        <w:tabs>
          <w:tab w:val="left" w:pos="709"/>
        </w:tabs>
        <w:spacing w:after="120" w:line="259" w:lineRule="auto"/>
        <w:ind w:left="709" w:hanging="709"/>
        <w:contextualSpacing w:val="0"/>
        <w:jc w:val="left"/>
      </w:pPr>
      <w:r>
        <w:t xml:space="preserve">To know that the pH range over which a colour change occurs can be estimated by </w:t>
      </w:r>
      <w:r w:rsidRPr="004051E3">
        <w:rPr>
          <w:rFonts w:ascii="Times New Roman" w:hAnsi="Times New Roman" w:cs="Times New Roman"/>
        </w:rPr>
        <w:t>pH = -p</w:t>
      </w:r>
      <w:r w:rsidRPr="004051E3">
        <w:rPr>
          <w:rFonts w:ascii="Times New Roman" w:hAnsi="Times New Roman" w:cs="Times New Roman"/>
          <w:i/>
          <w:iCs/>
        </w:rPr>
        <w:t>K</w:t>
      </w:r>
      <w:r w:rsidR="004051E3">
        <w:rPr>
          <w:rFonts w:ascii="Times New Roman" w:hAnsi="Times New Roman" w:cs="Times New Roman"/>
          <w:i/>
          <w:iCs/>
          <w:vertAlign w:val="subscript"/>
        </w:rPr>
        <w:t>I</w:t>
      </w:r>
      <w:r w:rsidRPr="004051E3">
        <w:rPr>
          <w:rFonts w:ascii="Times New Roman" w:hAnsi="Times New Roman" w:cs="Times New Roman"/>
          <w:i/>
          <w:iCs/>
          <w:vertAlign w:val="subscript"/>
        </w:rPr>
        <w:t>n</w:t>
      </w:r>
      <w:r w:rsidRPr="004051E3">
        <w:rPr>
          <w:rFonts w:ascii="Times New Roman" w:hAnsi="Times New Roman" w:cs="Times New Roman"/>
        </w:rPr>
        <w:t xml:space="preserve"> ± 1</w:t>
      </w:r>
      <w:r w:rsidR="00B20CF0">
        <w:t>.</w:t>
      </w:r>
    </w:p>
    <w:p w14:paraId="4828ACAE" w14:textId="682B36A2" w:rsidR="00A0567D" w:rsidRPr="0049734A" w:rsidRDefault="00CF57C3" w:rsidP="00031170">
      <w:pPr>
        <w:pStyle w:val="RSCLearningobjectives"/>
        <w:tabs>
          <w:tab w:val="left" w:pos="709"/>
        </w:tabs>
        <w:spacing w:after="120" w:line="259" w:lineRule="auto"/>
        <w:ind w:left="709" w:hanging="709"/>
        <w:contextualSpacing w:val="0"/>
        <w:jc w:val="left"/>
      </w:pPr>
      <w:r>
        <w:t>To be able to sketch the pH curves for different acid-base titrations and suggest suitable indicators based on data given.</w:t>
      </w:r>
    </w:p>
    <w:p w14:paraId="6D96E77A" w14:textId="4BFD3C26" w:rsidR="005739C1" w:rsidRPr="007022AC" w:rsidRDefault="003D4276" w:rsidP="00D2698B">
      <w:pPr>
        <w:pStyle w:val="RSCH2"/>
      </w:pPr>
      <w:r>
        <w:t>Introduction</w:t>
      </w:r>
    </w:p>
    <w:p w14:paraId="38464938" w14:textId="70F222D6" w:rsidR="006506F1" w:rsidRDefault="00304025" w:rsidP="00061B06">
      <w:pPr>
        <w:pStyle w:val="RSCBasictext"/>
        <w:spacing w:after="0"/>
      </w:pPr>
      <w:r>
        <w:t>Y</w:t>
      </w:r>
      <w:r w:rsidR="00061B06">
        <w:t xml:space="preserve">ou will </w:t>
      </w:r>
      <w:r w:rsidR="00823B98">
        <w:t>need</w:t>
      </w:r>
      <w:r w:rsidR="00061B06">
        <w:t xml:space="preserve"> to apply your understanding of equilibria and acid-base chemistry to answer some questions about indicators.</w:t>
      </w:r>
    </w:p>
    <w:p w14:paraId="42922C3A" w14:textId="1FA24152" w:rsidR="006506F1" w:rsidRDefault="006506F1" w:rsidP="006506F1">
      <w:pPr>
        <w:pStyle w:val="RSCH2"/>
      </w:pPr>
      <w:r>
        <w:t>Question</w:t>
      </w:r>
      <w:r w:rsidR="00061B06">
        <w:t>s</w:t>
      </w:r>
    </w:p>
    <w:p w14:paraId="12690419" w14:textId="77CE0D7C" w:rsidR="00605693" w:rsidRPr="007A5C20" w:rsidRDefault="004254B6" w:rsidP="007A5C20">
      <w:pPr>
        <w:pStyle w:val="RSCnumberedlist"/>
      </w:pPr>
      <w:r w:rsidRPr="007A5C20">
        <w:t xml:space="preserve">Phenolphthalein and methyl orange are </w:t>
      </w:r>
      <w:r w:rsidR="006506F1" w:rsidRPr="007A5C20">
        <w:t>weak acid</w:t>
      </w:r>
      <w:r w:rsidR="00146142" w:rsidRPr="007A5C20">
        <w:t xml:space="preserve"> indicators</w:t>
      </w:r>
      <w:r w:rsidR="006506F1" w:rsidRPr="007A5C20">
        <w:t xml:space="preserve">. When dissolved in water they dissociate </w:t>
      </w:r>
      <w:r w:rsidR="004F2035" w:rsidRPr="007A5C20">
        <w:t>slightly to form the conjugate base.</w:t>
      </w:r>
      <w:r w:rsidR="00F95E9E" w:rsidRPr="007A5C20">
        <w:t xml:space="preserve"> </w:t>
      </w:r>
      <w:r w:rsidR="00061B06" w:rsidRPr="007A5C20">
        <w:t>For</w:t>
      </w:r>
      <w:r w:rsidR="004F2035" w:rsidRPr="007A5C20">
        <w:t xml:space="preserve"> each of the equ</w:t>
      </w:r>
      <w:r w:rsidR="00013438" w:rsidRPr="007A5C20">
        <w:t>ilibria</w:t>
      </w:r>
      <w:r w:rsidR="00304025" w:rsidRPr="007A5C20">
        <w:t>:</w:t>
      </w:r>
    </w:p>
    <w:p w14:paraId="113C660D" w14:textId="7F3C78B9" w:rsidR="004F2035" w:rsidRPr="00F02CA7" w:rsidRDefault="00DF3AF2" w:rsidP="00F02CA7">
      <w:pPr>
        <w:pStyle w:val="RSCletteredlist"/>
      </w:pPr>
      <w:r w:rsidRPr="00F02CA7">
        <w:t>i</w:t>
      </w:r>
      <w:r w:rsidR="002721A4" w:rsidRPr="00F02CA7">
        <w:t>dentify</w:t>
      </w:r>
      <w:r w:rsidR="004F2035" w:rsidRPr="00F02CA7">
        <w:t xml:space="preserve"> the weak acid and the conjugate </w:t>
      </w:r>
      <w:proofErr w:type="gramStart"/>
      <w:r w:rsidR="004F2035" w:rsidRPr="00F02CA7">
        <w:t>base</w:t>
      </w:r>
      <w:r w:rsidR="00A610FB" w:rsidRPr="00F02CA7">
        <w:t>;</w:t>
      </w:r>
      <w:proofErr w:type="gramEnd"/>
    </w:p>
    <w:p w14:paraId="07378AD8" w14:textId="4DF05DFF" w:rsidR="00605693" w:rsidRPr="00F02CA7" w:rsidRDefault="007D64B5" w:rsidP="00F02CA7">
      <w:pPr>
        <w:pStyle w:val="RSCletteredlist"/>
      </w:pPr>
      <w:r w:rsidRPr="00F02CA7">
        <w:t>on the structure of the weak acid</w:t>
      </w:r>
      <w:r w:rsidR="00E72BA1" w:rsidRPr="00F02CA7">
        <w:t>,</w:t>
      </w:r>
      <w:r w:rsidR="00605693" w:rsidRPr="00F02CA7">
        <w:t xml:space="preserve"> </w:t>
      </w:r>
      <w:r w:rsidR="00E72BA1" w:rsidRPr="00F02CA7">
        <w:t xml:space="preserve">circle </w:t>
      </w:r>
      <w:r w:rsidR="00605693" w:rsidRPr="00F02CA7">
        <w:t xml:space="preserve">the proton </w:t>
      </w:r>
      <w:r w:rsidR="00061B06" w:rsidRPr="00F02CA7">
        <w:t>that is released during dissociation.</w:t>
      </w:r>
    </w:p>
    <w:p w14:paraId="5F52BA53" w14:textId="77777777" w:rsidR="00D609E7" w:rsidRDefault="00D609E7" w:rsidP="00450F4A">
      <w:pPr>
        <w:pStyle w:val="RSCletteredlist"/>
        <w:numPr>
          <w:ilvl w:val="0"/>
          <w:numId w:val="0"/>
        </w:numPr>
        <w:ind w:left="360"/>
      </w:pPr>
    </w:p>
    <w:p w14:paraId="1EC8606F" w14:textId="0C7F3597" w:rsidR="002721A4" w:rsidRDefault="002721A4" w:rsidP="00450F4A">
      <w:pPr>
        <w:pStyle w:val="RSCBulletedlist"/>
        <w:numPr>
          <w:ilvl w:val="0"/>
          <w:numId w:val="0"/>
        </w:numPr>
        <w:ind w:left="363"/>
      </w:pPr>
      <w:r>
        <w:t>phenolphthalein:</w:t>
      </w:r>
    </w:p>
    <w:p w14:paraId="6D0385C8" w14:textId="697612CA" w:rsidR="002721A4" w:rsidRDefault="00CD4745" w:rsidP="00F02CA7">
      <w:pPr>
        <w:pStyle w:val="RSCLearningobjectives"/>
        <w:numPr>
          <w:ilvl w:val="0"/>
          <w:numId w:val="0"/>
        </w:numPr>
        <w:spacing w:after="120" w:line="259" w:lineRule="auto"/>
        <w:ind w:left="476" w:hanging="476"/>
        <w:contextualSpacing w:val="0"/>
        <w:jc w:val="center"/>
      </w:pPr>
      <w:r>
        <w:rPr>
          <w:noProof/>
        </w:rPr>
        <w:drawing>
          <wp:inline distT="0" distB="0" distL="0" distR="0" wp14:anchorId="71BBCBE9" wp14:editId="47559CAE">
            <wp:extent cx="5731510" cy="1847850"/>
            <wp:effectExtent l="0" t="0" r="2540" b="0"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hematic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3" b="2838"/>
                    <a:stretch/>
                  </pic:blipFill>
                  <pic:spPr bwMode="auto"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5A7FD" w14:textId="4246B622" w:rsidR="004A5F02" w:rsidRDefault="004254B6" w:rsidP="00450F4A">
      <w:pPr>
        <w:pStyle w:val="RSCBulletedlist"/>
        <w:numPr>
          <w:ilvl w:val="0"/>
          <w:numId w:val="0"/>
        </w:numPr>
        <w:ind w:left="363"/>
      </w:pPr>
      <w:r>
        <w:t>methyl orange</w:t>
      </w:r>
      <w:r w:rsidR="0050519C">
        <w:t>:</w:t>
      </w:r>
    </w:p>
    <w:p w14:paraId="6BEBD5E5" w14:textId="3D00ECFE" w:rsidR="004254B6" w:rsidRDefault="00CD4745" w:rsidP="00F02CA7">
      <w:pPr>
        <w:pStyle w:val="RSCLearningobjectives"/>
        <w:numPr>
          <w:ilvl w:val="0"/>
          <w:numId w:val="0"/>
        </w:numPr>
        <w:spacing w:after="120" w:line="259" w:lineRule="auto"/>
        <w:ind w:left="476" w:hanging="476"/>
        <w:contextualSpacing w:val="0"/>
        <w:jc w:val="center"/>
      </w:pPr>
      <w:r>
        <w:rPr>
          <w:noProof/>
        </w:rPr>
        <w:drawing>
          <wp:inline distT="0" distB="0" distL="0" distR="0" wp14:anchorId="67908FDB" wp14:editId="03880EA7">
            <wp:extent cx="5731510" cy="762000"/>
            <wp:effectExtent l="0" t="0" r="2540" b="0"/>
            <wp:docPr id="6" name="Picture 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0" b="6054"/>
                    <a:stretch/>
                  </pic:blipFill>
                  <pic:spPr bwMode="auto">
                    <a:xfrm>
                      <a:off x="0" y="0"/>
                      <a:ext cx="573151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A03F0" w14:textId="1952E52B" w:rsidR="00061B06" w:rsidRPr="00061B06" w:rsidRDefault="00061B06" w:rsidP="00146142">
      <w:pPr>
        <w:pStyle w:val="RSCLearningobjectives"/>
        <w:numPr>
          <w:ilvl w:val="0"/>
          <w:numId w:val="0"/>
        </w:numPr>
        <w:spacing w:after="120" w:line="259" w:lineRule="auto"/>
        <w:ind w:left="476"/>
        <w:contextualSpacing w:val="0"/>
        <w:jc w:val="center"/>
        <w:rPr>
          <w:b/>
          <w:bCs/>
        </w:rPr>
      </w:pPr>
    </w:p>
    <w:p w14:paraId="0E513882" w14:textId="3A0FA683" w:rsidR="004A5F02" w:rsidRDefault="00295973" w:rsidP="00DF3AF2">
      <w:pPr>
        <w:pStyle w:val="RSCnumberedlist"/>
      </w:pPr>
      <w:r>
        <w:t>Phenol red is a</w:t>
      </w:r>
      <w:r w:rsidR="004254B6">
        <w:t>nother</w:t>
      </w:r>
      <w:r>
        <w:t xml:space="preserve"> weak acid indicator. When dissolved in water the following equilibrium is established.</w:t>
      </w:r>
    </w:p>
    <w:p w14:paraId="3DEE90EC" w14:textId="179BA92A" w:rsidR="00295973" w:rsidRDefault="00CD4745" w:rsidP="00146142">
      <w:pPr>
        <w:pStyle w:val="RSCLearningobjectives"/>
        <w:numPr>
          <w:ilvl w:val="0"/>
          <w:numId w:val="0"/>
        </w:numPr>
        <w:spacing w:after="120" w:line="259" w:lineRule="auto"/>
        <w:jc w:val="center"/>
      </w:pPr>
      <w:r>
        <w:rPr>
          <w:noProof/>
        </w:rPr>
        <w:drawing>
          <wp:inline distT="0" distB="0" distL="0" distR="0" wp14:anchorId="49B572B8" wp14:editId="7DDD3830">
            <wp:extent cx="5731510" cy="3220720"/>
            <wp:effectExtent l="0" t="0" r="254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A041B" w14:textId="3F3C29B2" w:rsidR="00295973" w:rsidRDefault="00295973" w:rsidP="00013438">
      <w:pPr>
        <w:pStyle w:val="RSCLearningobjectives"/>
        <w:numPr>
          <w:ilvl w:val="0"/>
          <w:numId w:val="0"/>
        </w:numPr>
        <w:spacing w:after="120" w:line="259" w:lineRule="auto"/>
      </w:pPr>
    </w:p>
    <w:p w14:paraId="021859C0" w14:textId="0145DA0E" w:rsidR="00295973" w:rsidRDefault="00295973" w:rsidP="00DF3AF2">
      <w:pPr>
        <w:pStyle w:val="RSCletteredlist"/>
        <w:numPr>
          <w:ilvl w:val="0"/>
          <w:numId w:val="27"/>
        </w:numPr>
      </w:pPr>
      <w:r>
        <w:t>Explain why phenol red turns red when you add it to an alkaline solution.</w:t>
      </w:r>
    </w:p>
    <w:p w14:paraId="60A51CD6" w14:textId="3FFE2722" w:rsidR="00295973" w:rsidRDefault="00295973" w:rsidP="00DF3AF2">
      <w:pPr>
        <w:pStyle w:val="RSCletteredlist"/>
      </w:pPr>
      <w:r>
        <w:t xml:space="preserve">Explain why phenol red turns </w:t>
      </w:r>
      <w:r w:rsidR="00003992">
        <w:t>yellow when you add it to an acidic solution.</w:t>
      </w:r>
    </w:p>
    <w:p w14:paraId="4276FB80" w14:textId="14302B0E" w:rsidR="004254B6" w:rsidRDefault="00003992" w:rsidP="00DF3AF2">
      <w:pPr>
        <w:pStyle w:val="RSCletteredlist"/>
      </w:pPr>
      <w:r>
        <w:t xml:space="preserve">The </w:t>
      </w:r>
      <w:r w:rsidRPr="00F02CA7">
        <w:rPr>
          <w:rFonts w:ascii="Times New Roman" w:hAnsi="Times New Roman" w:cs="Times New Roman"/>
          <w:i/>
          <w:iCs/>
        </w:rPr>
        <w:t>K</w:t>
      </w:r>
      <w:r w:rsidRPr="00F02CA7">
        <w:rPr>
          <w:rFonts w:ascii="Times New Roman" w:hAnsi="Times New Roman" w:cs="Times New Roman"/>
          <w:i/>
          <w:iCs/>
          <w:vertAlign w:val="subscript"/>
        </w:rPr>
        <w:t>In</w:t>
      </w:r>
      <w:r w:rsidRPr="00F02CA7">
        <w:rPr>
          <w:rFonts w:ascii="Times New Roman" w:hAnsi="Times New Roman" w:cs="Times New Roman"/>
        </w:rPr>
        <w:t xml:space="preserve"> </w:t>
      </w:r>
      <w:r>
        <w:t xml:space="preserve">for this equilibrium </w:t>
      </w:r>
      <w:proofErr w:type="gramStart"/>
      <w:r>
        <w:t>is</w:t>
      </w:r>
      <w:proofErr w:type="gramEnd"/>
      <w:r>
        <w:t xml:space="preserve"> </w:t>
      </w:r>
      <w:r w:rsidRPr="00F02CA7">
        <w:rPr>
          <w:rFonts w:ascii="Times New Roman" w:hAnsi="Times New Roman" w:cs="Times New Roman"/>
        </w:rPr>
        <w:t>1.26 × 10</w:t>
      </w:r>
      <w:r w:rsidRPr="00F02CA7">
        <w:rPr>
          <w:rFonts w:ascii="Times New Roman" w:hAnsi="Times New Roman" w:cs="Times New Roman"/>
          <w:vertAlign w:val="superscript"/>
        </w:rPr>
        <w:t>-8</w:t>
      </w:r>
      <w:r w:rsidRPr="00F02CA7">
        <w:rPr>
          <w:rFonts w:ascii="Times New Roman" w:hAnsi="Times New Roman" w:cs="Times New Roman"/>
        </w:rPr>
        <w:t xml:space="preserve"> mol dm</w:t>
      </w:r>
      <w:r w:rsidRPr="00F02CA7">
        <w:rPr>
          <w:rFonts w:ascii="Times New Roman" w:hAnsi="Times New Roman" w:cs="Times New Roman"/>
          <w:vertAlign w:val="superscript"/>
        </w:rPr>
        <w:t>-3</w:t>
      </w:r>
      <w:r>
        <w:t>. Estimate the pH range over which phenol red changes colour.</w:t>
      </w:r>
    </w:p>
    <w:p w14:paraId="46210CA0" w14:textId="7CEE2133" w:rsidR="00003992" w:rsidRDefault="00003992" w:rsidP="00013438">
      <w:pPr>
        <w:pStyle w:val="RSCLearningobjectives"/>
        <w:numPr>
          <w:ilvl w:val="0"/>
          <w:numId w:val="0"/>
        </w:numPr>
        <w:spacing w:after="120" w:line="259" w:lineRule="auto"/>
      </w:pPr>
    </w:p>
    <w:p w14:paraId="6F2B4B59" w14:textId="4AD5D7CA" w:rsidR="00003992" w:rsidRDefault="00183B14" w:rsidP="00DF3AF2">
      <w:pPr>
        <w:pStyle w:val="RSCnumberedlist"/>
      </w:pPr>
      <w:r>
        <w:t>The names of different</w:t>
      </w:r>
      <w:r w:rsidR="004A17E4">
        <w:t xml:space="preserve"> acid-base indicators and the range over which they change colour is g</w:t>
      </w:r>
      <w:r>
        <w:t xml:space="preserve">iven </w:t>
      </w:r>
      <w:r w:rsidRPr="00DF3AF2">
        <w:t xml:space="preserve">in </w:t>
      </w:r>
      <w:r w:rsidR="00DF3AF2" w:rsidRPr="00DF3AF2">
        <w:t>the table below</w:t>
      </w:r>
      <w:r w:rsidR="004A17E4">
        <w:t>.</w:t>
      </w:r>
    </w:p>
    <w:p w14:paraId="6683B9B4" w14:textId="01A626F6" w:rsidR="004A17E4" w:rsidRDefault="004A17E4" w:rsidP="00013438">
      <w:pPr>
        <w:pStyle w:val="RSCLearningobjectives"/>
        <w:numPr>
          <w:ilvl w:val="0"/>
          <w:numId w:val="0"/>
        </w:numPr>
        <w:spacing w:after="120" w:line="259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3DD5" w:rsidRPr="00985C41" w14:paraId="13CC8DB1" w14:textId="4A598C69" w:rsidTr="001E6AAB">
        <w:trPr>
          <w:trHeight w:val="482"/>
          <w:jc w:val="center"/>
        </w:trPr>
        <w:tc>
          <w:tcPr>
            <w:tcW w:w="2254" w:type="dxa"/>
            <w:shd w:val="clear" w:color="auto" w:fill="BFDDE8"/>
            <w:vAlign w:val="center"/>
          </w:tcPr>
          <w:p w14:paraId="1F1AC525" w14:textId="424EC561" w:rsidR="00CD3DD5" w:rsidRPr="00E100EC" w:rsidRDefault="00CD3DD5" w:rsidP="001E6AAB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Indicator</w:t>
            </w:r>
          </w:p>
        </w:tc>
        <w:tc>
          <w:tcPr>
            <w:tcW w:w="2254" w:type="dxa"/>
            <w:shd w:val="clear" w:color="auto" w:fill="BFDDE8"/>
            <w:vAlign w:val="center"/>
          </w:tcPr>
          <w:p w14:paraId="6109D7EF" w14:textId="73512582" w:rsidR="00CD3DD5" w:rsidRPr="00E100EC" w:rsidRDefault="00CD3DD5" w:rsidP="001E6AA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Colour in acidic solution</w:t>
            </w:r>
          </w:p>
        </w:tc>
        <w:tc>
          <w:tcPr>
            <w:tcW w:w="2254" w:type="dxa"/>
            <w:shd w:val="clear" w:color="auto" w:fill="BFDDE8"/>
            <w:vAlign w:val="center"/>
          </w:tcPr>
          <w:p w14:paraId="51ADCE34" w14:textId="5BE7D2D7" w:rsidR="00CD3DD5" w:rsidRPr="00E100EC" w:rsidRDefault="00CD3DD5" w:rsidP="001E6AA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Colour in basic solution</w:t>
            </w:r>
          </w:p>
        </w:tc>
        <w:tc>
          <w:tcPr>
            <w:tcW w:w="2254" w:type="dxa"/>
            <w:shd w:val="clear" w:color="auto" w:fill="BFDDE8"/>
            <w:vAlign w:val="center"/>
          </w:tcPr>
          <w:p w14:paraId="686C865D" w14:textId="2CA4D6E0" w:rsidR="00CD3DD5" w:rsidRDefault="00CD3DD5" w:rsidP="001E6AA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pH range</w:t>
            </w:r>
          </w:p>
        </w:tc>
      </w:tr>
      <w:tr w:rsidR="00CD3DD5" w:rsidRPr="00985C41" w14:paraId="597A96B8" w14:textId="266B7F0B" w:rsidTr="001E6AAB">
        <w:trPr>
          <w:trHeight w:val="482"/>
          <w:jc w:val="center"/>
        </w:trPr>
        <w:tc>
          <w:tcPr>
            <w:tcW w:w="2254" w:type="dxa"/>
            <w:vAlign w:val="center"/>
          </w:tcPr>
          <w:p w14:paraId="296468E3" w14:textId="7B9CAEF1" w:rsidR="00CD3DD5" w:rsidRPr="00985C41" w:rsidRDefault="00D7247B" w:rsidP="001E6AA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CD3DD5">
              <w:rPr>
                <w:rFonts w:ascii="Century Gothic" w:hAnsi="Century Gothic"/>
              </w:rPr>
              <w:t>ethyl orange</w:t>
            </w:r>
          </w:p>
        </w:tc>
        <w:tc>
          <w:tcPr>
            <w:tcW w:w="2254" w:type="dxa"/>
            <w:vAlign w:val="center"/>
          </w:tcPr>
          <w:p w14:paraId="0C189F0A" w14:textId="6663FBC1" w:rsidR="00CD3DD5" w:rsidRPr="00985C41" w:rsidRDefault="00CD3DD5" w:rsidP="001E6A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</w:t>
            </w:r>
          </w:p>
        </w:tc>
        <w:tc>
          <w:tcPr>
            <w:tcW w:w="2254" w:type="dxa"/>
            <w:vAlign w:val="center"/>
          </w:tcPr>
          <w:p w14:paraId="2799FC8E" w14:textId="4AEA9948" w:rsidR="00CD3DD5" w:rsidRPr="00985C41" w:rsidRDefault="00CD3DD5" w:rsidP="001E6A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yellow</w:t>
            </w:r>
          </w:p>
        </w:tc>
        <w:tc>
          <w:tcPr>
            <w:tcW w:w="2254" w:type="dxa"/>
            <w:vAlign w:val="center"/>
          </w:tcPr>
          <w:p w14:paraId="04F599FF" w14:textId="50825F0A" w:rsidR="00CD3DD5" w:rsidRPr="00985C41" w:rsidRDefault="00CD3DD5" w:rsidP="001E6A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3.1–4.4</w:t>
            </w:r>
          </w:p>
        </w:tc>
      </w:tr>
      <w:tr w:rsidR="00CD3DD5" w:rsidRPr="00985C41" w14:paraId="4D03D6E1" w14:textId="5D218CAC" w:rsidTr="001E6AAB">
        <w:trPr>
          <w:trHeight w:val="482"/>
          <w:jc w:val="center"/>
        </w:trPr>
        <w:tc>
          <w:tcPr>
            <w:tcW w:w="2254" w:type="dxa"/>
            <w:vAlign w:val="center"/>
          </w:tcPr>
          <w:p w14:paraId="4EF50774" w14:textId="3484D49B" w:rsidR="00CD3DD5" w:rsidRPr="00985C41" w:rsidRDefault="00D7247B" w:rsidP="001E6AA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CD3DD5">
              <w:rPr>
                <w:rFonts w:ascii="Century Gothic" w:hAnsi="Century Gothic"/>
              </w:rPr>
              <w:t>henolphthalein</w:t>
            </w:r>
          </w:p>
        </w:tc>
        <w:tc>
          <w:tcPr>
            <w:tcW w:w="2254" w:type="dxa"/>
            <w:vAlign w:val="center"/>
          </w:tcPr>
          <w:p w14:paraId="292BDB96" w14:textId="497C1206" w:rsidR="00CD3DD5" w:rsidRPr="00985C41" w:rsidRDefault="00CD3DD5" w:rsidP="001E6A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colourless</w:t>
            </w:r>
          </w:p>
        </w:tc>
        <w:tc>
          <w:tcPr>
            <w:tcW w:w="2254" w:type="dxa"/>
            <w:vAlign w:val="center"/>
          </w:tcPr>
          <w:p w14:paraId="1293D94B" w14:textId="1D5E9A9B" w:rsidR="00CD3DD5" w:rsidRPr="00985C41" w:rsidRDefault="00CD3DD5" w:rsidP="001E6A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pink</w:t>
            </w:r>
          </w:p>
        </w:tc>
        <w:tc>
          <w:tcPr>
            <w:tcW w:w="2254" w:type="dxa"/>
            <w:vAlign w:val="center"/>
          </w:tcPr>
          <w:p w14:paraId="6B1E95CC" w14:textId="49508E5C" w:rsidR="00CD3DD5" w:rsidRPr="00985C41" w:rsidRDefault="00CD3DD5" w:rsidP="001E6A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8.3–10.0</w:t>
            </w:r>
          </w:p>
        </w:tc>
      </w:tr>
      <w:tr w:rsidR="00CD3DD5" w:rsidRPr="00985C41" w14:paraId="5E76D13B" w14:textId="0F65A1DB" w:rsidTr="001E6AAB">
        <w:trPr>
          <w:trHeight w:val="482"/>
          <w:jc w:val="center"/>
        </w:trPr>
        <w:tc>
          <w:tcPr>
            <w:tcW w:w="2254" w:type="dxa"/>
            <w:vAlign w:val="center"/>
          </w:tcPr>
          <w:p w14:paraId="27575E44" w14:textId="32722CAD" w:rsidR="00CD3DD5" w:rsidRPr="00985C41" w:rsidRDefault="004513D5" w:rsidP="001E6AA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4-</w:t>
            </w:r>
            <w:r w:rsidR="00D7247B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itrophenol</w:t>
            </w:r>
          </w:p>
        </w:tc>
        <w:tc>
          <w:tcPr>
            <w:tcW w:w="2254" w:type="dxa"/>
            <w:vAlign w:val="center"/>
          </w:tcPr>
          <w:p w14:paraId="5DC81917" w14:textId="3A4CFD31" w:rsidR="00CD3DD5" w:rsidRPr="00985C41" w:rsidRDefault="004513D5" w:rsidP="001E6A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colourless</w:t>
            </w:r>
          </w:p>
        </w:tc>
        <w:tc>
          <w:tcPr>
            <w:tcW w:w="2254" w:type="dxa"/>
            <w:vAlign w:val="center"/>
          </w:tcPr>
          <w:p w14:paraId="60775EA5" w14:textId="64F76879" w:rsidR="00CD3DD5" w:rsidRPr="00985C41" w:rsidRDefault="004513D5" w:rsidP="001E6A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yellow</w:t>
            </w:r>
          </w:p>
        </w:tc>
        <w:tc>
          <w:tcPr>
            <w:tcW w:w="2254" w:type="dxa"/>
            <w:vAlign w:val="center"/>
          </w:tcPr>
          <w:p w14:paraId="48FF1404" w14:textId="6F917BD8" w:rsidR="00CD3DD5" w:rsidRPr="00985C41" w:rsidRDefault="004513D5" w:rsidP="001E6A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5.6–7.0</w:t>
            </w:r>
          </w:p>
        </w:tc>
      </w:tr>
    </w:tbl>
    <w:p w14:paraId="297587DA" w14:textId="1CE98552" w:rsidR="004A17E4" w:rsidRDefault="004A17E4" w:rsidP="00013438">
      <w:pPr>
        <w:pStyle w:val="RSCLearningobjectives"/>
        <w:numPr>
          <w:ilvl w:val="0"/>
          <w:numId w:val="0"/>
        </w:numPr>
        <w:spacing w:after="120" w:line="259" w:lineRule="auto"/>
      </w:pPr>
    </w:p>
    <w:p w14:paraId="45AC6D6F" w14:textId="7CF1AD67" w:rsidR="004A17E4" w:rsidRDefault="004A17E4" w:rsidP="00DF3AF2">
      <w:pPr>
        <w:pStyle w:val="RSCLearningobjectives"/>
        <w:numPr>
          <w:ilvl w:val="0"/>
          <w:numId w:val="0"/>
        </w:numPr>
        <w:spacing w:after="120" w:line="259" w:lineRule="auto"/>
      </w:pPr>
      <w:r>
        <w:t>Sketch pH curves for each of the titrations below and choose a suitable indicator for the titration from those listed</w:t>
      </w:r>
      <w:r w:rsidR="00183B14">
        <w:t xml:space="preserve"> in </w:t>
      </w:r>
      <w:r w:rsidR="00DF3AF2" w:rsidRPr="00DF3AF2">
        <w:t>the table</w:t>
      </w:r>
    </w:p>
    <w:p w14:paraId="799A6F14" w14:textId="5E9643C0" w:rsidR="00CD3DD5" w:rsidRDefault="00A610FB" w:rsidP="00DF3AF2">
      <w:pPr>
        <w:pStyle w:val="RSCletteredlist"/>
        <w:numPr>
          <w:ilvl w:val="0"/>
          <w:numId w:val="28"/>
        </w:numPr>
      </w:pPr>
      <w:r>
        <w:t>A</w:t>
      </w:r>
      <w:r w:rsidR="00CD3DD5">
        <w:t>ddition of ammonia solution to hydrochloric acid</w:t>
      </w:r>
      <w:r>
        <w:t>.</w:t>
      </w:r>
      <w:r w:rsidR="00CD3DD5">
        <w:t xml:space="preserve"> </w:t>
      </w:r>
    </w:p>
    <w:p w14:paraId="5F4FEB43" w14:textId="45B1F5FD" w:rsidR="00CD3DD5" w:rsidRDefault="00A610FB" w:rsidP="00DF3AF2">
      <w:pPr>
        <w:pStyle w:val="RSCletteredlist"/>
      </w:pPr>
      <w:r>
        <w:t>A</w:t>
      </w:r>
      <w:r w:rsidR="00CD3DD5">
        <w:t>ddition of ethanoic acid to sodium hydroxide</w:t>
      </w:r>
      <w:r>
        <w:t>.</w:t>
      </w:r>
    </w:p>
    <w:p w14:paraId="1FE45E2F" w14:textId="16FDEEE5" w:rsidR="004F2035" w:rsidRDefault="004F2035" w:rsidP="00013438">
      <w:pPr>
        <w:pStyle w:val="RSCLearningobjectives"/>
        <w:numPr>
          <w:ilvl w:val="0"/>
          <w:numId w:val="0"/>
        </w:numPr>
        <w:spacing w:after="120" w:line="259" w:lineRule="auto"/>
        <w:ind w:left="476"/>
      </w:pPr>
    </w:p>
    <w:p w14:paraId="027B6745" w14:textId="1FA221B3" w:rsidR="00F22856" w:rsidRPr="005C39AE" w:rsidRDefault="00F22856" w:rsidP="001E6AAB">
      <w:pPr>
        <w:pStyle w:val="RSCBasictext"/>
      </w:pPr>
    </w:p>
    <w:sectPr w:rsidR="00F22856" w:rsidRPr="005C39AE" w:rsidSect="00F2285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B446" w14:textId="77777777" w:rsidR="00CE6631" w:rsidRDefault="00CE6631" w:rsidP="00C51F51">
      <w:r>
        <w:separator/>
      </w:r>
    </w:p>
  </w:endnote>
  <w:endnote w:type="continuationSeparator" w:id="0">
    <w:p w14:paraId="014017B0" w14:textId="77777777" w:rsidR="00CE6631" w:rsidRDefault="00CE663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17943ECD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609E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8D4E" w14:textId="77777777" w:rsidR="00CE6631" w:rsidRDefault="00CE6631" w:rsidP="00C51F51">
      <w:r>
        <w:separator/>
      </w:r>
    </w:p>
  </w:footnote>
  <w:footnote w:type="continuationSeparator" w:id="0">
    <w:p w14:paraId="108ED0B9" w14:textId="77777777" w:rsidR="00CE6631" w:rsidRDefault="00CE663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477096BD" w:rsidR="003D4276" w:rsidRDefault="00530505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4553A88D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7569835" cy="107124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835" cy="1071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779FA76A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5" name="Picture 15" descr="A blue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sign with white 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D7A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0BBF2A38" w14:textId="77777777" w:rsidR="00530505" w:rsidRPr="00557BF2" w:rsidRDefault="00530505" w:rsidP="00530505">
    <w:pPr>
      <w:pStyle w:val="RSCURL"/>
      <w:jc w:val="right"/>
    </w:pPr>
    <w:r>
      <w:rPr>
        <w:color w:val="000000" w:themeColor="text1"/>
      </w:rPr>
      <w:t>Downloaded from</w:t>
    </w:r>
    <w:r w:rsidRPr="00A56431">
      <w:rPr>
        <w:color w:val="000000" w:themeColor="text1"/>
      </w:rPr>
      <w:t xml:space="preserve"> </w:t>
    </w:r>
    <w:r w:rsidRPr="007B08CC">
      <w:t>https://rsc.li/</w:t>
    </w:r>
    <w:r>
      <w:t>368k27r</w:t>
    </w:r>
  </w:p>
  <w:p w14:paraId="5CF34628" w14:textId="35760589" w:rsidR="003D4276" w:rsidRPr="00A56431" w:rsidRDefault="003D4276" w:rsidP="00530505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557E"/>
    <w:multiLevelType w:val="hybridMultilevel"/>
    <w:tmpl w:val="007E2486"/>
    <w:lvl w:ilvl="0" w:tplc="0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289A1752"/>
    <w:lvl w:ilvl="0" w:tplc="E4A2CD1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BF584DCE"/>
    <w:lvl w:ilvl="0" w:tplc="55306E68">
      <w:start w:val="1"/>
      <w:numFmt w:val="decimal"/>
      <w:lvlText w:val="%1"/>
      <w:lvlJc w:val="left"/>
      <w:pPr>
        <w:ind w:left="476" w:hanging="476"/>
      </w:pPr>
      <w:rPr>
        <w:rFonts w:ascii="Century Gothic" w:eastAsiaTheme="minorHAnsi" w:hAnsi="Century Gothic" w:cs="Arial"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74A47"/>
    <w:multiLevelType w:val="hybridMultilevel"/>
    <w:tmpl w:val="94F2A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B5133"/>
    <w:multiLevelType w:val="hybridMultilevel"/>
    <w:tmpl w:val="DF94B43A"/>
    <w:lvl w:ilvl="0" w:tplc="D324B690">
      <w:start w:val="1"/>
      <w:numFmt w:val="decimal"/>
      <w:lvlText w:val="%1"/>
      <w:lvlJc w:val="left"/>
      <w:rPr>
        <w:rFonts w:ascii="Century Gothic" w:eastAsiaTheme="minorHAnsi" w:hAnsi="Century Gothic" w:cs="Arial" w:hint="default"/>
        <w:b/>
        <w:i w:val="0"/>
        <w:color w:val="004976"/>
      </w:rPr>
    </w:lvl>
    <w:lvl w:ilvl="1" w:tplc="C99299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0950"/>
    <w:multiLevelType w:val="hybridMultilevel"/>
    <w:tmpl w:val="E5069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2107"/>
    <w:multiLevelType w:val="hybridMultilevel"/>
    <w:tmpl w:val="A30CAC6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5355D"/>
    <w:multiLevelType w:val="hybridMultilevel"/>
    <w:tmpl w:val="683AE312"/>
    <w:lvl w:ilvl="0" w:tplc="8C60D39A">
      <w:start w:val="1"/>
      <w:numFmt w:val="decimal"/>
      <w:pStyle w:val="RSCLearningobjectives"/>
      <w:lvlText w:val="%1"/>
      <w:lvlJc w:val="left"/>
      <w:rPr>
        <w:rFonts w:ascii="Century Gothic" w:eastAsiaTheme="minorHAnsi" w:hAnsi="Century Gothic" w:cs="Arial" w:hint="default"/>
        <w:b/>
        <w:i w:val="0"/>
        <w:color w:val="00497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1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0"/>
    <w:lvlOverride w:ilvl="0">
      <w:startOverride w:val="2"/>
    </w:lvlOverride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2"/>
    </w:lvlOverride>
  </w:num>
  <w:num w:numId="12">
    <w:abstractNumId w:val="13"/>
  </w:num>
  <w:num w:numId="13">
    <w:abstractNumId w:val="17"/>
  </w:num>
  <w:num w:numId="14">
    <w:abstractNumId w:val="4"/>
    <w:lvlOverride w:ilvl="0">
      <w:startOverride w:val="2"/>
    </w:lvlOverride>
  </w:num>
  <w:num w:numId="15">
    <w:abstractNumId w:val="3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2"/>
  </w:num>
  <w:num w:numId="18">
    <w:abstractNumId w:val="16"/>
  </w:num>
  <w:num w:numId="19">
    <w:abstractNumId w:val="6"/>
  </w:num>
  <w:num w:numId="20">
    <w:abstractNumId w:val="5"/>
    <w:lvlOverride w:ilvl="0">
      <w:startOverride w:val="1"/>
    </w:lvlOverride>
  </w:num>
  <w:num w:numId="21">
    <w:abstractNumId w:val="7"/>
  </w:num>
  <w:num w:numId="22">
    <w:abstractNumId w:val="7"/>
    <w:lvlOverride w:ilvl="0">
      <w:startOverride w:val="2"/>
    </w:lvlOverride>
  </w:num>
  <w:num w:numId="23">
    <w:abstractNumId w:val="15"/>
  </w:num>
  <w:num w:numId="24">
    <w:abstractNumId w:val="15"/>
    <w:lvlOverride w:ilvl="0">
      <w:startOverride w:val="3"/>
    </w:lvlOverride>
  </w:num>
  <w:num w:numId="25">
    <w:abstractNumId w:val="1"/>
  </w:num>
  <w:num w:numId="26">
    <w:abstractNumId w:val="9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992"/>
    <w:rsid w:val="00003FD4"/>
    <w:rsid w:val="000051B9"/>
    <w:rsid w:val="00005B4D"/>
    <w:rsid w:val="00007EBF"/>
    <w:rsid w:val="00011336"/>
    <w:rsid w:val="00013438"/>
    <w:rsid w:val="00013C05"/>
    <w:rsid w:val="00014841"/>
    <w:rsid w:val="000160C3"/>
    <w:rsid w:val="0001765C"/>
    <w:rsid w:val="00020D7A"/>
    <w:rsid w:val="00020F33"/>
    <w:rsid w:val="00022217"/>
    <w:rsid w:val="000233B3"/>
    <w:rsid w:val="00025A47"/>
    <w:rsid w:val="00025E75"/>
    <w:rsid w:val="00030E3B"/>
    <w:rsid w:val="00031170"/>
    <w:rsid w:val="0003280C"/>
    <w:rsid w:val="00032B03"/>
    <w:rsid w:val="0003329A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1B06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46142"/>
    <w:rsid w:val="0015105E"/>
    <w:rsid w:val="00151C3D"/>
    <w:rsid w:val="00153CA4"/>
    <w:rsid w:val="001547A9"/>
    <w:rsid w:val="00154EEB"/>
    <w:rsid w:val="00162154"/>
    <w:rsid w:val="00164B56"/>
    <w:rsid w:val="00170FA5"/>
    <w:rsid w:val="001714D0"/>
    <w:rsid w:val="001806ED"/>
    <w:rsid w:val="001831DC"/>
    <w:rsid w:val="00183B14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6AAB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45A4"/>
    <w:rsid w:val="0023518B"/>
    <w:rsid w:val="00236849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1A4"/>
    <w:rsid w:val="002723D5"/>
    <w:rsid w:val="00276F81"/>
    <w:rsid w:val="00280551"/>
    <w:rsid w:val="00281D7B"/>
    <w:rsid w:val="00283107"/>
    <w:rsid w:val="0028615D"/>
    <w:rsid w:val="00293322"/>
    <w:rsid w:val="002944CA"/>
    <w:rsid w:val="00295973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4025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4CD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51E3"/>
    <w:rsid w:val="00411F2B"/>
    <w:rsid w:val="00412411"/>
    <w:rsid w:val="004156B6"/>
    <w:rsid w:val="00415D5A"/>
    <w:rsid w:val="00417257"/>
    <w:rsid w:val="00420029"/>
    <w:rsid w:val="00421BF6"/>
    <w:rsid w:val="0042523A"/>
    <w:rsid w:val="004254B6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0F4A"/>
    <w:rsid w:val="004513D5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17E4"/>
    <w:rsid w:val="004A5C3E"/>
    <w:rsid w:val="004A5F02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2035"/>
    <w:rsid w:val="004F5789"/>
    <w:rsid w:val="004F6690"/>
    <w:rsid w:val="005000BF"/>
    <w:rsid w:val="0050206B"/>
    <w:rsid w:val="005031DB"/>
    <w:rsid w:val="0050519C"/>
    <w:rsid w:val="00512EF1"/>
    <w:rsid w:val="005153EA"/>
    <w:rsid w:val="00517ED5"/>
    <w:rsid w:val="00522B05"/>
    <w:rsid w:val="00530505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56290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0A8A"/>
    <w:rsid w:val="00605693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06F1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A7C65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5C20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D64B5"/>
    <w:rsid w:val="007E109C"/>
    <w:rsid w:val="007E1DEC"/>
    <w:rsid w:val="007E35D3"/>
    <w:rsid w:val="007E3D38"/>
    <w:rsid w:val="007F374B"/>
    <w:rsid w:val="007F4099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3B98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46EB6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79BB"/>
    <w:rsid w:val="00A429D0"/>
    <w:rsid w:val="00A4551D"/>
    <w:rsid w:val="00A4560F"/>
    <w:rsid w:val="00A52872"/>
    <w:rsid w:val="00A52FD2"/>
    <w:rsid w:val="00A56431"/>
    <w:rsid w:val="00A56E37"/>
    <w:rsid w:val="00A610FB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0CF0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DD5"/>
    <w:rsid w:val="00CD426D"/>
    <w:rsid w:val="00CD4745"/>
    <w:rsid w:val="00CD5DAF"/>
    <w:rsid w:val="00CE0E23"/>
    <w:rsid w:val="00CE475E"/>
    <w:rsid w:val="00CE6631"/>
    <w:rsid w:val="00CF0F9A"/>
    <w:rsid w:val="00CF1D2C"/>
    <w:rsid w:val="00CF2277"/>
    <w:rsid w:val="00CF3377"/>
    <w:rsid w:val="00CF560A"/>
    <w:rsid w:val="00CF57C3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37CD7"/>
    <w:rsid w:val="00D40C68"/>
    <w:rsid w:val="00D41DF1"/>
    <w:rsid w:val="00D470EA"/>
    <w:rsid w:val="00D5133A"/>
    <w:rsid w:val="00D537DB"/>
    <w:rsid w:val="00D54DC2"/>
    <w:rsid w:val="00D56520"/>
    <w:rsid w:val="00D609E7"/>
    <w:rsid w:val="00D634AE"/>
    <w:rsid w:val="00D70EF6"/>
    <w:rsid w:val="00D7247B"/>
    <w:rsid w:val="00D7317E"/>
    <w:rsid w:val="00D756F2"/>
    <w:rsid w:val="00D75DE7"/>
    <w:rsid w:val="00D76C95"/>
    <w:rsid w:val="00D77703"/>
    <w:rsid w:val="00D77E9B"/>
    <w:rsid w:val="00D80221"/>
    <w:rsid w:val="00D80857"/>
    <w:rsid w:val="00D8129D"/>
    <w:rsid w:val="00D821E9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3AF2"/>
    <w:rsid w:val="00DF4D09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2BA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37A"/>
    <w:rsid w:val="00ED7B5C"/>
    <w:rsid w:val="00EE1FEE"/>
    <w:rsid w:val="00EE44F1"/>
    <w:rsid w:val="00EE57F5"/>
    <w:rsid w:val="00EE7E0A"/>
    <w:rsid w:val="00EF036B"/>
    <w:rsid w:val="00EF067C"/>
    <w:rsid w:val="00EF1DB2"/>
    <w:rsid w:val="00EF3A02"/>
    <w:rsid w:val="00EF7364"/>
    <w:rsid w:val="00F00B0D"/>
    <w:rsid w:val="00F023F4"/>
    <w:rsid w:val="00F02CA7"/>
    <w:rsid w:val="00F0720C"/>
    <w:rsid w:val="00F1032B"/>
    <w:rsid w:val="00F10C80"/>
    <w:rsid w:val="00F21826"/>
    <w:rsid w:val="00F2285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1260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5E9E"/>
    <w:rsid w:val="00F96EF2"/>
    <w:rsid w:val="00FA4F11"/>
    <w:rsid w:val="00FA5D3D"/>
    <w:rsid w:val="00FA6481"/>
    <w:rsid w:val="00FB0B16"/>
    <w:rsid w:val="00FB1014"/>
    <w:rsid w:val="00FB1A85"/>
    <w:rsid w:val="00FB206F"/>
    <w:rsid w:val="00FC35E6"/>
    <w:rsid w:val="00FC40E9"/>
    <w:rsid w:val="00FC72C8"/>
    <w:rsid w:val="00FC7B0D"/>
    <w:rsid w:val="00FD0C9D"/>
    <w:rsid w:val="00FD1D3C"/>
    <w:rsid w:val="00FD57B5"/>
    <w:rsid w:val="00FD6001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3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329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0</TotalTime>
  <Pages>2</Pages>
  <Words>305</Words>
  <Characters>1515</Characters>
  <Application>Microsoft Office Word</Application>
  <DocSecurity>4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indicators student worksheet</dc:title>
  <dc:subject/>
  <dc:creator>Royal Society Of Chemistry</dc:creator>
  <cp:keywords>pH, indicator, phenolphthalein, methyl-orange, acid-base titration, equilibria, weak acid, conjugate base</cp:keywords>
  <dc:description>From Acid in our oceans, Education in Chemistry, https://rsc.li/368k27r</dc:description>
  <cp:lastModifiedBy>Georgia Murphy</cp:lastModifiedBy>
  <cp:revision>2</cp:revision>
  <cp:lastPrinted>2022-01-28T16:14:00Z</cp:lastPrinted>
  <dcterms:created xsi:type="dcterms:W3CDTF">2022-02-14T11:31:00Z</dcterms:created>
  <dcterms:modified xsi:type="dcterms:W3CDTF">2022-02-14T11:31:00Z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