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548CD" w14:textId="78E59B27" w:rsidR="005F286E" w:rsidRPr="000B0FE6" w:rsidRDefault="007549D8" w:rsidP="00CF6E3E">
      <w:pPr>
        <w:pStyle w:val="RSCH1"/>
      </w:pPr>
      <w:r>
        <w:t>Acid-base indicators</w:t>
      </w:r>
    </w:p>
    <w:p w14:paraId="55EE6642" w14:textId="2BE04CB1" w:rsidR="008A5E92" w:rsidRDefault="00D75959" w:rsidP="008A5E92">
      <w:pPr>
        <w:pStyle w:val="RSCBasictext"/>
      </w:pPr>
      <w:r>
        <w:t>This resource accompanies the article</w:t>
      </w:r>
      <w:r>
        <w:rPr>
          <w:i/>
          <w:iCs/>
        </w:rPr>
        <w:t xml:space="preserve"> </w:t>
      </w:r>
      <w:r>
        <w:rPr>
          <w:b/>
          <w:bCs/>
        </w:rPr>
        <w:t>Ocean acidification</w:t>
      </w:r>
      <w:r>
        <w:t xml:space="preserve"> in </w:t>
      </w:r>
      <w:r w:rsidRPr="0054788E">
        <w:rPr>
          <w:i/>
          <w:iCs/>
        </w:rPr>
        <w:t>Education in Chemistry</w:t>
      </w:r>
      <w:r>
        <w:t xml:space="preserve"> which can be viewed at: </w:t>
      </w:r>
      <w:hyperlink r:id="rId7" w:history="1">
        <w:r w:rsidR="00505CA4" w:rsidRPr="00643DB3">
          <w:rPr>
            <w:rStyle w:val="Hyperlink"/>
          </w:rPr>
          <w:t>https://rsc.li/368k27r</w:t>
        </w:r>
      </w:hyperlink>
      <w:r w:rsidR="00505CA4">
        <w:t xml:space="preserve"> </w:t>
      </w:r>
    </w:p>
    <w:p w14:paraId="791953DF" w14:textId="6CF3D4EF" w:rsidR="00A5740C" w:rsidRDefault="00887D0A" w:rsidP="000B0FE6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3731BB0A" w14:textId="7F54A975" w:rsidR="008402C5" w:rsidRPr="0049734A" w:rsidRDefault="008402C5" w:rsidP="008402C5">
      <w:pPr>
        <w:pStyle w:val="RSCLearningobjectives"/>
        <w:numPr>
          <w:ilvl w:val="0"/>
          <w:numId w:val="31"/>
        </w:numPr>
        <w:tabs>
          <w:tab w:val="left" w:pos="709"/>
        </w:tabs>
        <w:spacing w:after="120" w:line="259" w:lineRule="auto"/>
        <w:ind w:left="709" w:hanging="709"/>
        <w:contextualSpacing w:val="0"/>
        <w:jc w:val="left"/>
      </w:pPr>
      <w:r>
        <w:t>To understand that indicators are weak acids in which the colour of the aqueous solution of the acid is distinctly different from that of its conjugate base</w:t>
      </w:r>
      <w:r w:rsidR="00582DB0">
        <w:t>.</w:t>
      </w:r>
    </w:p>
    <w:p w14:paraId="6E6CDBB2" w14:textId="523FE449" w:rsidR="00B522DE" w:rsidRPr="0049734A" w:rsidRDefault="00B522DE" w:rsidP="008402C5">
      <w:pPr>
        <w:pStyle w:val="RSCLearningobjectives"/>
        <w:numPr>
          <w:ilvl w:val="0"/>
          <w:numId w:val="31"/>
        </w:numPr>
        <w:tabs>
          <w:tab w:val="left" w:pos="709"/>
        </w:tabs>
        <w:spacing w:after="120" w:line="259" w:lineRule="auto"/>
        <w:ind w:left="709" w:hanging="709"/>
        <w:contextualSpacing w:val="0"/>
        <w:jc w:val="left"/>
      </w:pPr>
      <w:r>
        <w:t xml:space="preserve">To know that the pH range over which a colour change occurs can be estimated by </w:t>
      </w:r>
      <w:r w:rsidRPr="00A50ADF">
        <w:rPr>
          <w:rFonts w:ascii="Times New Roman" w:hAnsi="Times New Roman" w:cs="Times New Roman"/>
        </w:rPr>
        <w:t>pH = -p</w:t>
      </w:r>
      <w:r w:rsidRPr="00A50ADF">
        <w:rPr>
          <w:rFonts w:ascii="Times New Roman" w:hAnsi="Times New Roman" w:cs="Times New Roman"/>
          <w:i/>
          <w:iCs/>
        </w:rPr>
        <w:t>K</w:t>
      </w:r>
      <w:r w:rsidR="00936440" w:rsidRPr="00A50ADF">
        <w:rPr>
          <w:rFonts w:ascii="Times New Roman" w:hAnsi="Times New Roman" w:cs="Times New Roman"/>
          <w:i/>
          <w:iCs/>
          <w:vertAlign w:val="subscript"/>
        </w:rPr>
        <w:t>I</w:t>
      </w:r>
      <w:r w:rsidRPr="00A50ADF">
        <w:rPr>
          <w:rFonts w:ascii="Times New Roman" w:hAnsi="Times New Roman" w:cs="Times New Roman"/>
          <w:i/>
          <w:iCs/>
          <w:vertAlign w:val="subscript"/>
        </w:rPr>
        <w:t>n</w:t>
      </w:r>
      <w:r w:rsidRPr="00A50ADF">
        <w:rPr>
          <w:rFonts w:ascii="Times New Roman" w:hAnsi="Times New Roman" w:cs="Times New Roman"/>
        </w:rPr>
        <w:t xml:space="preserve"> ± 1</w:t>
      </w:r>
      <w:r w:rsidR="00582DB0">
        <w:t>.</w:t>
      </w:r>
    </w:p>
    <w:p w14:paraId="61352DA1" w14:textId="77777777" w:rsidR="00B522DE" w:rsidRPr="0049734A" w:rsidRDefault="00B522DE" w:rsidP="00B522DE">
      <w:pPr>
        <w:pStyle w:val="RSCLearningobjectives"/>
        <w:numPr>
          <w:ilvl w:val="0"/>
          <w:numId w:val="31"/>
        </w:numPr>
        <w:tabs>
          <w:tab w:val="left" w:pos="709"/>
        </w:tabs>
        <w:spacing w:after="120" w:line="259" w:lineRule="auto"/>
        <w:ind w:left="709" w:hanging="709"/>
        <w:contextualSpacing w:val="0"/>
      </w:pPr>
      <w:r>
        <w:t>To be able to sketch the pH curves for different acid-base titrations and suggest suitable indicators based on data given.</w:t>
      </w:r>
    </w:p>
    <w:p w14:paraId="5159EFA8" w14:textId="58F98E00" w:rsidR="004936B1" w:rsidRDefault="004936B1" w:rsidP="00835B9C">
      <w:pPr>
        <w:pStyle w:val="RSCH2"/>
        <w:rPr>
          <w:lang w:eastAsia="en-GB"/>
        </w:rPr>
      </w:pPr>
      <w:r>
        <w:rPr>
          <w:lang w:eastAsia="en-GB"/>
        </w:rPr>
        <w:t>Introduction</w:t>
      </w:r>
    </w:p>
    <w:p w14:paraId="78C96BB7" w14:textId="79741298" w:rsidR="00FF5FCB" w:rsidRPr="00316152" w:rsidRDefault="00316152" w:rsidP="00316152">
      <w:pPr>
        <w:pStyle w:val="RSCBasictext"/>
      </w:pPr>
      <w:r w:rsidRPr="00316152">
        <w:t xml:space="preserve">Test </w:t>
      </w:r>
      <w:r w:rsidR="004A1315">
        <w:t>learner</w:t>
      </w:r>
      <w:r w:rsidRPr="00316152">
        <w:t>s</w:t>
      </w:r>
      <w:r w:rsidR="004A1315">
        <w:t>’</w:t>
      </w:r>
      <w:r w:rsidRPr="00316152">
        <w:t xml:space="preserve"> </w:t>
      </w:r>
      <w:r w:rsidR="00B522DE">
        <w:t xml:space="preserve">understanding of acid-base </w:t>
      </w:r>
      <w:r w:rsidR="008402C5">
        <w:t xml:space="preserve">equilibria </w:t>
      </w:r>
      <w:r w:rsidR="00B522DE">
        <w:t xml:space="preserve">with this series of questions on indicators. </w:t>
      </w:r>
    </w:p>
    <w:p w14:paraId="27CADFC6" w14:textId="0700ED10" w:rsidR="00FF5FCB" w:rsidRPr="007549D8" w:rsidRDefault="004C4445" w:rsidP="007549D8">
      <w:pPr>
        <w:pStyle w:val="RSCH2"/>
        <w:rPr>
          <w:lang w:eastAsia="en-GB"/>
        </w:rPr>
      </w:pPr>
      <w:r w:rsidRPr="00063F7F">
        <w:rPr>
          <w:lang w:eastAsia="en-GB"/>
        </w:rPr>
        <w:t>Answers</w:t>
      </w:r>
    </w:p>
    <w:p w14:paraId="2AC989BC" w14:textId="1A7C159B" w:rsidR="007549D8" w:rsidRDefault="007549D8" w:rsidP="00A2096B">
      <w:pPr>
        <w:pStyle w:val="RSCnumberedlist"/>
      </w:pPr>
      <w:r>
        <w:t>phenolphthalein:</w:t>
      </w:r>
    </w:p>
    <w:p w14:paraId="43C17306" w14:textId="145C3FD0" w:rsidR="00C77771" w:rsidRDefault="00571AD9" w:rsidP="00482B1B">
      <w:pPr>
        <w:pStyle w:val="RSCnumberedlist"/>
        <w:numPr>
          <w:ilvl w:val="0"/>
          <w:numId w:val="0"/>
        </w:numPr>
        <w:ind w:left="360"/>
        <w:jc w:val="center"/>
      </w:pPr>
      <w:r>
        <w:rPr>
          <w:noProof/>
        </w:rPr>
        <w:drawing>
          <wp:inline distT="0" distB="0" distL="0" distR="0" wp14:anchorId="3208B946" wp14:editId="74065C35">
            <wp:extent cx="5731510" cy="2061210"/>
            <wp:effectExtent l="0" t="0" r="2540" b="0"/>
            <wp:docPr id="1" name="Picture 1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schematic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AEE49" w14:textId="294F5E3F" w:rsidR="007549D8" w:rsidRDefault="007549D8" w:rsidP="007549D8">
      <w:pPr>
        <w:pStyle w:val="RSCLearningobjectives"/>
        <w:numPr>
          <w:ilvl w:val="0"/>
          <w:numId w:val="0"/>
        </w:numPr>
        <w:tabs>
          <w:tab w:val="left" w:pos="5103"/>
        </w:tabs>
        <w:spacing w:after="120" w:line="259" w:lineRule="auto"/>
        <w:ind w:left="476" w:firstLine="1509"/>
        <w:contextualSpacing w:val="0"/>
        <w:jc w:val="left"/>
      </w:pPr>
      <w:r>
        <w:t>weak acid</w:t>
      </w:r>
      <w:r>
        <w:tab/>
      </w:r>
      <w:r w:rsidR="00E118CE">
        <w:t xml:space="preserve">    </w:t>
      </w:r>
      <w:r>
        <w:t>conjugate base</w:t>
      </w:r>
    </w:p>
    <w:p w14:paraId="278FA2CA" w14:textId="46680A98" w:rsidR="007549D8" w:rsidRDefault="00AF6782" w:rsidP="00D2012B">
      <w:pPr>
        <w:pStyle w:val="RSCLearningobjectives"/>
        <w:numPr>
          <w:ilvl w:val="0"/>
          <w:numId w:val="0"/>
        </w:numPr>
        <w:spacing w:after="120" w:line="259" w:lineRule="auto"/>
        <w:ind w:left="476"/>
        <w:contextualSpacing w:val="0"/>
        <w:jc w:val="left"/>
      </w:pPr>
      <w:r>
        <w:br/>
      </w:r>
      <w:r w:rsidR="007549D8">
        <w:t>methyl orange</w:t>
      </w:r>
      <w:r w:rsidR="00582DB0">
        <w:t>:</w:t>
      </w:r>
    </w:p>
    <w:p w14:paraId="311C3CA5" w14:textId="524A365E" w:rsidR="003606A6" w:rsidRDefault="00571AD9" w:rsidP="003606A6">
      <w:pPr>
        <w:pStyle w:val="RSCLearningobjectives"/>
        <w:numPr>
          <w:ilvl w:val="0"/>
          <w:numId w:val="0"/>
        </w:numPr>
        <w:spacing w:after="120" w:line="259" w:lineRule="auto"/>
        <w:ind w:left="476" w:hanging="476"/>
        <w:contextualSpacing w:val="0"/>
        <w:jc w:val="left"/>
      </w:pPr>
      <w:r>
        <w:rPr>
          <w:noProof/>
        </w:rPr>
        <w:drawing>
          <wp:inline distT="0" distB="0" distL="0" distR="0" wp14:anchorId="04149017" wp14:editId="230540CE">
            <wp:extent cx="5731510" cy="711200"/>
            <wp:effectExtent l="0" t="0" r="2540" b="0"/>
            <wp:docPr id="2" name="Picture 2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, schematic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3" b="11251"/>
                    <a:stretch/>
                  </pic:blipFill>
                  <pic:spPr bwMode="auto">
                    <a:xfrm>
                      <a:off x="0" y="0"/>
                      <a:ext cx="5731510" cy="71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9E41B8" w14:textId="77777777" w:rsidR="007549D8" w:rsidRDefault="007549D8" w:rsidP="007549D8">
      <w:pPr>
        <w:pStyle w:val="RSCLearningobjectives"/>
        <w:numPr>
          <w:ilvl w:val="0"/>
          <w:numId w:val="0"/>
        </w:numPr>
        <w:tabs>
          <w:tab w:val="left" w:pos="5954"/>
        </w:tabs>
        <w:spacing w:after="120" w:line="259" w:lineRule="auto"/>
        <w:ind w:left="476" w:firstLine="1084"/>
        <w:contextualSpacing w:val="0"/>
        <w:jc w:val="left"/>
      </w:pPr>
      <w:r>
        <w:t>weak acid</w:t>
      </w:r>
      <w:r>
        <w:tab/>
        <w:t>conjugate base</w:t>
      </w:r>
    </w:p>
    <w:p w14:paraId="6629EB48" w14:textId="1BF0C29C" w:rsidR="00D2012B" w:rsidRDefault="008402C5" w:rsidP="00A2096B">
      <w:pPr>
        <w:pStyle w:val="RSCnumberedlist"/>
      </w:pPr>
      <w:r>
        <w:lastRenderedPageBreak/>
        <w:tab/>
      </w:r>
    </w:p>
    <w:p w14:paraId="69FCD777" w14:textId="23E2EC64" w:rsidR="008402C5" w:rsidRDefault="008402C5" w:rsidP="009E0FA4">
      <w:pPr>
        <w:pStyle w:val="RSCletteredlist"/>
      </w:pPr>
      <w:r>
        <w:t>The alkaline solution reacts with the H</w:t>
      </w:r>
      <w:r w:rsidRPr="008402C5">
        <w:rPr>
          <w:vertAlign w:val="superscript"/>
        </w:rPr>
        <w:t>+</w:t>
      </w:r>
      <w:r>
        <w:t xml:space="preserve"> ions and removes them from the equilibrium. As a result, according to le Chatelier’s principle the equilibrium shifts to the right to replace the lost H</w:t>
      </w:r>
      <w:r w:rsidRPr="008402C5">
        <w:rPr>
          <w:vertAlign w:val="superscript"/>
        </w:rPr>
        <w:t>+</w:t>
      </w:r>
      <w:r>
        <w:t xml:space="preserve"> ions. The concentration of yellow weak acid is </w:t>
      </w:r>
      <w:proofErr w:type="gramStart"/>
      <w:r>
        <w:t>reduced</w:t>
      </w:r>
      <w:proofErr w:type="gramEnd"/>
      <w:r>
        <w:t xml:space="preserve"> and the concentration of the red conjugate base is increased.</w:t>
      </w:r>
    </w:p>
    <w:p w14:paraId="03DA51D1" w14:textId="1B50715C" w:rsidR="007549D8" w:rsidRDefault="00E4232A" w:rsidP="009E0FA4">
      <w:pPr>
        <w:pStyle w:val="RSCletteredlist"/>
      </w:pPr>
      <w:r>
        <w:t>According to le Chatelier’s principle</w:t>
      </w:r>
      <w:r w:rsidR="009C689E">
        <w:t>,</w:t>
      </w:r>
      <w:r>
        <w:t xml:space="preserve"> on the addition of H</w:t>
      </w:r>
      <w:r w:rsidRPr="00E4232A">
        <w:rPr>
          <w:vertAlign w:val="superscript"/>
        </w:rPr>
        <w:t>+</w:t>
      </w:r>
      <w:r>
        <w:t xml:space="preserve"> ions the equilibrium shifts to the left in favour of the yellow weak acid </w:t>
      </w:r>
      <w:r w:rsidR="00EB01ED">
        <w:t>to</w:t>
      </w:r>
      <w:r>
        <w:t xml:space="preserve"> remove the extra H</w:t>
      </w:r>
      <w:r w:rsidRPr="00E4232A">
        <w:rPr>
          <w:vertAlign w:val="superscript"/>
        </w:rPr>
        <w:t>+</w:t>
      </w:r>
      <w:r>
        <w:t xml:space="preserve"> ions added.</w:t>
      </w:r>
    </w:p>
    <w:p w14:paraId="38CCFA9F" w14:textId="4134EFE9" w:rsidR="001A6FCF" w:rsidRDefault="001A6FCF" w:rsidP="009E0FA4">
      <w:pPr>
        <w:pStyle w:val="RSCletteredlist"/>
      </w:pPr>
      <w:r>
        <w:t>We can express this equilibrium as:</w:t>
      </w:r>
    </w:p>
    <w:p w14:paraId="1ADD0D5F" w14:textId="72E547F6" w:rsidR="001A6FCF" w:rsidRPr="005F7D30" w:rsidRDefault="004514F3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  <w:rPr>
          <w:rFonts w:ascii="Times New Roman" w:hAnsi="Times New Roman" w:cs="Times New Roman"/>
          <w:lang w:val="pt-PT"/>
        </w:rPr>
      </w:pPr>
      <w:r>
        <w:rPr>
          <w:rFonts w:ascii="Times New Roman" w:hAnsi="Times New Roman" w:cs="Times New Roman"/>
          <w:lang w:val="pt-PT"/>
        </w:rPr>
        <w:br/>
      </w:r>
      <w:r w:rsidR="001A6FCF" w:rsidRPr="005F7D30">
        <w:rPr>
          <w:rFonts w:ascii="Times New Roman" w:hAnsi="Times New Roman" w:cs="Times New Roman"/>
          <w:lang w:val="pt-PT"/>
        </w:rPr>
        <w:t>HIn(aq) + H</w:t>
      </w:r>
      <w:r w:rsidR="001A6FCF" w:rsidRPr="005F7D30">
        <w:rPr>
          <w:rFonts w:ascii="Times New Roman" w:hAnsi="Times New Roman" w:cs="Times New Roman"/>
          <w:vertAlign w:val="subscript"/>
          <w:lang w:val="pt-PT"/>
        </w:rPr>
        <w:t>2</w:t>
      </w:r>
      <w:r w:rsidR="001A6FCF" w:rsidRPr="005F7D30">
        <w:rPr>
          <w:rFonts w:ascii="Times New Roman" w:hAnsi="Times New Roman" w:cs="Times New Roman"/>
          <w:lang w:val="pt-PT"/>
        </w:rPr>
        <w:t xml:space="preserve">O(l) </w:t>
      </w:r>
      <w:r w:rsidR="00273159" w:rsidRPr="005F7D30">
        <w:rPr>
          <w:rFonts w:ascii="Cambria Math" w:hAnsi="Cambria Math" w:cs="Cambria Math"/>
          <w:lang w:val="pt-PT"/>
        </w:rPr>
        <w:t>⇌</w:t>
      </w:r>
      <w:r w:rsidR="001A6FCF" w:rsidRPr="005F7D30">
        <w:rPr>
          <w:rFonts w:ascii="Times New Roman" w:hAnsi="Times New Roman" w:cs="Times New Roman"/>
          <w:lang w:val="pt-PT"/>
        </w:rPr>
        <w:t xml:space="preserve"> In</w:t>
      </w:r>
      <w:r w:rsidR="001A6FCF" w:rsidRPr="005F7D30">
        <w:rPr>
          <w:rFonts w:ascii="Times New Roman" w:hAnsi="Times New Roman" w:cs="Times New Roman"/>
          <w:vertAlign w:val="superscript"/>
          <w:lang w:val="pt-PT"/>
        </w:rPr>
        <w:t>-</w:t>
      </w:r>
      <w:r w:rsidR="001A6FCF" w:rsidRPr="005F7D30">
        <w:rPr>
          <w:rFonts w:ascii="Times New Roman" w:hAnsi="Times New Roman" w:cs="Times New Roman"/>
          <w:lang w:val="pt-PT"/>
        </w:rPr>
        <w:t>(aq) + H</w:t>
      </w:r>
      <w:r w:rsidR="001A6FCF" w:rsidRPr="005F7D30">
        <w:rPr>
          <w:rFonts w:ascii="Times New Roman" w:hAnsi="Times New Roman" w:cs="Times New Roman"/>
          <w:vertAlign w:val="subscript"/>
          <w:lang w:val="pt-PT"/>
        </w:rPr>
        <w:t>3</w:t>
      </w:r>
      <w:r w:rsidR="001A6FCF" w:rsidRPr="005F7D30">
        <w:rPr>
          <w:rFonts w:ascii="Times New Roman" w:hAnsi="Times New Roman" w:cs="Times New Roman"/>
          <w:lang w:val="pt-PT"/>
        </w:rPr>
        <w:t>O</w:t>
      </w:r>
      <w:r w:rsidR="001A6FCF" w:rsidRPr="005F7D30">
        <w:rPr>
          <w:rFonts w:ascii="Times New Roman" w:hAnsi="Times New Roman" w:cs="Times New Roman"/>
          <w:vertAlign w:val="superscript"/>
          <w:lang w:val="pt-PT"/>
        </w:rPr>
        <w:t>+</w:t>
      </w:r>
      <w:r w:rsidR="001A6FCF" w:rsidRPr="005F7D30">
        <w:rPr>
          <w:rFonts w:ascii="Times New Roman" w:hAnsi="Times New Roman" w:cs="Times New Roman"/>
          <w:lang w:val="pt-PT"/>
        </w:rPr>
        <w:t>(aq)</w:t>
      </w:r>
    </w:p>
    <w:p w14:paraId="5E113852" w14:textId="5EEDAB66" w:rsidR="001A6FCF" w:rsidRDefault="00D701A4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</w:pPr>
      <w:r>
        <w:t xml:space="preserve">At the theoretical point of a colour change </w:t>
      </w:r>
      <w:r w:rsidRPr="005F7D30">
        <w:rPr>
          <w:rFonts w:ascii="Times New Roman" w:hAnsi="Times New Roman" w:cs="Times New Roman"/>
        </w:rPr>
        <w:t>[</w:t>
      </w:r>
      <w:proofErr w:type="spellStart"/>
      <w:r w:rsidRPr="005F7D30">
        <w:rPr>
          <w:rFonts w:ascii="Times New Roman" w:hAnsi="Times New Roman" w:cs="Times New Roman"/>
        </w:rPr>
        <w:t>HIn</w:t>
      </w:r>
      <w:proofErr w:type="spellEnd"/>
      <w:r w:rsidRPr="005F7D30">
        <w:rPr>
          <w:rFonts w:ascii="Times New Roman" w:hAnsi="Times New Roman" w:cs="Times New Roman"/>
        </w:rPr>
        <w:t>(</w:t>
      </w:r>
      <w:proofErr w:type="spellStart"/>
      <w:r w:rsidRPr="005F7D30">
        <w:rPr>
          <w:rFonts w:ascii="Times New Roman" w:hAnsi="Times New Roman" w:cs="Times New Roman"/>
        </w:rPr>
        <w:t>aq</w:t>
      </w:r>
      <w:proofErr w:type="spellEnd"/>
      <w:r w:rsidRPr="005F7D30">
        <w:rPr>
          <w:rFonts w:ascii="Times New Roman" w:hAnsi="Times New Roman" w:cs="Times New Roman"/>
        </w:rPr>
        <w:t>)] = [In</w:t>
      </w:r>
      <w:r w:rsidRPr="005F7D30">
        <w:rPr>
          <w:rFonts w:ascii="Times New Roman" w:hAnsi="Times New Roman" w:cs="Times New Roman"/>
          <w:vertAlign w:val="superscript"/>
        </w:rPr>
        <w:t>-</w:t>
      </w:r>
      <w:r w:rsidRPr="005F7D30">
        <w:rPr>
          <w:rFonts w:ascii="Times New Roman" w:hAnsi="Times New Roman" w:cs="Times New Roman"/>
        </w:rPr>
        <w:t>(</w:t>
      </w:r>
      <w:proofErr w:type="spellStart"/>
      <w:r w:rsidRPr="005F7D30">
        <w:rPr>
          <w:rFonts w:ascii="Times New Roman" w:hAnsi="Times New Roman" w:cs="Times New Roman"/>
        </w:rPr>
        <w:t>aq</w:t>
      </w:r>
      <w:proofErr w:type="spellEnd"/>
      <w:r w:rsidRPr="005F7D30">
        <w:rPr>
          <w:rFonts w:ascii="Times New Roman" w:hAnsi="Times New Roman" w:cs="Times New Roman"/>
        </w:rPr>
        <w:t>)]</w:t>
      </w:r>
      <w:r>
        <w:t xml:space="preserve"> meaning that at this point </w:t>
      </w:r>
      <w:r w:rsidRPr="005F7D30">
        <w:rPr>
          <w:rFonts w:ascii="Times New Roman" w:hAnsi="Times New Roman" w:cs="Times New Roman"/>
          <w:i/>
          <w:iCs/>
        </w:rPr>
        <w:t>K</w:t>
      </w:r>
      <w:r w:rsidRPr="005F7D30">
        <w:rPr>
          <w:rFonts w:ascii="Times New Roman" w:hAnsi="Times New Roman" w:cs="Times New Roman"/>
          <w:vertAlign w:val="subscript"/>
        </w:rPr>
        <w:t>In</w:t>
      </w:r>
      <w:r w:rsidRPr="005F7D30">
        <w:rPr>
          <w:rFonts w:ascii="Times New Roman" w:hAnsi="Times New Roman" w:cs="Times New Roman"/>
        </w:rPr>
        <w:t xml:space="preserve"> = [H</w:t>
      </w:r>
      <w:r w:rsidRPr="005F7D30">
        <w:rPr>
          <w:rFonts w:ascii="Times New Roman" w:hAnsi="Times New Roman" w:cs="Times New Roman"/>
          <w:vertAlign w:val="subscript"/>
        </w:rPr>
        <w:t>3</w:t>
      </w:r>
      <w:r w:rsidRPr="005F7D30">
        <w:rPr>
          <w:rFonts w:ascii="Times New Roman" w:hAnsi="Times New Roman" w:cs="Times New Roman"/>
        </w:rPr>
        <w:t>O</w:t>
      </w:r>
      <w:r w:rsidRPr="005F7D30">
        <w:rPr>
          <w:rFonts w:ascii="Times New Roman" w:hAnsi="Times New Roman" w:cs="Times New Roman"/>
          <w:vertAlign w:val="superscript"/>
        </w:rPr>
        <w:t>+</w:t>
      </w:r>
      <w:r w:rsidRPr="005F7D30">
        <w:rPr>
          <w:rFonts w:ascii="Times New Roman" w:hAnsi="Times New Roman" w:cs="Times New Roman"/>
        </w:rPr>
        <w:t>]</w:t>
      </w:r>
      <w:r>
        <w:t xml:space="preserve"> and therefore </w:t>
      </w:r>
      <w:proofErr w:type="spellStart"/>
      <w:r w:rsidRPr="005F7D30">
        <w:rPr>
          <w:rFonts w:ascii="Times New Roman" w:hAnsi="Times New Roman" w:cs="Times New Roman"/>
        </w:rPr>
        <w:t>p</w:t>
      </w:r>
      <w:r w:rsidRPr="005F7D30">
        <w:rPr>
          <w:rFonts w:ascii="Times New Roman" w:hAnsi="Times New Roman" w:cs="Times New Roman"/>
          <w:i/>
          <w:iCs/>
        </w:rPr>
        <w:t>K</w:t>
      </w:r>
      <w:r w:rsidRPr="005F7D30">
        <w:rPr>
          <w:rFonts w:ascii="Times New Roman" w:hAnsi="Times New Roman" w:cs="Times New Roman"/>
          <w:i/>
          <w:iCs/>
          <w:vertAlign w:val="subscript"/>
        </w:rPr>
        <w:t>In</w:t>
      </w:r>
      <w:proofErr w:type="spellEnd"/>
      <w:r w:rsidRPr="005F7D30">
        <w:rPr>
          <w:rFonts w:ascii="Times New Roman" w:hAnsi="Times New Roman" w:cs="Times New Roman"/>
        </w:rPr>
        <w:t xml:space="preserve"> = pH</w:t>
      </w:r>
      <w:r>
        <w:t>.</w:t>
      </w:r>
    </w:p>
    <w:p w14:paraId="7323F48A" w14:textId="0EFACD68" w:rsidR="00D701A4" w:rsidRDefault="00D701A4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</w:pPr>
      <w:r>
        <w:t xml:space="preserve">If </w:t>
      </w:r>
      <w:r w:rsidRPr="005F7D30">
        <w:rPr>
          <w:rFonts w:ascii="Times New Roman" w:hAnsi="Times New Roman" w:cs="Times New Roman"/>
          <w:i/>
          <w:iCs/>
        </w:rPr>
        <w:t>K</w:t>
      </w:r>
      <w:r w:rsidRPr="005F7D30">
        <w:rPr>
          <w:rFonts w:ascii="Times New Roman" w:hAnsi="Times New Roman" w:cs="Times New Roman"/>
          <w:i/>
          <w:iCs/>
          <w:vertAlign w:val="subscript"/>
        </w:rPr>
        <w:t>In</w:t>
      </w:r>
      <w:r>
        <w:t xml:space="preserve"> for this equilibrium is </w:t>
      </w:r>
      <w:r w:rsidRPr="005F7D30">
        <w:rPr>
          <w:rFonts w:ascii="Times New Roman" w:hAnsi="Times New Roman" w:cs="Times New Roman"/>
        </w:rPr>
        <w:t>1.26 × 10</w:t>
      </w:r>
      <w:r w:rsidRPr="005F7D30">
        <w:rPr>
          <w:rFonts w:ascii="Times New Roman" w:hAnsi="Times New Roman" w:cs="Times New Roman"/>
          <w:vertAlign w:val="superscript"/>
        </w:rPr>
        <w:t>-8</w:t>
      </w:r>
      <w:r w:rsidRPr="005F7D30">
        <w:rPr>
          <w:rFonts w:ascii="Times New Roman" w:hAnsi="Times New Roman" w:cs="Times New Roman"/>
        </w:rPr>
        <w:t xml:space="preserve"> mol dm</w:t>
      </w:r>
      <w:r w:rsidRPr="005F7D30">
        <w:rPr>
          <w:rFonts w:ascii="Times New Roman" w:hAnsi="Times New Roman" w:cs="Times New Roman"/>
          <w:vertAlign w:val="superscript"/>
        </w:rPr>
        <w:t>-3</w:t>
      </w:r>
      <w:r>
        <w:t xml:space="preserve"> then the theoretical pH at the point of colour change can be determined as:</w:t>
      </w:r>
    </w:p>
    <w:p w14:paraId="35A0A608" w14:textId="7D24E42B" w:rsidR="00D701A4" w:rsidRPr="005F7D30" w:rsidRDefault="00D701A4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  <w:rPr>
          <w:rFonts w:ascii="Times New Roman" w:hAnsi="Times New Roman" w:cs="Times New Roman"/>
        </w:rPr>
      </w:pPr>
      <w:r w:rsidRPr="005F7D30">
        <w:rPr>
          <w:rFonts w:ascii="Times New Roman" w:hAnsi="Times New Roman" w:cs="Times New Roman"/>
        </w:rPr>
        <w:t>pH = -log (1.26 × 10</w:t>
      </w:r>
      <w:r w:rsidRPr="005F7D30">
        <w:rPr>
          <w:rFonts w:ascii="Times New Roman" w:hAnsi="Times New Roman" w:cs="Times New Roman"/>
          <w:vertAlign w:val="superscript"/>
        </w:rPr>
        <w:t>-8</w:t>
      </w:r>
      <w:r w:rsidRPr="005F7D30">
        <w:rPr>
          <w:rFonts w:ascii="Times New Roman" w:hAnsi="Times New Roman" w:cs="Times New Roman"/>
        </w:rPr>
        <w:t>) = 7.9</w:t>
      </w:r>
    </w:p>
    <w:p w14:paraId="0B523D0F" w14:textId="5CDAC30A" w:rsidR="00D701A4" w:rsidRDefault="00D701A4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</w:pPr>
      <w:r>
        <w:t xml:space="preserve">The colour change is assumed to be distinguishable when </w:t>
      </w:r>
      <w:r w:rsidRPr="005F7D30">
        <w:rPr>
          <w:rFonts w:ascii="Times New Roman" w:hAnsi="Times New Roman" w:cs="Times New Roman"/>
        </w:rPr>
        <w:t>[</w:t>
      </w:r>
      <w:proofErr w:type="spellStart"/>
      <w:r w:rsidRPr="005F7D30">
        <w:rPr>
          <w:rFonts w:ascii="Times New Roman" w:hAnsi="Times New Roman" w:cs="Times New Roman"/>
        </w:rPr>
        <w:t>HIn</w:t>
      </w:r>
      <w:proofErr w:type="spellEnd"/>
      <w:r w:rsidRPr="005F7D30">
        <w:rPr>
          <w:rFonts w:ascii="Times New Roman" w:hAnsi="Times New Roman" w:cs="Times New Roman"/>
        </w:rPr>
        <w:t xml:space="preserve">] </w:t>
      </w:r>
      <w:r>
        <w:t xml:space="preserve">and </w:t>
      </w:r>
      <w:r w:rsidRPr="005F7D30">
        <w:rPr>
          <w:rFonts w:ascii="Times New Roman" w:hAnsi="Times New Roman" w:cs="Times New Roman"/>
        </w:rPr>
        <w:t>[In</w:t>
      </w:r>
      <w:r w:rsidRPr="005F7D30">
        <w:rPr>
          <w:rFonts w:ascii="Times New Roman" w:hAnsi="Times New Roman" w:cs="Times New Roman"/>
          <w:vertAlign w:val="superscript"/>
        </w:rPr>
        <w:t>-</w:t>
      </w:r>
      <w:r w:rsidRPr="005F7D30">
        <w:rPr>
          <w:rFonts w:ascii="Times New Roman" w:hAnsi="Times New Roman" w:cs="Times New Roman"/>
        </w:rPr>
        <w:t xml:space="preserve">] </w:t>
      </w:r>
      <w:r>
        <w:t>differ by a factor of 10 meaning that the pH range over which the colour change occurs can be estimated as:</w:t>
      </w:r>
    </w:p>
    <w:p w14:paraId="24767D75" w14:textId="5604BFC5" w:rsidR="007549D8" w:rsidRPr="005F7D30" w:rsidRDefault="00D701A4" w:rsidP="009E0FA4">
      <w:pPr>
        <w:pStyle w:val="RSCLearningobjectives"/>
        <w:numPr>
          <w:ilvl w:val="0"/>
          <w:numId w:val="0"/>
        </w:numPr>
        <w:spacing w:after="120" w:line="259" w:lineRule="auto"/>
        <w:ind w:left="567"/>
        <w:contextualSpacing w:val="0"/>
        <w:rPr>
          <w:rFonts w:ascii="Times New Roman" w:hAnsi="Times New Roman" w:cs="Times New Roman"/>
          <w:b/>
          <w:bCs/>
        </w:rPr>
      </w:pPr>
      <w:r w:rsidRPr="005F7D30">
        <w:rPr>
          <w:rFonts w:ascii="Times New Roman" w:hAnsi="Times New Roman" w:cs="Times New Roman"/>
        </w:rPr>
        <w:t xml:space="preserve">7.9 </w:t>
      </w:r>
      <w:r w:rsidR="00E3427F" w:rsidRPr="005F7D30">
        <w:rPr>
          <w:rFonts w:ascii="Times New Roman" w:hAnsi="Times New Roman" w:cs="Times New Roman"/>
        </w:rPr>
        <w:t xml:space="preserve">± 1 = </w:t>
      </w:r>
      <w:r w:rsidR="00E3427F" w:rsidRPr="005F7D30">
        <w:rPr>
          <w:rFonts w:ascii="Times New Roman" w:hAnsi="Times New Roman" w:cs="Times New Roman"/>
          <w:b/>
          <w:bCs/>
        </w:rPr>
        <w:t>6.9–8.9</w:t>
      </w:r>
    </w:p>
    <w:p w14:paraId="70B7AE45" w14:textId="112A4141" w:rsidR="009E0FA4" w:rsidRDefault="009E0FA4">
      <w:pPr>
        <w:spacing w:after="160" w:line="259" w:lineRule="auto"/>
        <w:jc w:val="left"/>
        <w:outlineLvl w:val="9"/>
        <w:rPr>
          <w:rFonts w:ascii="Century Gothic" w:hAnsi="Century Gothic"/>
          <w:sz w:val="22"/>
        </w:rPr>
      </w:pPr>
      <w:r>
        <w:br w:type="page"/>
      </w:r>
    </w:p>
    <w:p w14:paraId="243966FF" w14:textId="77777777" w:rsidR="009E0FA4" w:rsidRDefault="009E0FA4" w:rsidP="009E0FA4">
      <w:pPr>
        <w:pStyle w:val="RSCnumberedlist"/>
      </w:pPr>
    </w:p>
    <w:p w14:paraId="7635E047" w14:textId="2F9B42F2" w:rsidR="007549D8" w:rsidRDefault="00FC4566" w:rsidP="009E0FA4">
      <w:pPr>
        <w:pStyle w:val="RSCletteredlist"/>
        <w:numPr>
          <w:ilvl w:val="0"/>
          <w:numId w:val="36"/>
        </w:numPr>
      </w:pPr>
      <w:r>
        <w:t>A</w:t>
      </w:r>
      <w:r w:rsidR="007549D8">
        <w:t>ddition of ammonia solution to hydrochloric acid</w:t>
      </w:r>
      <w:r>
        <w:t>:</w:t>
      </w:r>
      <w:r w:rsidR="007549D8">
        <w:t xml:space="preserve"> </w:t>
      </w:r>
    </w:p>
    <w:p w14:paraId="72640338" w14:textId="5B7DEF2D" w:rsidR="00D22725" w:rsidRDefault="00D22725" w:rsidP="00D22725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094D7CE0" wp14:editId="386F9256">
            <wp:extent cx="4320000" cy="3054540"/>
            <wp:effectExtent l="0" t="0" r="4445" b="0"/>
            <wp:docPr id="7" name="Picture 7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har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5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030F7" w14:textId="65E4A691" w:rsidR="00E3427F" w:rsidRDefault="00094631" w:rsidP="00094631">
      <w:pPr>
        <w:pStyle w:val="RSCLearningobjectives"/>
        <w:numPr>
          <w:ilvl w:val="0"/>
          <w:numId w:val="0"/>
        </w:numPr>
        <w:tabs>
          <w:tab w:val="left" w:pos="851"/>
        </w:tabs>
        <w:spacing w:after="120" w:line="259" w:lineRule="auto"/>
        <w:ind w:left="720"/>
        <w:contextualSpacing w:val="0"/>
      </w:pPr>
      <w:r>
        <w:tab/>
      </w:r>
      <w:r w:rsidR="00E3427F">
        <w:t xml:space="preserve">Suitable indicator </w:t>
      </w:r>
      <w:r>
        <w:t xml:space="preserve">= </w:t>
      </w:r>
      <w:r w:rsidR="00E3427F" w:rsidRPr="00B522DE">
        <w:rPr>
          <w:b/>
          <w:bCs/>
        </w:rPr>
        <w:t>methyl orange</w:t>
      </w:r>
      <w:r>
        <w:t xml:space="preserve"> or </w:t>
      </w:r>
      <w:r w:rsidRPr="00B522DE">
        <w:rPr>
          <w:b/>
          <w:bCs/>
        </w:rPr>
        <w:t>4-nitrophenol</w:t>
      </w:r>
    </w:p>
    <w:p w14:paraId="533A1FAE" w14:textId="77777777" w:rsidR="00E3427F" w:rsidRDefault="00E3427F" w:rsidP="00E3427F">
      <w:pPr>
        <w:pStyle w:val="RSCLearningobjectives"/>
        <w:numPr>
          <w:ilvl w:val="0"/>
          <w:numId w:val="0"/>
        </w:numPr>
        <w:tabs>
          <w:tab w:val="left" w:pos="851"/>
        </w:tabs>
        <w:spacing w:after="120" w:line="259" w:lineRule="auto"/>
        <w:ind w:left="476" w:hanging="476"/>
        <w:contextualSpacing w:val="0"/>
      </w:pPr>
    </w:p>
    <w:p w14:paraId="6A03EBDF" w14:textId="0FD6F660" w:rsidR="007549D8" w:rsidRDefault="00FC4566" w:rsidP="009E0FA4">
      <w:pPr>
        <w:pStyle w:val="RSCletteredlist"/>
      </w:pPr>
      <w:r>
        <w:t>A</w:t>
      </w:r>
      <w:r w:rsidR="007549D8">
        <w:t>ddition of ethanoic acid to sodium hydroxide</w:t>
      </w:r>
      <w:r>
        <w:t>.</w:t>
      </w:r>
    </w:p>
    <w:p w14:paraId="44B6715B" w14:textId="5321CDE9" w:rsidR="00DC2599" w:rsidRDefault="00DC2599" w:rsidP="00DC2599">
      <w:pPr>
        <w:pStyle w:val="RSCletteredlist"/>
        <w:numPr>
          <w:ilvl w:val="0"/>
          <w:numId w:val="0"/>
        </w:numPr>
        <w:ind w:left="360"/>
      </w:pPr>
      <w:r>
        <w:rPr>
          <w:noProof/>
        </w:rPr>
        <w:drawing>
          <wp:inline distT="0" distB="0" distL="0" distR="0" wp14:anchorId="52E5493F" wp14:editId="47786F82">
            <wp:extent cx="4320000" cy="3054536"/>
            <wp:effectExtent l="0" t="0" r="4445" b="0"/>
            <wp:docPr id="8" name="Picture 8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305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3AAE7" w14:textId="704E046D" w:rsidR="00B522DE" w:rsidRPr="00094631" w:rsidRDefault="00094631" w:rsidP="00B522DE">
      <w:pPr>
        <w:pStyle w:val="RSCBasictext"/>
        <w:ind w:firstLine="851"/>
        <w:rPr>
          <w:lang w:eastAsia="en-GB"/>
        </w:rPr>
        <w:sectPr w:rsidR="00B522DE" w:rsidRPr="00094631" w:rsidSect="00041345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 w:rsidRPr="00094631">
        <w:rPr>
          <w:lang w:eastAsia="en-GB"/>
        </w:rPr>
        <w:t xml:space="preserve">Suitable indicator  = </w:t>
      </w:r>
      <w:r w:rsidRPr="00B522DE">
        <w:rPr>
          <w:b/>
          <w:bCs/>
          <w:lang w:eastAsia="en-GB"/>
        </w:rPr>
        <w:t>phenolphthalein</w:t>
      </w:r>
    </w:p>
    <w:p w14:paraId="28F1A2A6" w14:textId="77777777" w:rsidR="00FF5FCB" w:rsidRDefault="00FF5FCB" w:rsidP="00835B9C">
      <w:pPr>
        <w:pStyle w:val="RSCH2"/>
        <w:rPr>
          <w:lang w:eastAsia="en-GB"/>
        </w:rPr>
        <w:sectPr w:rsidR="00FF5FCB" w:rsidSect="00FF5FCB">
          <w:type w:val="continuous"/>
          <w:pgSz w:w="11906" w:h="16838"/>
          <w:pgMar w:top="1701" w:right="1440" w:bottom="1440" w:left="1440" w:header="431" w:footer="533" w:gutter="0"/>
          <w:cols w:num="2" w:space="708"/>
          <w:docGrid w:linePitch="360"/>
        </w:sectPr>
      </w:pPr>
    </w:p>
    <w:p w14:paraId="19F3A639" w14:textId="7A805960" w:rsidR="00063F7F" w:rsidRPr="000B0FE6" w:rsidRDefault="00063F7F" w:rsidP="00835B9C">
      <w:pPr>
        <w:pStyle w:val="RSCH2"/>
        <w:rPr>
          <w:lang w:eastAsia="en-GB"/>
        </w:rPr>
      </w:pPr>
    </w:p>
    <w:sectPr w:rsidR="00063F7F" w:rsidRPr="000B0FE6" w:rsidSect="00041345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A1DF" w14:textId="77777777" w:rsidR="002C1689" w:rsidRDefault="002C1689" w:rsidP="008A1B0B">
      <w:pPr>
        <w:spacing w:after="0" w:line="240" w:lineRule="auto"/>
      </w:pPr>
      <w:r>
        <w:separator/>
      </w:r>
    </w:p>
  </w:endnote>
  <w:endnote w:type="continuationSeparator" w:id="0">
    <w:p w14:paraId="23157271" w14:textId="77777777" w:rsidR="002C1689" w:rsidRDefault="002C1689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420CA6A4" w:rsidR="00231C1C" w:rsidRPr="00B226A7" w:rsidRDefault="00B226A7" w:rsidP="002F2A90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C4566">
      <w:rPr>
        <w:rFonts w:ascii="Century Gothic" w:hAnsi="Century Gothic"/>
        <w:sz w:val="16"/>
        <w:szCs w:val="16"/>
      </w:rPr>
      <w:t>2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</w:t>
    </w:r>
    <w:r w:rsidR="00362CD9">
      <w:rPr>
        <w:rFonts w:ascii="Century Gothic" w:hAnsi="Century Gothic"/>
        <w:sz w:val="16"/>
        <w:szCs w:val="16"/>
      </w:rPr>
      <w:t>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F3435" w14:textId="77777777" w:rsidR="002C1689" w:rsidRDefault="002C1689" w:rsidP="008A1B0B">
      <w:pPr>
        <w:spacing w:after="0" w:line="240" w:lineRule="auto"/>
      </w:pPr>
      <w:r>
        <w:separator/>
      </w:r>
    </w:p>
  </w:footnote>
  <w:footnote w:type="continuationSeparator" w:id="0">
    <w:p w14:paraId="2AC2A95D" w14:textId="77777777" w:rsidR="002C1689" w:rsidRDefault="002C1689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0CAA" w14:textId="5CC0D237" w:rsidR="008A1B0B" w:rsidRDefault="008D7A53" w:rsidP="008D7A53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9264" behindDoc="0" locked="0" layoutInCell="1" allowOverlap="1" wp14:anchorId="6E755D66" wp14:editId="31B65858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20" name="Picture 20" descr="A blue sign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sign with white 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76A3" w:rsidRPr="00C3462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58240" behindDoc="1" locked="0" layoutInCell="1" allowOverlap="1" wp14:anchorId="119FB73F" wp14:editId="75790CDB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0222" cy="10727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4627" w:rsidRPr="00C3462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 w:rsidR="00557BF2" w:rsidRPr="00C34627">
      <w:rPr>
        <w:rFonts w:ascii="Century Gothic" w:hAnsi="Century Gothic"/>
        <w:b/>
        <w:bCs/>
        <w:color w:val="004976"/>
        <w:sz w:val="32"/>
        <w:szCs w:val="32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A3729">
      <w:rPr>
        <w:rFonts w:ascii="Century Gothic" w:hAnsi="Century Gothic"/>
        <w:b/>
        <w:bCs/>
        <w:color w:val="000000" w:themeColor="text1"/>
        <w:sz w:val="24"/>
        <w:szCs w:val="24"/>
      </w:rPr>
      <w:t>8</w:t>
    </w:r>
    <w:r w:rsidR="00146FCD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14B122C" w14:textId="7BD9F53D" w:rsidR="00557BF2" w:rsidRPr="00557BF2" w:rsidRDefault="009E0E10" w:rsidP="00B9755B">
    <w:pPr>
      <w:pStyle w:val="RSCURL"/>
      <w:jc w:val="right"/>
    </w:pPr>
    <w:r>
      <w:rPr>
        <w:color w:val="000000" w:themeColor="text1"/>
      </w:rPr>
      <w:t>D</w:t>
    </w:r>
    <w:r w:rsidR="008B34F9">
      <w:rPr>
        <w:color w:val="000000" w:themeColor="text1"/>
      </w:rPr>
      <w:t>ownloaded from</w:t>
    </w:r>
    <w:r w:rsidR="00557BF2" w:rsidRPr="00A56431">
      <w:rPr>
        <w:color w:val="000000" w:themeColor="text1"/>
      </w:rPr>
      <w:t xml:space="preserve"> </w:t>
    </w:r>
    <w:r w:rsidR="007B08CC" w:rsidRPr="007B08CC">
      <w:t>https://rsc.li/</w:t>
    </w:r>
    <w:r w:rsidR="00AC2A17">
      <w:t>368k27r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F72F4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2C4FEC"/>
    <w:multiLevelType w:val="hybridMultilevel"/>
    <w:tmpl w:val="2F5A0412"/>
    <w:lvl w:ilvl="0" w:tplc="95F698D2">
      <w:start w:val="1"/>
      <w:numFmt w:val="lowerLetter"/>
      <w:lvlText w:val="(%1)"/>
      <w:lvlJc w:val="left"/>
      <w:pPr>
        <w:ind w:left="730" w:hanging="3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4005C"/>
    <w:multiLevelType w:val="hybridMultilevel"/>
    <w:tmpl w:val="D7126F8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71290E"/>
    <w:multiLevelType w:val="hybridMultilevel"/>
    <w:tmpl w:val="76B44E72"/>
    <w:lvl w:ilvl="0" w:tplc="8E40D1DC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4976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14AE3"/>
    <w:multiLevelType w:val="hybridMultilevel"/>
    <w:tmpl w:val="61F2D8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347A72"/>
    <w:multiLevelType w:val="hybridMultilevel"/>
    <w:tmpl w:val="3B04543A"/>
    <w:lvl w:ilvl="0" w:tplc="C56C636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0671E"/>
    <w:multiLevelType w:val="hybridMultilevel"/>
    <w:tmpl w:val="D26C3588"/>
    <w:lvl w:ilvl="0" w:tplc="FA66A200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7" w15:restartNumberingAfterBreak="0">
    <w:nsid w:val="304F146F"/>
    <w:multiLevelType w:val="hybridMultilevel"/>
    <w:tmpl w:val="26AAD096"/>
    <w:lvl w:ilvl="0" w:tplc="9012AC84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D2538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127D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B5133"/>
    <w:multiLevelType w:val="hybridMultilevel"/>
    <w:tmpl w:val="DF94B43A"/>
    <w:lvl w:ilvl="0" w:tplc="D324B690">
      <w:start w:val="1"/>
      <w:numFmt w:val="decimal"/>
      <w:lvlText w:val="%1"/>
      <w:lvlJc w:val="left"/>
      <w:rPr>
        <w:rFonts w:ascii="Century Gothic" w:eastAsiaTheme="minorHAnsi" w:hAnsi="Century Gothic" w:cs="Arial" w:hint="default"/>
        <w:b/>
        <w:i w:val="0"/>
        <w:color w:val="004976"/>
      </w:rPr>
    </w:lvl>
    <w:lvl w:ilvl="1" w:tplc="C99299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A5355D"/>
    <w:multiLevelType w:val="hybridMultilevel"/>
    <w:tmpl w:val="683AE312"/>
    <w:lvl w:ilvl="0" w:tplc="8C60D39A">
      <w:start w:val="1"/>
      <w:numFmt w:val="decimal"/>
      <w:lvlText w:val="%1"/>
      <w:lvlJc w:val="left"/>
      <w:rPr>
        <w:rFonts w:ascii="Century Gothic" w:eastAsiaTheme="minorHAnsi" w:hAnsi="Century Gothic" w:cs="Arial" w:hint="default"/>
        <w:b/>
        <w:i w:val="0"/>
        <w:color w:val="00497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10684F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4"/>
  </w:num>
  <w:num w:numId="3">
    <w:abstractNumId w:val="8"/>
  </w:num>
  <w:num w:numId="4">
    <w:abstractNumId w:val="11"/>
  </w:num>
  <w:num w:numId="5">
    <w:abstractNumId w:val="19"/>
  </w:num>
  <w:num w:numId="6">
    <w:abstractNumId w:val="21"/>
  </w:num>
  <w:num w:numId="7">
    <w:abstractNumId w:val="3"/>
  </w:num>
  <w:num w:numId="8">
    <w:abstractNumId w:val="7"/>
  </w:num>
  <w:num w:numId="9">
    <w:abstractNumId w:val="6"/>
  </w:num>
  <w:num w:numId="10">
    <w:abstractNumId w:val="5"/>
  </w:num>
  <w:num w:numId="11">
    <w:abstractNumId w:val="15"/>
  </w:num>
  <w:num w:numId="12">
    <w:abstractNumId w:val="5"/>
    <w:lvlOverride w:ilvl="0">
      <w:startOverride w:val="1"/>
    </w:lvlOverride>
  </w:num>
  <w:num w:numId="13">
    <w:abstractNumId w:val="17"/>
  </w:num>
  <w:num w:numId="14">
    <w:abstractNumId w:val="16"/>
  </w:num>
  <w:num w:numId="15">
    <w:abstractNumId w:val="13"/>
  </w:num>
  <w:num w:numId="16">
    <w:abstractNumId w:val="0"/>
  </w:num>
  <w:num w:numId="17">
    <w:abstractNumId w:val="9"/>
  </w:num>
  <w:num w:numId="18">
    <w:abstractNumId w:val="10"/>
  </w:num>
  <w:num w:numId="19">
    <w:abstractNumId w:val="6"/>
    <w:lvlOverride w:ilvl="0">
      <w:startOverride w:val="1"/>
    </w:lvlOverride>
  </w:num>
  <w:num w:numId="20">
    <w:abstractNumId w:val="20"/>
  </w:num>
  <w:num w:numId="21">
    <w:abstractNumId w:val="4"/>
  </w:num>
  <w:num w:numId="22">
    <w:abstractNumId w:val="5"/>
    <w:lvlOverride w:ilvl="0">
      <w:startOverride w:val="2"/>
    </w:lvlOverride>
  </w:num>
  <w:num w:numId="23">
    <w:abstractNumId w:val="5"/>
    <w:lvlOverride w:ilvl="0">
      <w:startOverride w:val="2"/>
    </w:lvlOverride>
  </w:num>
  <w:num w:numId="24">
    <w:abstractNumId w:val="5"/>
    <w:lvlOverride w:ilvl="0">
      <w:startOverride w:val="2"/>
    </w:lvlOverride>
  </w:num>
  <w:num w:numId="25">
    <w:abstractNumId w:val="2"/>
  </w:num>
  <w:num w:numId="26">
    <w:abstractNumId w:val="5"/>
    <w:lvlOverride w:ilvl="0">
      <w:startOverride w:val="2"/>
    </w:lvlOverride>
  </w:num>
  <w:num w:numId="27">
    <w:abstractNumId w:val="5"/>
    <w:lvlOverride w:ilvl="0">
      <w:startOverride w:val="2"/>
    </w:lvlOverride>
  </w:num>
  <w:num w:numId="28">
    <w:abstractNumId w:val="1"/>
  </w:num>
  <w:num w:numId="29">
    <w:abstractNumId w:val="7"/>
    <w:lvlOverride w:ilvl="0">
      <w:startOverride w:val="1"/>
    </w:lvlOverride>
  </w:num>
  <w:num w:numId="30">
    <w:abstractNumId w:val="12"/>
    <w:lvlOverride w:ilvl="0">
      <w:startOverride w:val="2"/>
    </w:lvlOverride>
  </w:num>
  <w:num w:numId="31">
    <w:abstractNumId w:val="18"/>
  </w:num>
  <w:num w:numId="32">
    <w:abstractNumId w:val="18"/>
    <w:lvlOverride w:ilvl="0">
      <w:startOverride w:val="3"/>
    </w:lvlOverride>
  </w:num>
  <w:num w:numId="33">
    <w:abstractNumId w:val="12"/>
  </w:num>
  <w:num w:numId="34">
    <w:abstractNumId w:val="6"/>
    <w:lvlOverride w:ilvl="0">
      <w:startOverride w:val="1"/>
    </w:lvlOverride>
  </w:num>
  <w:num w:numId="35">
    <w:abstractNumId w:val="5"/>
    <w:lvlOverride w:ilvl="0">
      <w:startOverride w:val="2"/>
    </w:lvlOverride>
  </w:num>
  <w:num w:numId="36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2CDF"/>
    <w:rsid w:val="000238FD"/>
    <w:rsid w:val="00041345"/>
    <w:rsid w:val="00046615"/>
    <w:rsid w:val="00063F7F"/>
    <w:rsid w:val="00087C7B"/>
    <w:rsid w:val="00094631"/>
    <w:rsid w:val="000B0210"/>
    <w:rsid w:val="000B0FE6"/>
    <w:rsid w:val="000C1996"/>
    <w:rsid w:val="000C20C2"/>
    <w:rsid w:val="000C5CF3"/>
    <w:rsid w:val="000E3B74"/>
    <w:rsid w:val="000E6E48"/>
    <w:rsid w:val="00105790"/>
    <w:rsid w:val="00127482"/>
    <w:rsid w:val="00127F6D"/>
    <w:rsid w:val="0013673E"/>
    <w:rsid w:val="00146FCD"/>
    <w:rsid w:val="00147637"/>
    <w:rsid w:val="00150E0D"/>
    <w:rsid w:val="00161C41"/>
    <w:rsid w:val="0017168F"/>
    <w:rsid w:val="00180C62"/>
    <w:rsid w:val="0018388F"/>
    <w:rsid w:val="001A6FCF"/>
    <w:rsid w:val="001B576F"/>
    <w:rsid w:val="001D655A"/>
    <w:rsid w:val="001D6F8B"/>
    <w:rsid w:val="001E401D"/>
    <w:rsid w:val="001F3557"/>
    <w:rsid w:val="001F5558"/>
    <w:rsid w:val="00211247"/>
    <w:rsid w:val="00214459"/>
    <w:rsid w:val="00220483"/>
    <w:rsid w:val="00225BCA"/>
    <w:rsid w:val="002304A7"/>
    <w:rsid w:val="00231C1C"/>
    <w:rsid w:val="002470DE"/>
    <w:rsid w:val="00250A7F"/>
    <w:rsid w:val="002549BE"/>
    <w:rsid w:val="002618BF"/>
    <w:rsid w:val="00266DD4"/>
    <w:rsid w:val="00273159"/>
    <w:rsid w:val="00273B45"/>
    <w:rsid w:val="002751A3"/>
    <w:rsid w:val="00277CD3"/>
    <w:rsid w:val="00283466"/>
    <w:rsid w:val="002A0DE5"/>
    <w:rsid w:val="002A223D"/>
    <w:rsid w:val="002B300A"/>
    <w:rsid w:val="002B6282"/>
    <w:rsid w:val="002C1689"/>
    <w:rsid w:val="002C2223"/>
    <w:rsid w:val="002D34BA"/>
    <w:rsid w:val="002E47CA"/>
    <w:rsid w:val="002F2A90"/>
    <w:rsid w:val="002F35A3"/>
    <w:rsid w:val="003049E2"/>
    <w:rsid w:val="003059AB"/>
    <w:rsid w:val="00316152"/>
    <w:rsid w:val="00335E16"/>
    <w:rsid w:val="0035293E"/>
    <w:rsid w:val="003606A6"/>
    <w:rsid w:val="00362CD9"/>
    <w:rsid w:val="003652C2"/>
    <w:rsid w:val="00367C35"/>
    <w:rsid w:val="003716B9"/>
    <w:rsid w:val="00382ED4"/>
    <w:rsid w:val="00383A44"/>
    <w:rsid w:val="003847E1"/>
    <w:rsid w:val="00390DF8"/>
    <w:rsid w:val="003A4CDE"/>
    <w:rsid w:val="003B22C9"/>
    <w:rsid w:val="003B3EE3"/>
    <w:rsid w:val="003C643A"/>
    <w:rsid w:val="003D4FC4"/>
    <w:rsid w:val="003D6657"/>
    <w:rsid w:val="003E201C"/>
    <w:rsid w:val="00417141"/>
    <w:rsid w:val="0044540F"/>
    <w:rsid w:val="0044650F"/>
    <w:rsid w:val="004514F3"/>
    <w:rsid w:val="00452648"/>
    <w:rsid w:val="00457AB3"/>
    <w:rsid w:val="0046389A"/>
    <w:rsid w:val="00482B1B"/>
    <w:rsid w:val="00485CEA"/>
    <w:rsid w:val="004936B1"/>
    <w:rsid w:val="004957D8"/>
    <w:rsid w:val="00497F93"/>
    <w:rsid w:val="004A1315"/>
    <w:rsid w:val="004C2D9F"/>
    <w:rsid w:val="004C4445"/>
    <w:rsid w:val="004D256D"/>
    <w:rsid w:val="00505CA4"/>
    <w:rsid w:val="00512B6D"/>
    <w:rsid w:val="00513FE4"/>
    <w:rsid w:val="00516F80"/>
    <w:rsid w:val="005171F8"/>
    <w:rsid w:val="0052289F"/>
    <w:rsid w:val="00552945"/>
    <w:rsid w:val="00557BF2"/>
    <w:rsid w:val="00571AD9"/>
    <w:rsid w:val="005826BA"/>
    <w:rsid w:val="00582DB0"/>
    <w:rsid w:val="005B4AFE"/>
    <w:rsid w:val="005B6F40"/>
    <w:rsid w:val="005F286E"/>
    <w:rsid w:val="005F7D30"/>
    <w:rsid w:val="006238E5"/>
    <w:rsid w:val="006253DE"/>
    <w:rsid w:val="0062572E"/>
    <w:rsid w:val="00626D6C"/>
    <w:rsid w:val="00637FF4"/>
    <w:rsid w:val="00673C39"/>
    <w:rsid w:val="00675E7C"/>
    <w:rsid w:val="006820BE"/>
    <w:rsid w:val="006970B2"/>
    <w:rsid w:val="006A2EC6"/>
    <w:rsid w:val="006C528C"/>
    <w:rsid w:val="006D790E"/>
    <w:rsid w:val="006E13FB"/>
    <w:rsid w:val="006F3C93"/>
    <w:rsid w:val="007042E5"/>
    <w:rsid w:val="00721601"/>
    <w:rsid w:val="007339A0"/>
    <w:rsid w:val="0074639F"/>
    <w:rsid w:val="007465F8"/>
    <w:rsid w:val="00746722"/>
    <w:rsid w:val="00747FE6"/>
    <w:rsid w:val="007549D8"/>
    <w:rsid w:val="0075680F"/>
    <w:rsid w:val="00793C9C"/>
    <w:rsid w:val="007A08F5"/>
    <w:rsid w:val="007A60AB"/>
    <w:rsid w:val="007B08CC"/>
    <w:rsid w:val="007C7101"/>
    <w:rsid w:val="007C7DFD"/>
    <w:rsid w:val="007E0E10"/>
    <w:rsid w:val="007E1B81"/>
    <w:rsid w:val="008137F5"/>
    <w:rsid w:val="0081413B"/>
    <w:rsid w:val="008227B6"/>
    <w:rsid w:val="00825CAD"/>
    <w:rsid w:val="00832A5F"/>
    <w:rsid w:val="00835B9C"/>
    <w:rsid w:val="008402C5"/>
    <w:rsid w:val="008507D3"/>
    <w:rsid w:val="00861196"/>
    <w:rsid w:val="00887D0A"/>
    <w:rsid w:val="0089187A"/>
    <w:rsid w:val="00893F3D"/>
    <w:rsid w:val="008A1B0B"/>
    <w:rsid w:val="008A5E92"/>
    <w:rsid w:val="008A6418"/>
    <w:rsid w:val="008B34F9"/>
    <w:rsid w:val="008C0FCD"/>
    <w:rsid w:val="008C7C99"/>
    <w:rsid w:val="008D7A53"/>
    <w:rsid w:val="0092379F"/>
    <w:rsid w:val="00936440"/>
    <w:rsid w:val="0095542E"/>
    <w:rsid w:val="00985F18"/>
    <w:rsid w:val="00986382"/>
    <w:rsid w:val="009A55F0"/>
    <w:rsid w:val="009C689E"/>
    <w:rsid w:val="009E0E10"/>
    <w:rsid w:val="009E0FA4"/>
    <w:rsid w:val="009E1BB9"/>
    <w:rsid w:val="009E5EAE"/>
    <w:rsid w:val="009F1334"/>
    <w:rsid w:val="00A060FF"/>
    <w:rsid w:val="00A13442"/>
    <w:rsid w:val="00A2096B"/>
    <w:rsid w:val="00A50ADF"/>
    <w:rsid w:val="00A52107"/>
    <w:rsid w:val="00A5348B"/>
    <w:rsid w:val="00A571EB"/>
    <w:rsid w:val="00A5740C"/>
    <w:rsid w:val="00A725C3"/>
    <w:rsid w:val="00A76B5F"/>
    <w:rsid w:val="00AA5916"/>
    <w:rsid w:val="00AB31B2"/>
    <w:rsid w:val="00AC1477"/>
    <w:rsid w:val="00AC2A17"/>
    <w:rsid w:val="00AF6782"/>
    <w:rsid w:val="00B1316E"/>
    <w:rsid w:val="00B226A7"/>
    <w:rsid w:val="00B30A6E"/>
    <w:rsid w:val="00B522DE"/>
    <w:rsid w:val="00B5504C"/>
    <w:rsid w:val="00B67A03"/>
    <w:rsid w:val="00B71E66"/>
    <w:rsid w:val="00B77294"/>
    <w:rsid w:val="00B96EBD"/>
    <w:rsid w:val="00B9755B"/>
    <w:rsid w:val="00BA2288"/>
    <w:rsid w:val="00BA3729"/>
    <w:rsid w:val="00BA4921"/>
    <w:rsid w:val="00BC3891"/>
    <w:rsid w:val="00BF3E93"/>
    <w:rsid w:val="00C10468"/>
    <w:rsid w:val="00C1703F"/>
    <w:rsid w:val="00C179BC"/>
    <w:rsid w:val="00C23152"/>
    <w:rsid w:val="00C34627"/>
    <w:rsid w:val="00C40F72"/>
    <w:rsid w:val="00C43346"/>
    <w:rsid w:val="00C46DD9"/>
    <w:rsid w:val="00C76DDE"/>
    <w:rsid w:val="00C77771"/>
    <w:rsid w:val="00C803FF"/>
    <w:rsid w:val="00CD3159"/>
    <w:rsid w:val="00CD5E3C"/>
    <w:rsid w:val="00CF2891"/>
    <w:rsid w:val="00CF46BE"/>
    <w:rsid w:val="00CF53B4"/>
    <w:rsid w:val="00CF6E3E"/>
    <w:rsid w:val="00D00AB5"/>
    <w:rsid w:val="00D17CC0"/>
    <w:rsid w:val="00D17FAB"/>
    <w:rsid w:val="00D2012B"/>
    <w:rsid w:val="00D22725"/>
    <w:rsid w:val="00D45D99"/>
    <w:rsid w:val="00D53697"/>
    <w:rsid w:val="00D60D30"/>
    <w:rsid w:val="00D701A4"/>
    <w:rsid w:val="00D75959"/>
    <w:rsid w:val="00D765DF"/>
    <w:rsid w:val="00DA1C55"/>
    <w:rsid w:val="00DC1C55"/>
    <w:rsid w:val="00DC2599"/>
    <w:rsid w:val="00DC44AF"/>
    <w:rsid w:val="00DD432E"/>
    <w:rsid w:val="00DD6AE8"/>
    <w:rsid w:val="00DE454D"/>
    <w:rsid w:val="00E10257"/>
    <w:rsid w:val="00E118CE"/>
    <w:rsid w:val="00E21DF4"/>
    <w:rsid w:val="00E3427F"/>
    <w:rsid w:val="00E4232A"/>
    <w:rsid w:val="00E505B8"/>
    <w:rsid w:val="00E54B6C"/>
    <w:rsid w:val="00E55C54"/>
    <w:rsid w:val="00E577A0"/>
    <w:rsid w:val="00E61141"/>
    <w:rsid w:val="00E77FDE"/>
    <w:rsid w:val="00E803C5"/>
    <w:rsid w:val="00E819AC"/>
    <w:rsid w:val="00E93730"/>
    <w:rsid w:val="00EA1814"/>
    <w:rsid w:val="00EB01ED"/>
    <w:rsid w:val="00EC23D8"/>
    <w:rsid w:val="00EC7DD3"/>
    <w:rsid w:val="00EC7EFF"/>
    <w:rsid w:val="00ED7758"/>
    <w:rsid w:val="00EF2617"/>
    <w:rsid w:val="00EF4CDF"/>
    <w:rsid w:val="00EF6ED9"/>
    <w:rsid w:val="00F45B49"/>
    <w:rsid w:val="00F540B2"/>
    <w:rsid w:val="00F54EFD"/>
    <w:rsid w:val="00F74972"/>
    <w:rsid w:val="00F80ECB"/>
    <w:rsid w:val="00F829AD"/>
    <w:rsid w:val="00F84026"/>
    <w:rsid w:val="00FA2BF1"/>
    <w:rsid w:val="00FC3B24"/>
    <w:rsid w:val="00FC4566"/>
    <w:rsid w:val="00FC7E30"/>
    <w:rsid w:val="00FD59E0"/>
    <w:rsid w:val="00FF4165"/>
    <w:rsid w:val="00FF5FCB"/>
    <w:rsid w:val="00FF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B30A6E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0B021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H2">
    <w:name w:val="RSC H2"/>
    <w:basedOn w:val="Normal"/>
    <w:qFormat/>
    <w:rsid w:val="00B30A6E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H3">
    <w:name w:val="RSC H3"/>
    <w:basedOn w:val="RSCBasictext"/>
    <w:qFormat/>
    <w:rsid w:val="00B30A6E"/>
    <w:pPr>
      <w:spacing w:before="300"/>
    </w:pPr>
    <w:rPr>
      <w:b/>
      <w:bCs/>
      <w:color w:val="004976"/>
    </w:rPr>
  </w:style>
  <w:style w:type="paragraph" w:customStyle="1" w:styleId="RSCLearningobjectives">
    <w:name w:val="RSC Learning objectives"/>
    <w:basedOn w:val="Normal"/>
    <w:qFormat/>
    <w:rsid w:val="00B30A6E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A13442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B30A6E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numberedlist">
    <w:name w:val="RSC numbered list"/>
    <w:basedOn w:val="Normal"/>
    <w:qFormat/>
    <w:rsid w:val="00B30A6E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numbering" w:customStyle="1" w:styleId="CurrentList4">
    <w:name w:val="Current List4"/>
    <w:uiPriority w:val="99"/>
    <w:rsid w:val="00B30A6E"/>
    <w:pPr>
      <w:numPr>
        <w:numId w:val="16"/>
      </w:numPr>
    </w:pPr>
  </w:style>
  <w:style w:type="numbering" w:customStyle="1" w:styleId="CurrentList5">
    <w:name w:val="Current List5"/>
    <w:uiPriority w:val="99"/>
    <w:rsid w:val="00B30A6E"/>
    <w:pPr>
      <w:numPr>
        <w:numId w:val="17"/>
      </w:numPr>
    </w:pPr>
  </w:style>
  <w:style w:type="numbering" w:customStyle="1" w:styleId="CurrentList6">
    <w:name w:val="Current List6"/>
    <w:uiPriority w:val="99"/>
    <w:rsid w:val="00B30A6E"/>
    <w:pPr>
      <w:numPr>
        <w:numId w:val="18"/>
      </w:numPr>
    </w:pPr>
  </w:style>
  <w:style w:type="paragraph" w:customStyle="1" w:styleId="URL">
    <w:name w:val="URL"/>
    <w:basedOn w:val="RSCH3"/>
    <w:qFormat/>
    <w:rsid w:val="005F286E"/>
    <w:pPr>
      <w:spacing w:before="0" w:after="504"/>
    </w:pPr>
  </w:style>
  <w:style w:type="paragraph" w:customStyle="1" w:styleId="RSCURL">
    <w:name w:val="RSC URL"/>
    <w:basedOn w:val="Normal"/>
    <w:qFormat/>
    <w:rsid w:val="002549BE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FC3B24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93F3D"/>
    <w:pPr>
      <w:jc w:val="center"/>
    </w:pPr>
  </w:style>
  <w:style w:type="table" w:styleId="TableGrid">
    <w:name w:val="Table Grid"/>
    <w:basedOn w:val="TableNormal"/>
    <w:uiPriority w:val="59"/>
    <w:rsid w:val="00D00AB5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7">
    <w:name w:val="Current List7"/>
    <w:uiPriority w:val="99"/>
    <w:rsid w:val="00A13442"/>
    <w:pPr>
      <w:numPr>
        <w:numId w:val="2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220483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semiHidden/>
    <w:unhideWhenUsed/>
    <w:rsid w:val="002204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semiHidden/>
    <w:rsid w:val="00220483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20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483"/>
    <w:rPr>
      <w:rFonts w:ascii="Arial" w:hAnsi="Arial" w:cs="Arial"/>
      <w:b/>
      <w:bCs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8227B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79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E9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C4566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c.li/368k27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1741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Structure determination teacher notes</vt:lpstr>
    </vt:vector>
  </TitlesOfParts>
  <Manager/>
  <Company>Royal Society Of Chemistry</Company>
  <LinksUpToDate>false</LinksUpToDate>
  <CharactersWithSpaces>2042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and indicators teacher notes</dc:title>
  <dc:subject/>
  <dc:creator>Royal Society Of Chemistry</dc:creator>
  <cp:keywords>pH, indicator, phenolphthalein, methyl-orange, acid-base titration, equilibria, weak acid, conjugate base</cp:keywords>
  <dc:description>From Acid in our oceans, Education in Chemistry, https://rsc.li/368k27r</dc:description>
  <cp:lastModifiedBy>Georgia Murphy</cp:lastModifiedBy>
  <cp:revision>2</cp:revision>
  <dcterms:created xsi:type="dcterms:W3CDTF">2022-02-14T11:30:00Z</dcterms:created>
  <dcterms:modified xsi:type="dcterms:W3CDTF">2022-02-14T11:30:00Z</dcterms:modified>
  <cp:category/>
</cp:coreProperties>
</file>