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48CD" w14:textId="0057945A" w:rsidR="005F286E" w:rsidRDefault="008B179C" w:rsidP="00CF6E3E">
      <w:pPr>
        <w:pStyle w:val="RSCH1"/>
      </w:pPr>
      <w:r>
        <w:t>P</w:t>
      </w:r>
      <w:r w:rsidR="00205635">
        <w:t xml:space="preserve">ractical skills </w:t>
      </w:r>
      <w:r>
        <w:t>tracking</w:t>
      </w:r>
    </w:p>
    <w:p w14:paraId="665E0536" w14:textId="010B718D" w:rsidR="001A278F" w:rsidRDefault="00905E09" w:rsidP="000B0FE6">
      <w:pPr>
        <w:pStyle w:val="RSCBasictext"/>
        <w:rPr>
          <w:lang w:eastAsia="en-GB"/>
        </w:rPr>
      </w:pPr>
      <w:r>
        <w:rPr>
          <w:lang w:eastAsia="en-GB"/>
        </w:rPr>
        <w:t>This resource</w:t>
      </w:r>
      <w:r w:rsidR="001A278F">
        <w:rPr>
          <w:lang w:eastAsia="en-GB"/>
        </w:rPr>
        <w:t xml:space="preserve"> accompanies the article </w:t>
      </w:r>
      <w:r w:rsidR="0098072D" w:rsidRPr="00205635">
        <w:rPr>
          <w:rFonts w:cstheme="minorHAnsi"/>
          <w:b/>
          <w:bCs/>
        </w:rPr>
        <w:t xml:space="preserve">How to help </w:t>
      </w:r>
      <w:r w:rsidR="00165AA5">
        <w:rPr>
          <w:rFonts w:cstheme="minorHAnsi"/>
          <w:b/>
          <w:bCs/>
        </w:rPr>
        <w:t xml:space="preserve">students </w:t>
      </w:r>
      <w:r w:rsidR="00486F13">
        <w:rPr>
          <w:rFonts w:cstheme="minorHAnsi"/>
          <w:b/>
          <w:bCs/>
        </w:rPr>
        <w:t>develop</w:t>
      </w:r>
      <w:r w:rsidR="0098072D" w:rsidRPr="00205635">
        <w:rPr>
          <w:rFonts w:cstheme="minorHAnsi"/>
          <w:b/>
          <w:bCs/>
        </w:rPr>
        <w:t xml:space="preserve"> practical skills</w:t>
      </w:r>
      <w:r w:rsidR="000A13FF" w:rsidRPr="000A13FF">
        <w:rPr>
          <w:rFonts w:cstheme="minorHAnsi"/>
        </w:rPr>
        <w:t xml:space="preserve">, part of the </w:t>
      </w:r>
      <w:r w:rsidR="000A13FF" w:rsidRPr="000A13FF">
        <w:rPr>
          <w:rFonts w:cstheme="minorHAnsi"/>
          <w:b/>
          <w:bCs/>
        </w:rPr>
        <w:t>Teaching science skills</w:t>
      </w:r>
      <w:r w:rsidR="000A13FF" w:rsidRPr="000A13FF">
        <w:rPr>
          <w:rFonts w:cstheme="minorHAnsi"/>
        </w:rPr>
        <w:t xml:space="preserve"> series from</w:t>
      </w:r>
      <w:r w:rsidR="001A278F" w:rsidRPr="000A13FF">
        <w:rPr>
          <w:lang w:eastAsia="en-GB"/>
        </w:rPr>
        <w:t xml:space="preserve"> </w:t>
      </w:r>
      <w:r w:rsidR="001A278F" w:rsidRPr="001A278F">
        <w:rPr>
          <w:i/>
          <w:iCs/>
          <w:lang w:eastAsia="en-GB"/>
        </w:rPr>
        <w:t>Education in Chemistry</w:t>
      </w:r>
      <w:r w:rsidR="000A13FF">
        <w:rPr>
          <w:i/>
          <w:iCs/>
          <w:lang w:eastAsia="en-GB"/>
        </w:rPr>
        <w:t>,</w:t>
      </w:r>
      <w:r w:rsidR="001A278F">
        <w:rPr>
          <w:lang w:eastAsia="en-GB"/>
        </w:rPr>
        <w:t xml:space="preserve"> which can be viewed at: </w:t>
      </w:r>
      <w:r w:rsidR="000A13FF" w:rsidRPr="000A13FF">
        <w:rPr>
          <w:color w:val="004976"/>
        </w:rPr>
        <w:t>rsc.li/</w:t>
      </w:r>
      <w:proofErr w:type="gramStart"/>
      <w:r w:rsidR="000A13FF" w:rsidRPr="000A13FF">
        <w:rPr>
          <w:color w:val="004976"/>
        </w:rPr>
        <w:t>3EDMvQP</w:t>
      </w:r>
      <w:proofErr w:type="gramEnd"/>
    </w:p>
    <w:p w14:paraId="00D1AFCD" w14:textId="12E4FBD9" w:rsidR="001A278F" w:rsidRDefault="001A278F" w:rsidP="001A278F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759E7325" w14:textId="3000B45A" w:rsidR="001A278F" w:rsidRDefault="007D6107" w:rsidP="001A278F">
      <w:pPr>
        <w:pStyle w:val="RSCLearningobjectives"/>
        <w:rPr>
          <w:lang w:eastAsia="en-GB"/>
        </w:rPr>
      </w:pPr>
      <w:r>
        <w:rPr>
          <w:lang w:eastAsia="en-GB"/>
        </w:rPr>
        <w:t>O</w:t>
      </w:r>
      <w:r w:rsidR="00C37958">
        <w:rPr>
          <w:lang w:eastAsia="en-GB"/>
        </w:rPr>
        <w:t xml:space="preserve">btain clear, meaningful feedback on </w:t>
      </w:r>
      <w:r w:rsidR="00087CFE">
        <w:rPr>
          <w:lang w:eastAsia="en-GB"/>
        </w:rPr>
        <w:t xml:space="preserve">competency in specific practical </w:t>
      </w:r>
      <w:proofErr w:type="gramStart"/>
      <w:r w:rsidR="00087CFE">
        <w:rPr>
          <w:lang w:eastAsia="en-GB"/>
        </w:rPr>
        <w:t>skills</w:t>
      </w:r>
      <w:proofErr w:type="gramEnd"/>
    </w:p>
    <w:p w14:paraId="5AF3206B" w14:textId="6CA481C9" w:rsidR="001A278F" w:rsidRDefault="007D6107" w:rsidP="000B0FE6">
      <w:pPr>
        <w:pStyle w:val="RSCLearningobjectives"/>
        <w:rPr>
          <w:lang w:eastAsia="en-GB"/>
        </w:rPr>
      </w:pPr>
      <w:r>
        <w:rPr>
          <w:lang w:eastAsia="en-GB"/>
        </w:rPr>
        <w:t>T</w:t>
      </w:r>
      <w:r w:rsidR="00C37958">
        <w:rPr>
          <w:lang w:eastAsia="en-GB"/>
        </w:rPr>
        <w:t xml:space="preserve">rack progression through </w:t>
      </w:r>
      <w:r w:rsidR="00087CFE">
        <w:rPr>
          <w:lang w:eastAsia="en-GB"/>
        </w:rPr>
        <w:t>practical</w:t>
      </w:r>
      <w:r w:rsidR="00C37958">
        <w:rPr>
          <w:lang w:eastAsia="en-GB"/>
        </w:rPr>
        <w:t xml:space="preserve"> activities</w:t>
      </w:r>
    </w:p>
    <w:p w14:paraId="772E0A5F" w14:textId="25C1C8BF" w:rsidR="00087CFE" w:rsidRDefault="007D6107" w:rsidP="00491E27">
      <w:pPr>
        <w:pStyle w:val="RSCLearningobjectives"/>
        <w:rPr>
          <w:lang w:eastAsia="en-GB"/>
        </w:rPr>
      </w:pPr>
      <w:r>
        <w:rPr>
          <w:lang w:eastAsia="en-GB"/>
        </w:rPr>
        <w:t>U</w:t>
      </w:r>
      <w:r w:rsidR="00C37958">
        <w:rPr>
          <w:lang w:eastAsia="en-GB"/>
        </w:rPr>
        <w:t xml:space="preserve">nderstand how to improve competency </w:t>
      </w:r>
      <w:r w:rsidR="00491E27">
        <w:rPr>
          <w:lang w:eastAsia="en-GB"/>
        </w:rPr>
        <w:t>in</w:t>
      </w:r>
      <w:r w:rsidR="00C37958">
        <w:rPr>
          <w:lang w:eastAsia="en-GB"/>
        </w:rPr>
        <w:t xml:space="preserve"> a </w:t>
      </w:r>
      <w:r w:rsidR="00087CFE">
        <w:rPr>
          <w:lang w:eastAsia="en-GB"/>
        </w:rPr>
        <w:t>specific practical</w:t>
      </w:r>
      <w:r w:rsidR="00C37958">
        <w:rPr>
          <w:lang w:eastAsia="en-GB"/>
        </w:rPr>
        <w:t xml:space="preserve"> </w:t>
      </w:r>
      <w:proofErr w:type="gramStart"/>
      <w:r w:rsidR="00C37958">
        <w:rPr>
          <w:lang w:eastAsia="en-GB"/>
        </w:rPr>
        <w:t>skill</w:t>
      </w:r>
      <w:proofErr w:type="gramEnd"/>
    </w:p>
    <w:p w14:paraId="04C4EC82" w14:textId="61FB58F5" w:rsidR="00087CFE" w:rsidRPr="00E95A5A" w:rsidRDefault="00087CFE" w:rsidP="00E95A5A">
      <w:pPr>
        <w:pStyle w:val="RSCBasictext"/>
      </w:pPr>
      <w:r w:rsidRPr="00E95A5A">
        <w:t xml:space="preserve">This resource </w:t>
      </w:r>
      <w:r w:rsidR="00E95A5A" w:rsidRPr="00E95A5A">
        <w:t xml:space="preserve">is based on the </w:t>
      </w:r>
      <w:r w:rsidR="00E95A5A" w:rsidRPr="00E95A5A">
        <w:t xml:space="preserve">Common Practical Assessment Criteria (CPAC) </w:t>
      </w:r>
      <w:r w:rsidRPr="00E95A5A">
        <w:t xml:space="preserve">used to assess practical skills </w:t>
      </w:r>
      <w:r w:rsidR="00E95A5A" w:rsidRPr="00E95A5A">
        <w:t xml:space="preserve">across A-level specifications in </w:t>
      </w:r>
      <w:r w:rsidRPr="00E95A5A">
        <w:t xml:space="preserve">England. The </w:t>
      </w:r>
      <w:r w:rsidR="00E95A5A" w:rsidRPr="00E95A5A">
        <w:t>criteria</w:t>
      </w:r>
      <w:r w:rsidRPr="00E95A5A">
        <w:t xml:space="preserve"> may be </w:t>
      </w:r>
      <w:r w:rsidR="007D6107">
        <w:t xml:space="preserve">a </w:t>
      </w:r>
      <w:r w:rsidRPr="00E95A5A">
        <w:t xml:space="preserve">useful </w:t>
      </w:r>
      <w:r w:rsidR="007D6107">
        <w:t>guide</w:t>
      </w:r>
      <w:r w:rsidRPr="00E95A5A">
        <w:t xml:space="preserve"> for other contexts</w:t>
      </w:r>
      <w:r w:rsidR="00E95A5A" w:rsidRPr="00E95A5A">
        <w:t xml:space="preserve">, therefore </w:t>
      </w:r>
      <w:r w:rsidR="00486F13">
        <w:t>a version</w:t>
      </w:r>
      <w:r w:rsidR="00E95A5A" w:rsidRPr="00E95A5A">
        <w:t xml:space="preserve"> without reference to the CPACs </w:t>
      </w:r>
      <w:r w:rsidR="00486F13">
        <w:t>is</w:t>
      </w:r>
      <w:r w:rsidR="00E95A5A" w:rsidRPr="00E95A5A">
        <w:t xml:space="preserve"> included. Alternatively</w:t>
      </w:r>
      <w:r w:rsidR="00E95A5A">
        <w:t>,</w:t>
      </w:r>
      <w:r w:rsidR="00E95A5A" w:rsidRPr="00E95A5A">
        <w:t xml:space="preserve"> you </w:t>
      </w:r>
      <w:r w:rsidRPr="00E95A5A">
        <w:t>could amend</w:t>
      </w:r>
      <w:r w:rsidR="00E95A5A" w:rsidRPr="00E95A5A">
        <w:t xml:space="preserve"> the editable </w:t>
      </w:r>
      <w:r w:rsidR="00486F13">
        <w:t>files</w:t>
      </w:r>
      <w:r w:rsidR="00E95A5A" w:rsidRPr="00E95A5A">
        <w:t xml:space="preserve"> to include </w:t>
      </w:r>
      <w:r w:rsidRPr="00E95A5A">
        <w:t xml:space="preserve">practical skills specific to your curriculum or context. </w:t>
      </w:r>
    </w:p>
    <w:p w14:paraId="76E12217" w14:textId="77777777" w:rsidR="00E95A5A" w:rsidRDefault="00E95A5A" w:rsidP="00FE693B">
      <w:pPr>
        <w:pStyle w:val="RSCH2"/>
        <w:rPr>
          <w:lang w:eastAsia="en-GB"/>
        </w:rPr>
      </w:pPr>
      <w:r>
        <w:rPr>
          <w:lang w:eastAsia="en-GB"/>
        </w:rPr>
        <w:t>Introduction</w:t>
      </w:r>
    </w:p>
    <w:p w14:paraId="62CB9E7E" w14:textId="77777777" w:rsidR="00491E27" w:rsidRDefault="00491E27" w:rsidP="00491E27">
      <w:pPr>
        <w:pStyle w:val="RSCBasictext"/>
        <w:rPr>
          <w:shd w:val="clear" w:color="auto" w:fill="FFFFFF"/>
        </w:rPr>
      </w:pPr>
      <w:r>
        <w:rPr>
          <w:shd w:val="clear" w:color="auto" w:fill="FFFFFF"/>
        </w:rPr>
        <w:t xml:space="preserve">In order to improve </w:t>
      </w:r>
      <w:r>
        <w:rPr>
          <w:shd w:val="clear" w:color="auto" w:fill="FFFFFF"/>
        </w:rPr>
        <w:t>learners</w:t>
      </w:r>
      <w:r>
        <w:rPr>
          <w:shd w:val="clear" w:color="auto" w:fill="FFFFFF"/>
        </w:rPr>
        <w:t xml:space="preserve">’ </w:t>
      </w:r>
      <w:r>
        <w:rPr>
          <w:shd w:val="clear" w:color="auto" w:fill="FFFFFF"/>
        </w:rPr>
        <w:t xml:space="preserve">practical </w:t>
      </w:r>
      <w:proofErr w:type="gramStart"/>
      <w:r>
        <w:rPr>
          <w:shd w:val="clear" w:color="auto" w:fill="FFFFFF"/>
        </w:rPr>
        <w:t>skills</w:t>
      </w:r>
      <w:proofErr w:type="gramEnd"/>
      <w:r>
        <w:rPr>
          <w:shd w:val="clear" w:color="auto" w:fill="FFFFFF"/>
        </w:rPr>
        <w:t xml:space="preserve"> it is essential they </w:t>
      </w:r>
    </w:p>
    <w:p w14:paraId="41CA862D" w14:textId="77777777" w:rsidR="00491E27" w:rsidRDefault="00491E27" w:rsidP="00491E27">
      <w:pPr>
        <w:pStyle w:val="RSCBulletedlist"/>
        <w:rPr>
          <w:shd w:val="clear" w:color="auto" w:fill="FFFFFF"/>
        </w:rPr>
      </w:pPr>
      <w:r>
        <w:rPr>
          <w:shd w:val="clear" w:color="auto" w:fill="FFFFFF"/>
        </w:rPr>
        <w:t xml:space="preserve">appreciate </w:t>
      </w:r>
      <w:r>
        <w:rPr>
          <w:shd w:val="clear" w:color="auto" w:fill="FFFFFF"/>
        </w:rPr>
        <w:t xml:space="preserve">what they are assessed on and </w:t>
      </w:r>
      <w:proofErr w:type="gramStart"/>
      <w:r>
        <w:rPr>
          <w:shd w:val="clear" w:color="auto" w:fill="FFFFFF"/>
        </w:rPr>
        <w:t>how</w:t>
      </w:r>
      <w:proofErr w:type="gramEnd"/>
    </w:p>
    <w:p w14:paraId="18B5A6BA" w14:textId="77777777" w:rsidR="00491E27" w:rsidRDefault="00491E27" w:rsidP="00491E27">
      <w:pPr>
        <w:pStyle w:val="RSCBulletedlist"/>
        <w:rPr>
          <w:shd w:val="clear" w:color="auto" w:fill="FFFFFF"/>
        </w:rPr>
      </w:pPr>
      <w:r>
        <w:rPr>
          <w:shd w:val="clear" w:color="auto" w:fill="FFFFFF"/>
        </w:rPr>
        <w:t>recognise what competency looks like</w:t>
      </w:r>
    </w:p>
    <w:p w14:paraId="73F7D1E7" w14:textId="77777777" w:rsidR="00491E27" w:rsidRDefault="00491E27" w:rsidP="00491E27">
      <w:pPr>
        <w:pStyle w:val="RSCBulletedlist"/>
        <w:rPr>
          <w:shd w:val="clear" w:color="auto" w:fill="FFFFFF"/>
        </w:rPr>
      </w:pPr>
      <w:r>
        <w:rPr>
          <w:shd w:val="clear" w:color="auto" w:fill="FFFFFF"/>
        </w:rPr>
        <w:t xml:space="preserve">understand how to </w:t>
      </w:r>
      <w:proofErr w:type="gramStart"/>
      <w:r>
        <w:rPr>
          <w:shd w:val="clear" w:color="auto" w:fill="FFFFFF"/>
        </w:rPr>
        <w:t>improve</w:t>
      </w:r>
      <w:proofErr w:type="gramEnd"/>
    </w:p>
    <w:p w14:paraId="2FF18B9C" w14:textId="0633520C" w:rsidR="00491E27" w:rsidRDefault="00491E27" w:rsidP="00491E27">
      <w:pPr>
        <w:pStyle w:val="RSCBulletedlist"/>
        <w:rPr>
          <w:shd w:val="clear" w:color="auto" w:fill="FFFFFF"/>
        </w:rPr>
      </w:pPr>
      <w:r>
        <w:rPr>
          <w:shd w:val="clear" w:color="auto" w:fill="FFFFFF"/>
        </w:rPr>
        <w:t xml:space="preserve">are given multiple opportunities to </w:t>
      </w:r>
      <w:r>
        <w:rPr>
          <w:shd w:val="clear" w:color="auto" w:fill="FFFFFF"/>
        </w:rPr>
        <w:t>practi</w:t>
      </w:r>
      <w:r w:rsidR="0000664B">
        <w:rPr>
          <w:shd w:val="clear" w:color="auto" w:fill="FFFFFF"/>
        </w:rPr>
        <w:t>s</w:t>
      </w:r>
      <w:r>
        <w:rPr>
          <w:shd w:val="clear" w:color="auto" w:fill="FFFFFF"/>
        </w:rPr>
        <w:t xml:space="preserve">e </w:t>
      </w:r>
      <w:r>
        <w:rPr>
          <w:shd w:val="clear" w:color="auto" w:fill="FFFFFF"/>
        </w:rPr>
        <w:t>these skills.</w:t>
      </w:r>
    </w:p>
    <w:p w14:paraId="5610DCF7" w14:textId="65E94434" w:rsidR="007D6107" w:rsidRPr="00486F13" w:rsidRDefault="00491E27" w:rsidP="00491E27">
      <w:pPr>
        <w:pStyle w:val="RSCBasictext"/>
        <w:rPr>
          <w:lang w:eastAsia="en-GB"/>
        </w:rPr>
      </w:pPr>
      <w:r w:rsidRPr="00486F13">
        <w:rPr>
          <w:shd w:val="clear" w:color="auto" w:fill="FFFFFF"/>
        </w:rPr>
        <w:t>U</w:t>
      </w:r>
      <w:r w:rsidRPr="00486F13">
        <w:rPr>
          <w:shd w:val="clear" w:color="auto" w:fill="FFFFFF"/>
        </w:rPr>
        <w:t>sing a model, feedback, reapply loop</w:t>
      </w:r>
      <w:r w:rsidRPr="00486F13">
        <w:rPr>
          <w:lang w:eastAsia="en-GB"/>
        </w:rPr>
        <w:t xml:space="preserve"> is </w:t>
      </w:r>
      <w:r w:rsidR="00486F13">
        <w:rPr>
          <w:lang w:eastAsia="en-GB"/>
        </w:rPr>
        <w:t xml:space="preserve">a </w:t>
      </w:r>
      <w:r w:rsidRPr="00486F13">
        <w:rPr>
          <w:lang w:eastAsia="en-GB"/>
        </w:rPr>
        <w:t>highly effective</w:t>
      </w:r>
      <w:r w:rsidR="00486F13">
        <w:rPr>
          <w:lang w:eastAsia="en-GB"/>
        </w:rPr>
        <w:t xml:space="preserve"> way to achieve this</w:t>
      </w:r>
      <w:r w:rsidRPr="00486F13">
        <w:rPr>
          <w:lang w:eastAsia="en-GB"/>
        </w:rPr>
        <w:t>, you can find</w:t>
      </w:r>
      <w:r w:rsidR="007D6107" w:rsidRPr="00486F13">
        <w:rPr>
          <w:lang w:eastAsia="en-GB"/>
        </w:rPr>
        <w:t xml:space="preserve"> more information about </w:t>
      </w:r>
      <w:r w:rsidR="00486F13">
        <w:rPr>
          <w:lang w:eastAsia="en-GB"/>
        </w:rPr>
        <w:t>this approach</w:t>
      </w:r>
      <w:r w:rsidR="007D6107" w:rsidRPr="00486F13">
        <w:rPr>
          <w:lang w:eastAsia="en-GB"/>
        </w:rPr>
        <w:t xml:space="preserve"> </w:t>
      </w:r>
      <w:r w:rsidRPr="00486F13">
        <w:rPr>
          <w:lang w:eastAsia="en-GB"/>
        </w:rPr>
        <w:t xml:space="preserve">in the article linked above. </w:t>
      </w:r>
    </w:p>
    <w:p w14:paraId="10566E60" w14:textId="7A9583BF" w:rsidR="00491E27" w:rsidRDefault="00491E27" w:rsidP="00491E27">
      <w:pPr>
        <w:pStyle w:val="RSCBasictext"/>
        <w:rPr>
          <w:lang w:eastAsia="en-GB"/>
        </w:rPr>
      </w:pPr>
      <w:r w:rsidRPr="00486F13">
        <w:rPr>
          <w:lang w:eastAsia="en-GB"/>
        </w:rPr>
        <w:t xml:space="preserve">This resource will help you to ensure that feedback </w:t>
      </w:r>
      <w:r>
        <w:rPr>
          <w:lang w:eastAsia="en-GB"/>
        </w:rPr>
        <w:t>given to learners is meaningful</w:t>
      </w:r>
      <w:r w:rsidR="0000664B">
        <w:rPr>
          <w:lang w:eastAsia="en-GB"/>
        </w:rPr>
        <w:t xml:space="preserve">. </w:t>
      </w:r>
      <w:r>
        <w:rPr>
          <w:lang w:eastAsia="en-GB"/>
        </w:rPr>
        <w:t xml:space="preserve"> </w:t>
      </w:r>
      <w:r w:rsidR="0000664B">
        <w:rPr>
          <w:lang w:eastAsia="en-GB"/>
        </w:rPr>
        <w:t>They</w:t>
      </w:r>
      <w:r>
        <w:rPr>
          <w:lang w:eastAsia="en-GB"/>
        </w:rPr>
        <w:t xml:space="preserve"> can link that </w:t>
      </w:r>
      <w:r w:rsidR="0000664B">
        <w:rPr>
          <w:lang w:eastAsia="en-GB"/>
        </w:rPr>
        <w:t xml:space="preserve">feedback </w:t>
      </w:r>
      <w:r>
        <w:rPr>
          <w:lang w:eastAsia="en-GB"/>
        </w:rPr>
        <w:t xml:space="preserve">to specific targets to help them improve </w:t>
      </w:r>
      <w:r w:rsidR="0000664B">
        <w:rPr>
          <w:lang w:eastAsia="en-GB"/>
        </w:rPr>
        <w:t>practical</w:t>
      </w:r>
      <w:r>
        <w:rPr>
          <w:lang w:eastAsia="en-GB"/>
        </w:rPr>
        <w:t xml:space="preserve"> skills when approaching similar </w:t>
      </w:r>
      <w:r w:rsidR="0000664B">
        <w:rPr>
          <w:lang w:eastAsia="en-GB"/>
        </w:rPr>
        <w:t xml:space="preserve">investigations, as well as </w:t>
      </w:r>
      <w:r>
        <w:rPr>
          <w:lang w:eastAsia="en-GB"/>
        </w:rPr>
        <w:t xml:space="preserve">translate </w:t>
      </w:r>
      <w:r w:rsidR="0000664B">
        <w:rPr>
          <w:lang w:eastAsia="en-GB"/>
        </w:rPr>
        <w:t>skills and targets</w:t>
      </w:r>
      <w:r>
        <w:rPr>
          <w:lang w:eastAsia="en-GB"/>
        </w:rPr>
        <w:t xml:space="preserve"> into other types of practical work. </w:t>
      </w:r>
    </w:p>
    <w:p w14:paraId="3B9FBC30" w14:textId="5F7E6E32" w:rsidR="00FE693B" w:rsidRDefault="00FE693B" w:rsidP="00FE693B">
      <w:pPr>
        <w:pStyle w:val="RSCH2"/>
        <w:rPr>
          <w:lang w:eastAsia="en-GB"/>
        </w:rPr>
      </w:pPr>
      <w:r>
        <w:rPr>
          <w:lang w:eastAsia="en-GB"/>
        </w:rPr>
        <w:t>Scaffolding</w:t>
      </w:r>
    </w:p>
    <w:p w14:paraId="7A0360CA" w14:textId="46C3EB4D" w:rsidR="00FE693B" w:rsidRDefault="00425FEB" w:rsidP="00FE693B">
      <w:pPr>
        <w:pStyle w:val="RSC2-columntabs"/>
        <w:rPr>
          <w:lang w:eastAsia="en-GB"/>
        </w:rPr>
      </w:pPr>
      <w:bookmarkStart w:id="0" w:name="_Hlk127540022"/>
      <w:r>
        <w:rPr>
          <w:lang w:eastAsia="en-GB"/>
        </w:rPr>
        <w:t>Learner</w:t>
      </w:r>
      <w:r w:rsidR="00C37958">
        <w:rPr>
          <w:lang w:eastAsia="en-GB"/>
        </w:rPr>
        <w:t xml:space="preserve">s may need to receive </w:t>
      </w:r>
      <w:r w:rsidR="0000664B">
        <w:rPr>
          <w:lang w:eastAsia="en-GB"/>
        </w:rPr>
        <w:t xml:space="preserve">additional </w:t>
      </w:r>
      <w:r w:rsidR="00C37958">
        <w:rPr>
          <w:lang w:eastAsia="en-GB"/>
        </w:rPr>
        <w:t xml:space="preserve">guidance on </w:t>
      </w:r>
      <w:bookmarkStart w:id="1" w:name="_Hlk127540009"/>
      <w:bookmarkEnd w:id="0"/>
      <w:r w:rsidR="0000664B">
        <w:rPr>
          <w:lang w:eastAsia="en-GB"/>
        </w:rPr>
        <w:t xml:space="preserve">some of the specific skills: </w:t>
      </w:r>
      <w:r w:rsidR="00C37958">
        <w:rPr>
          <w:lang w:eastAsia="en-GB"/>
        </w:rPr>
        <w:t>producing results tables</w:t>
      </w:r>
      <w:r w:rsidR="00ED4DA3">
        <w:rPr>
          <w:lang w:eastAsia="en-GB"/>
        </w:rPr>
        <w:t xml:space="preserve"> </w:t>
      </w:r>
      <w:r w:rsidR="00C37958">
        <w:rPr>
          <w:lang w:eastAsia="en-GB"/>
        </w:rPr>
        <w:t xml:space="preserve">(4b), risk assessments (3a), structuring follow-up calculations (5a) and how to cite scientific research (5b). </w:t>
      </w:r>
      <w:bookmarkEnd w:id="1"/>
      <w:r w:rsidR="0000664B">
        <w:rPr>
          <w:lang w:eastAsia="en-GB"/>
        </w:rPr>
        <w:t xml:space="preserve">Resources to help you support these skills are linked here: </w:t>
      </w:r>
      <w:r w:rsidR="0000664B" w:rsidRPr="0000664B">
        <w:rPr>
          <w:color w:val="004976"/>
        </w:rPr>
        <w:t>rsc.li/3J1Ve1T</w:t>
      </w:r>
      <w:r w:rsidR="0000664B">
        <w:rPr>
          <w:lang w:eastAsia="en-GB"/>
        </w:rPr>
        <w:t>. Support</w:t>
      </w:r>
      <w:r w:rsidR="00C37958">
        <w:rPr>
          <w:lang w:eastAsia="en-GB"/>
        </w:rPr>
        <w:t xml:space="preserve"> could be provided as </w:t>
      </w:r>
      <w:proofErr w:type="gramStart"/>
      <w:r w:rsidR="00C37958">
        <w:rPr>
          <w:lang w:eastAsia="en-GB"/>
        </w:rPr>
        <w:t>step-wise</w:t>
      </w:r>
      <w:proofErr w:type="gramEnd"/>
      <w:r w:rsidR="00C37958">
        <w:rPr>
          <w:lang w:eastAsia="en-GB"/>
        </w:rPr>
        <w:t xml:space="preserve"> instructions</w:t>
      </w:r>
      <w:r w:rsidR="00861F98">
        <w:rPr>
          <w:lang w:eastAsia="en-GB"/>
        </w:rPr>
        <w:t xml:space="preserve">. </w:t>
      </w:r>
      <w:r w:rsidR="0000664B">
        <w:rPr>
          <w:lang w:eastAsia="en-GB"/>
        </w:rPr>
        <w:t>Particularly effective is to</w:t>
      </w:r>
      <w:r w:rsidR="00861F98">
        <w:rPr>
          <w:lang w:eastAsia="en-GB"/>
        </w:rPr>
        <w:t xml:space="preserve"> show </w:t>
      </w:r>
      <w:r>
        <w:rPr>
          <w:lang w:eastAsia="en-GB"/>
        </w:rPr>
        <w:t>learner</w:t>
      </w:r>
      <w:r w:rsidR="00861F98">
        <w:rPr>
          <w:lang w:eastAsia="en-GB"/>
        </w:rPr>
        <w:t xml:space="preserve">s examples of work </w:t>
      </w:r>
      <w:r w:rsidR="0000664B">
        <w:rPr>
          <w:lang w:eastAsia="en-GB"/>
        </w:rPr>
        <w:t>at different levels</w:t>
      </w:r>
      <w:r w:rsidR="00861F98">
        <w:rPr>
          <w:lang w:eastAsia="en-GB"/>
        </w:rPr>
        <w:t>; for example, giving a results table which achieves ‘</w:t>
      </w:r>
      <w:r w:rsidR="0000664B">
        <w:rPr>
          <w:lang w:eastAsia="en-GB"/>
        </w:rPr>
        <w:t>P</w:t>
      </w:r>
      <w:r w:rsidR="00861F98">
        <w:rPr>
          <w:lang w:eastAsia="en-GB"/>
        </w:rPr>
        <w:t>’ rather than ‘</w:t>
      </w:r>
      <w:r w:rsidR="0000664B">
        <w:rPr>
          <w:lang w:eastAsia="en-GB"/>
        </w:rPr>
        <w:t>A</w:t>
      </w:r>
      <w:r w:rsidR="00861F98">
        <w:rPr>
          <w:lang w:eastAsia="en-GB"/>
        </w:rPr>
        <w:t>’ and exploring the reasons why.</w:t>
      </w:r>
    </w:p>
    <w:p w14:paraId="0C14E0BD" w14:textId="33C393D0" w:rsidR="00170732" w:rsidRDefault="00E95A5A" w:rsidP="00170732">
      <w:pPr>
        <w:pStyle w:val="RSCH2"/>
        <w:rPr>
          <w:lang w:eastAsia="en-GB"/>
        </w:rPr>
      </w:pPr>
      <w:r>
        <w:rPr>
          <w:lang w:eastAsia="en-GB"/>
        </w:rPr>
        <w:lastRenderedPageBreak/>
        <w:t>H</w:t>
      </w:r>
      <w:r w:rsidR="00D060D9">
        <w:rPr>
          <w:lang w:eastAsia="en-GB"/>
        </w:rPr>
        <w:t>ow to use the resource</w:t>
      </w:r>
    </w:p>
    <w:p w14:paraId="2DC4FCC2" w14:textId="3CCAAFB8" w:rsidR="001D1067" w:rsidRDefault="00D060D9" w:rsidP="00D060D9">
      <w:pPr>
        <w:pStyle w:val="RSC2-columntabs"/>
      </w:pPr>
      <w:r>
        <w:t xml:space="preserve">Many of the </w:t>
      </w:r>
      <w:r w:rsidR="0000664B">
        <w:t>p</w:t>
      </w:r>
      <w:r>
        <w:t xml:space="preserve">ractical </w:t>
      </w:r>
      <w:proofErr w:type="gramStart"/>
      <w:r>
        <w:t>activities</w:t>
      </w:r>
      <w:proofErr w:type="gramEnd"/>
      <w:r>
        <w:t xml:space="preserve"> </w:t>
      </w:r>
      <w:r w:rsidR="00425FEB">
        <w:t>learner</w:t>
      </w:r>
      <w:r w:rsidR="0000664B">
        <w:t>s carry out as part of their A</w:t>
      </w:r>
      <w:r w:rsidR="00ED4DA3">
        <w:t>-</w:t>
      </w:r>
      <w:r w:rsidR="0000664B">
        <w:t xml:space="preserve">level or equivalent course </w:t>
      </w:r>
      <w:r>
        <w:t xml:space="preserve">do not occur in isolation; they are integrated within each topic. For example, titrations are carried out throughout </w:t>
      </w:r>
      <w:r w:rsidR="0000664B">
        <w:t>a</w:t>
      </w:r>
      <w:r>
        <w:t xml:space="preserve">mount of </w:t>
      </w:r>
      <w:r w:rsidR="0000664B">
        <w:t>s</w:t>
      </w:r>
      <w:r>
        <w:t xml:space="preserve">ubstance topics, but are revisited in the contexts of </w:t>
      </w:r>
      <w:r w:rsidR="0000664B">
        <w:t>r</w:t>
      </w:r>
      <w:r>
        <w:t xml:space="preserve">edox and </w:t>
      </w:r>
      <w:r w:rsidR="0000664B">
        <w:t>t</w:t>
      </w:r>
      <w:r>
        <w:t xml:space="preserve">ransition </w:t>
      </w:r>
      <w:r w:rsidR="0000664B">
        <w:t>m</w:t>
      </w:r>
      <w:r>
        <w:t>etals. This allows opportunit</w:t>
      </w:r>
      <w:r w:rsidR="0000664B">
        <w:t>ies</w:t>
      </w:r>
      <w:r>
        <w:t xml:space="preserve"> for </w:t>
      </w:r>
      <w:r w:rsidR="0000664B">
        <w:t>learners</w:t>
      </w:r>
      <w:r>
        <w:t xml:space="preserve"> to </w:t>
      </w:r>
      <w:r w:rsidR="0000664B">
        <w:t>practi</w:t>
      </w:r>
      <w:r w:rsidR="00425FEB">
        <w:t>s</w:t>
      </w:r>
      <w:r w:rsidR="0000664B">
        <w:t xml:space="preserve">e the skills within that group </w:t>
      </w:r>
      <w:r w:rsidR="00E67E92">
        <w:t>and to see</w:t>
      </w:r>
      <w:r>
        <w:t xml:space="preserve"> </w:t>
      </w:r>
      <w:r w:rsidRPr="00ED4DA3">
        <w:rPr>
          <w:bCs/>
        </w:rPr>
        <w:t>progression</w:t>
      </w:r>
      <w:r>
        <w:t xml:space="preserve"> of their </w:t>
      </w:r>
      <w:r w:rsidR="00E67E92">
        <w:t>competency within each skill.</w:t>
      </w:r>
    </w:p>
    <w:p w14:paraId="16D9DD8A" w14:textId="46292A66" w:rsidR="00D060D9" w:rsidRDefault="00D060D9" w:rsidP="00D060D9">
      <w:pPr>
        <w:pStyle w:val="RSC2-columntabs"/>
      </w:pPr>
      <w:r>
        <w:t>Suggested sequence:</w:t>
      </w:r>
    </w:p>
    <w:p w14:paraId="344C6160" w14:textId="46A0EF19" w:rsidR="00D060D9" w:rsidRDefault="00D060D9" w:rsidP="00D060D9">
      <w:pPr>
        <w:pStyle w:val="RSC2-columntabs"/>
        <w:numPr>
          <w:ilvl w:val="0"/>
          <w:numId w:val="21"/>
        </w:numPr>
      </w:pPr>
      <w:r>
        <w:t xml:space="preserve">Give </w:t>
      </w:r>
      <w:r w:rsidR="00425FEB">
        <w:t>learner</w:t>
      </w:r>
      <w:r>
        <w:t xml:space="preserve">s the </w:t>
      </w:r>
      <w:r w:rsidR="00E67E92">
        <w:t>target</w:t>
      </w:r>
      <w:r>
        <w:t xml:space="preserve"> </w:t>
      </w:r>
      <w:r w:rsidR="00E67E92">
        <w:t>tracker</w:t>
      </w:r>
      <w:r>
        <w:t xml:space="preserve"> for </w:t>
      </w:r>
      <w:r w:rsidR="00E67E92">
        <w:t xml:space="preserve">a group of </w:t>
      </w:r>
      <w:proofErr w:type="spellStart"/>
      <w:r w:rsidR="00E67E92">
        <w:t>practicals</w:t>
      </w:r>
      <w:proofErr w:type="spellEnd"/>
      <w:r>
        <w:t xml:space="preserve"> </w:t>
      </w:r>
      <w:r w:rsidR="00356D59">
        <w:t xml:space="preserve">(slide 3 or 5) </w:t>
      </w:r>
      <w:r>
        <w:t xml:space="preserve">– for example, one </w:t>
      </w:r>
      <w:r w:rsidR="00E67E92">
        <w:t>tracker</w:t>
      </w:r>
      <w:r>
        <w:t xml:space="preserve"> for </w:t>
      </w:r>
      <w:r w:rsidR="00E67E92">
        <w:t>t</w:t>
      </w:r>
      <w:r>
        <w:t xml:space="preserve">itrations, one for </w:t>
      </w:r>
      <w:r w:rsidR="00E67E92">
        <w:t>c</w:t>
      </w:r>
      <w:r>
        <w:t>alorimetry work etc.</w:t>
      </w:r>
    </w:p>
    <w:p w14:paraId="5998604E" w14:textId="3F133C3C" w:rsidR="00D060D9" w:rsidRDefault="00D060D9" w:rsidP="00D060D9">
      <w:pPr>
        <w:pStyle w:val="RSC2-columntabs"/>
        <w:numPr>
          <w:ilvl w:val="0"/>
          <w:numId w:val="21"/>
        </w:numPr>
      </w:pPr>
      <w:r w:rsidRPr="00356D59">
        <w:rPr>
          <w:b/>
          <w:bCs/>
        </w:rPr>
        <w:t xml:space="preserve">Model </w:t>
      </w:r>
      <w:r>
        <w:t xml:space="preserve">the practical to </w:t>
      </w:r>
      <w:r w:rsidR="00425FEB">
        <w:t>learner</w:t>
      </w:r>
      <w:r>
        <w:t xml:space="preserve">s and ask them to consider </w:t>
      </w:r>
      <w:r w:rsidR="00E67E92">
        <w:t>how</w:t>
      </w:r>
      <w:r>
        <w:t xml:space="preserve"> they would </w:t>
      </w:r>
      <w:r w:rsidR="00E67E92">
        <w:t>assess</w:t>
      </w:r>
      <w:r>
        <w:t xml:space="preserve"> your competency. This is an opportunity to show </w:t>
      </w:r>
      <w:r w:rsidR="00425FEB">
        <w:t>learner</w:t>
      </w:r>
      <w:r>
        <w:t xml:space="preserve">s what </w:t>
      </w:r>
      <w:r w:rsidR="00E67E92">
        <w:t>the levels</w:t>
      </w:r>
      <w:r>
        <w:t xml:space="preserve"> mean in practi</w:t>
      </w:r>
      <w:r w:rsidR="00425FEB">
        <w:t>s</w:t>
      </w:r>
      <w:r>
        <w:t xml:space="preserve">e – for example, failure to fill a burette at an appropriate height would results in </w:t>
      </w:r>
      <w:r w:rsidR="00967769">
        <w:t>‘</w:t>
      </w:r>
      <w:r w:rsidR="00E67E92">
        <w:t>N</w:t>
      </w:r>
      <w:r w:rsidR="00967769">
        <w:t xml:space="preserve">’ for CPAC 3b. This allows you to discuss with </w:t>
      </w:r>
      <w:r w:rsidR="00425FEB">
        <w:t>learner</w:t>
      </w:r>
      <w:r w:rsidR="00967769">
        <w:t>s how CPACs are applied.</w:t>
      </w:r>
    </w:p>
    <w:p w14:paraId="45B517C6" w14:textId="77B0839D" w:rsidR="00967769" w:rsidRDefault="00425FEB" w:rsidP="00D060D9">
      <w:pPr>
        <w:pStyle w:val="RSC2-columntabs"/>
        <w:numPr>
          <w:ilvl w:val="0"/>
          <w:numId w:val="21"/>
        </w:numPr>
      </w:pPr>
      <w:r>
        <w:t>Learner</w:t>
      </w:r>
      <w:r w:rsidR="00967769">
        <w:t xml:space="preserve">s carry out </w:t>
      </w:r>
      <w:r w:rsidR="00E67E92">
        <w:t>the</w:t>
      </w:r>
      <w:r w:rsidR="00967769">
        <w:t xml:space="preserve"> activity</w:t>
      </w:r>
      <w:r w:rsidR="00356D59">
        <w:t xml:space="preserve">. </w:t>
      </w:r>
      <w:r w:rsidR="00356D59" w:rsidRPr="00510B7A">
        <w:rPr>
          <w:b/>
          <w:bCs/>
        </w:rPr>
        <w:t xml:space="preserve">Assess </w:t>
      </w:r>
      <w:r w:rsidR="00356D59">
        <w:t xml:space="preserve">the relevant competencies and </w:t>
      </w:r>
      <w:r w:rsidR="00356D59" w:rsidRPr="00510B7A">
        <w:rPr>
          <w:b/>
          <w:bCs/>
        </w:rPr>
        <w:t>feedback</w:t>
      </w:r>
      <w:r w:rsidR="00967769" w:rsidRPr="00510B7A">
        <w:rPr>
          <w:b/>
          <w:bCs/>
        </w:rPr>
        <w:t xml:space="preserve"> </w:t>
      </w:r>
      <w:r w:rsidR="00510B7A">
        <w:t>using</w:t>
      </w:r>
      <w:r w:rsidR="00967769">
        <w:t xml:space="preserve"> the </w:t>
      </w:r>
      <w:r w:rsidR="00E67E92">
        <w:t>target</w:t>
      </w:r>
      <w:r w:rsidR="00967769">
        <w:t xml:space="preserve"> diagram. This works best if you circulate and mark their grid throughout the practical as you see them completing the task, as this allows ‘live’ feedback for </w:t>
      </w:r>
      <w:r>
        <w:t>learner</w:t>
      </w:r>
      <w:r w:rsidR="00967769">
        <w:t>s. CPACs 4 and 5 focus primarily on recording and evaluating results, and so can be assessed after the completion of the task.</w:t>
      </w:r>
      <w:r w:rsidR="00510B7A">
        <w:t xml:space="preserve"> Note: not all CPACs will be assessed at each practical select those that are most relevant.</w:t>
      </w:r>
    </w:p>
    <w:p w14:paraId="0F470123" w14:textId="04331072" w:rsidR="00967769" w:rsidRDefault="00356D59" w:rsidP="00967769">
      <w:pPr>
        <w:pStyle w:val="RSC2-columntabs"/>
        <w:numPr>
          <w:ilvl w:val="0"/>
          <w:numId w:val="21"/>
        </w:numPr>
      </w:pPr>
      <w:r w:rsidRPr="00356D59">
        <w:t>A</w:t>
      </w:r>
      <w:r w:rsidR="00967769">
        <w:t xml:space="preserve">fter receiving their feedback, </w:t>
      </w:r>
      <w:r w:rsidR="00425FEB">
        <w:t>learner</w:t>
      </w:r>
      <w:r w:rsidR="00967769">
        <w:t xml:space="preserve">s </w:t>
      </w:r>
      <w:r w:rsidR="00967769" w:rsidRPr="00510B7A">
        <w:rPr>
          <w:b/>
          <w:bCs/>
        </w:rPr>
        <w:t xml:space="preserve">reflect </w:t>
      </w:r>
      <w:r w:rsidR="00967769">
        <w:t xml:space="preserve">on their learning and set themselves specific </w:t>
      </w:r>
      <w:r w:rsidR="00967769" w:rsidRPr="00510B7A">
        <w:rPr>
          <w:b/>
          <w:bCs/>
        </w:rPr>
        <w:t>targets</w:t>
      </w:r>
      <w:r>
        <w:t xml:space="preserve"> (slide 4 or 6)</w:t>
      </w:r>
      <w:r w:rsidR="00967769">
        <w:t>. For example, they may only have had time to collect one set of results, so might set themselves the target, ‘Achieve concordant results (within 0.10 cm</w:t>
      </w:r>
      <w:r w:rsidR="00967769">
        <w:rPr>
          <w:vertAlign w:val="superscript"/>
        </w:rPr>
        <w:t>3</w:t>
      </w:r>
      <w:r w:rsidR="00967769">
        <w:t xml:space="preserve"> of each other) and calculate a mean titre.’ This is a good opportunity to display examples of work for </w:t>
      </w:r>
      <w:r w:rsidR="00425FEB">
        <w:t>learner</w:t>
      </w:r>
      <w:r w:rsidR="00967769">
        <w:t xml:space="preserve">s to discuss and </w:t>
      </w:r>
      <w:r>
        <w:t>assess</w:t>
      </w:r>
      <w:r w:rsidR="00967769">
        <w:t xml:space="preserve"> – for example, showing them the difference between a</w:t>
      </w:r>
      <w:r>
        <w:t>n</w:t>
      </w:r>
      <w:r w:rsidR="00967769">
        <w:t xml:space="preserve"> ‘</w:t>
      </w:r>
      <w:r>
        <w:t>A</w:t>
      </w:r>
      <w:r w:rsidR="00967769">
        <w:t>’ results table and a</w:t>
      </w:r>
      <w:r>
        <w:t xml:space="preserve"> </w:t>
      </w:r>
      <w:r w:rsidR="00967769">
        <w:t>‘</w:t>
      </w:r>
      <w:r>
        <w:t>P</w:t>
      </w:r>
      <w:r w:rsidR="00967769">
        <w:t xml:space="preserve">’. </w:t>
      </w:r>
    </w:p>
    <w:p w14:paraId="742EB00C" w14:textId="18FB823D" w:rsidR="00967769" w:rsidRDefault="00356D59" w:rsidP="00967769">
      <w:pPr>
        <w:pStyle w:val="RSC2-columntabs"/>
        <w:numPr>
          <w:ilvl w:val="0"/>
          <w:numId w:val="21"/>
        </w:numPr>
      </w:pPr>
      <w:r>
        <w:t>Before learners</w:t>
      </w:r>
      <w:r w:rsidR="00967769">
        <w:t xml:space="preserve"> complete </w:t>
      </w:r>
      <w:r>
        <w:t>the next practical activity in a group</w:t>
      </w:r>
      <w:r w:rsidR="00967769">
        <w:t xml:space="preserve">, </w:t>
      </w:r>
      <w:r>
        <w:t xml:space="preserve">they </w:t>
      </w:r>
      <w:r w:rsidRPr="00510B7A">
        <w:rPr>
          <w:b/>
          <w:bCs/>
        </w:rPr>
        <w:t xml:space="preserve">review </w:t>
      </w:r>
      <w:r w:rsidRPr="00510B7A">
        <w:t xml:space="preserve">the target grid </w:t>
      </w:r>
      <w:r>
        <w:t>and reflection form to remind themselves of</w:t>
      </w:r>
      <w:r w:rsidR="00967769">
        <w:t xml:space="preserve"> the targets they have set</w:t>
      </w:r>
      <w:r>
        <w:t>.</w:t>
      </w:r>
    </w:p>
    <w:p w14:paraId="53ED644A" w14:textId="70DD0585" w:rsidR="00356D59" w:rsidRDefault="00356D59" w:rsidP="00967769">
      <w:pPr>
        <w:pStyle w:val="RSC2-columntabs"/>
        <w:numPr>
          <w:ilvl w:val="0"/>
          <w:numId w:val="21"/>
        </w:numPr>
      </w:pPr>
      <w:r>
        <w:t>Feedback from the next practical is added to the target tracker.</w:t>
      </w:r>
    </w:p>
    <w:p w14:paraId="2416B41C" w14:textId="516CBF6B" w:rsidR="00967769" w:rsidRDefault="00425FEB" w:rsidP="00967769">
      <w:pPr>
        <w:pStyle w:val="RSC2-columntabs"/>
        <w:numPr>
          <w:ilvl w:val="0"/>
          <w:numId w:val="21"/>
        </w:numPr>
      </w:pPr>
      <w:r>
        <w:t>Learner</w:t>
      </w:r>
      <w:r w:rsidR="00967769">
        <w:t xml:space="preserve">s </w:t>
      </w:r>
      <w:r w:rsidR="00671337">
        <w:t xml:space="preserve">reflect on their </w:t>
      </w:r>
      <w:r w:rsidR="00671337">
        <w:rPr>
          <w:b/>
        </w:rPr>
        <w:t>progression</w:t>
      </w:r>
      <w:r w:rsidR="00671337">
        <w:t xml:space="preserve"> across the practical activities </w:t>
      </w:r>
      <w:r w:rsidR="008B179C">
        <w:t>in a group.</w:t>
      </w:r>
      <w:r w:rsidR="00671337">
        <w:t xml:space="preserve"> This is an opportunity for them to make any key notes of the important aspects of the practical activity to help them scaffold answers for exam-style questions</w:t>
      </w:r>
      <w:r w:rsidR="008B179C">
        <w:t xml:space="preserve">, </w:t>
      </w:r>
      <w:proofErr w:type="spellStart"/>
      <w:proofErr w:type="gramStart"/>
      <w:r w:rsidR="008B179C">
        <w:t>eg</w:t>
      </w:r>
      <w:proofErr w:type="spellEnd"/>
      <w:proofErr w:type="gramEnd"/>
      <w:r w:rsidR="008B179C">
        <w:t xml:space="preserve"> </w:t>
      </w:r>
      <w:r w:rsidR="00671337">
        <w:t>how is a titration used to find an unknown concentration?</w:t>
      </w:r>
    </w:p>
    <w:p w14:paraId="692D33CE" w14:textId="3348B342" w:rsidR="00671337" w:rsidRPr="00D060D9" w:rsidRDefault="00671337" w:rsidP="00B74B84">
      <w:pPr>
        <w:pStyle w:val="RSC2-columntabs"/>
        <w:numPr>
          <w:ilvl w:val="0"/>
          <w:numId w:val="21"/>
        </w:numPr>
      </w:pPr>
      <w:r w:rsidRPr="00ED4DA3">
        <w:rPr>
          <w:b/>
          <w:bCs/>
        </w:rPr>
        <w:t>Peer and self-assessment</w:t>
      </w:r>
      <w:r>
        <w:t xml:space="preserve"> </w:t>
      </w:r>
      <w:r w:rsidR="008B179C">
        <w:t>(</w:t>
      </w:r>
      <w:r w:rsidR="00425FEB">
        <w:t>student</w:t>
      </w:r>
      <w:r w:rsidR="008B179C">
        <w:t xml:space="preserve"> sheet)</w:t>
      </w:r>
      <w:r w:rsidR="00425FEB">
        <w:t xml:space="preserve"> - o</w:t>
      </w:r>
      <w:r>
        <w:t xml:space="preserve">nce </w:t>
      </w:r>
      <w:r w:rsidR="00425FEB">
        <w:t>learner</w:t>
      </w:r>
      <w:r>
        <w:t>s have buil</w:t>
      </w:r>
      <w:r w:rsidR="002932D3">
        <w:t>t</w:t>
      </w:r>
      <w:r>
        <w:t xml:space="preserve"> an understanding of the CPACs and how they are applied to practical work, they can </w:t>
      </w:r>
      <w:proofErr w:type="gramStart"/>
      <w:r>
        <w:t>self</w:t>
      </w:r>
      <w:r w:rsidR="008B179C">
        <w:t>-</w:t>
      </w:r>
      <w:proofErr w:type="gramEnd"/>
      <w:r>
        <w:t xml:space="preserve"> and peer</w:t>
      </w:r>
      <w:r w:rsidR="008B179C">
        <w:t xml:space="preserve"> </w:t>
      </w:r>
      <w:r>
        <w:t xml:space="preserve">assess work against </w:t>
      </w:r>
      <w:r w:rsidR="00425FEB">
        <w:t>using the assessment levels</w:t>
      </w:r>
      <w:r>
        <w:t xml:space="preserve">. For example, they could </w:t>
      </w:r>
      <w:r w:rsidR="00425FEB">
        <w:t>assess</w:t>
      </w:r>
      <w:r>
        <w:t xml:space="preserve"> their peer’s r</w:t>
      </w:r>
      <w:r w:rsidR="002E175E">
        <w:t xml:space="preserve">isk assessment, referencing and results tables. </w:t>
      </w:r>
    </w:p>
    <w:sectPr w:rsidR="00671337" w:rsidRPr="00D060D9" w:rsidSect="00231C1C">
      <w:headerReference w:type="default" r:id="rId11"/>
      <w:footerReference w:type="default" r:id="rId12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276F0" w14:textId="77777777" w:rsidR="007A08F5" w:rsidRDefault="007A08F5" w:rsidP="008A1B0B">
      <w:pPr>
        <w:spacing w:after="0" w:line="240" w:lineRule="auto"/>
      </w:pPr>
      <w:r>
        <w:separator/>
      </w:r>
    </w:p>
  </w:endnote>
  <w:endnote w:type="continuationSeparator" w:id="0">
    <w:p w14:paraId="7981FF4B" w14:textId="77777777" w:rsidR="007A08F5" w:rsidRDefault="007A08F5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63E6EE84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C0D9C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33B9" w14:textId="77777777" w:rsidR="007A08F5" w:rsidRDefault="007A08F5" w:rsidP="008A1B0B">
      <w:pPr>
        <w:spacing w:after="0" w:line="240" w:lineRule="auto"/>
      </w:pPr>
      <w:r>
        <w:separator/>
      </w:r>
    </w:p>
  </w:footnote>
  <w:footnote w:type="continuationSeparator" w:id="0">
    <w:p w14:paraId="2FCC546E" w14:textId="77777777" w:rsidR="007A08F5" w:rsidRDefault="007A08F5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70BAAD38" w:rsidR="008A1B0B" w:rsidRDefault="008D7A53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CD390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9264" behindDoc="0" locked="0" layoutInCell="1" allowOverlap="1" wp14:anchorId="6E755D66" wp14:editId="5D5C901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6A3" w:rsidRPr="00CD390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FB73F" wp14:editId="52667C0C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0222" cy="107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92C">
      <w:rPr>
        <w:rFonts w:ascii="Century Gothic" w:hAnsi="Century Gothic"/>
        <w:b/>
        <w:bCs/>
        <w:color w:val="004976"/>
        <w:sz w:val="30"/>
        <w:szCs w:val="30"/>
      </w:rPr>
      <w:t xml:space="preserve">Teaching </w:t>
    </w:r>
    <w:r w:rsidR="0089292C" w:rsidRPr="000A13FF">
      <w:rPr>
        <w:rFonts w:ascii="Century Gothic" w:hAnsi="Century Gothic"/>
        <w:b/>
        <w:bCs/>
        <w:color w:val="004976"/>
        <w:sz w:val="30"/>
        <w:szCs w:val="30"/>
      </w:rPr>
      <w:t>science</w:t>
    </w:r>
    <w:r w:rsidR="0089292C">
      <w:rPr>
        <w:rFonts w:ascii="Century Gothic" w:hAnsi="Century Gothic"/>
        <w:b/>
        <w:bCs/>
        <w:color w:val="004976"/>
        <w:sz w:val="30"/>
        <w:szCs w:val="30"/>
      </w:rPr>
      <w:t xml:space="preserve"> skills</w:t>
    </w:r>
    <w:r w:rsidR="00557BF2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A3729">
      <w:rPr>
        <w:rFonts w:ascii="Century Gothic" w:hAnsi="Century Gothic"/>
        <w:b/>
        <w:bCs/>
        <w:color w:val="000000" w:themeColor="text1"/>
        <w:sz w:val="24"/>
        <w:szCs w:val="24"/>
      </w:rPr>
      <w:t>8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14B122C" w14:textId="7E24B4D1" w:rsidR="00557BF2" w:rsidRPr="00557BF2" w:rsidRDefault="00DC0D9C" w:rsidP="00FF76A3">
    <w:pPr>
      <w:spacing w:after="86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8B34F9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557BF2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0A13FF" w:rsidRPr="000A13FF">
      <w:rPr>
        <w:rFonts w:ascii="Century Gothic" w:hAnsi="Century Gothic"/>
        <w:b/>
        <w:bCs/>
        <w:color w:val="004976"/>
      </w:rPr>
      <w:t>rsc.li/3J1Ve1T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01881FC8"/>
    <w:lvl w:ilvl="0" w:tplc="B6AC983E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8EF02762"/>
    <w:lvl w:ilvl="0" w:tplc="BEE61F6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0A6AD2C4"/>
    <w:lvl w:ilvl="0" w:tplc="44E8C560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3F4D39"/>
    <w:multiLevelType w:val="hybridMultilevel"/>
    <w:tmpl w:val="A872B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093725">
    <w:abstractNumId w:val="18"/>
  </w:num>
  <w:num w:numId="2" w16cid:durableId="987326764">
    <w:abstractNumId w:val="10"/>
  </w:num>
  <w:num w:numId="3" w16cid:durableId="1753773945">
    <w:abstractNumId w:val="5"/>
  </w:num>
  <w:num w:numId="4" w16cid:durableId="1108428490">
    <w:abstractNumId w:val="8"/>
  </w:num>
  <w:num w:numId="5" w16cid:durableId="1504390498">
    <w:abstractNumId w:val="14"/>
  </w:num>
  <w:num w:numId="6" w16cid:durableId="13967347">
    <w:abstractNumId w:val="16"/>
  </w:num>
  <w:num w:numId="7" w16cid:durableId="1320646240">
    <w:abstractNumId w:val="1"/>
  </w:num>
  <w:num w:numId="8" w16cid:durableId="1825924358">
    <w:abstractNumId w:val="4"/>
  </w:num>
  <w:num w:numId="9" w16cid:durableId="708913513">
    <w:abstractNumId w:val="3"/>
  </w:num>
  <w:num w:numId="10" w16cid:durableId="395279428">
    <w:abstractNumId w:val="2"/>
  </w:num>
  <w:num w:numId="11" w16cid:durableId="2001152286">
    <w:abstractNumId w:val="11"/>
  </w:num>
  <w:num w:numId="12" w16cid:durableId="1447189087">
    <w:abstractNumId w:val="2"/>
    <w:lvlOverride w:ilvl="0">
      <w:startOverride w:val="1"/>
    </w:lvlOverride>
  </w:num>
  <w:num w:numId="13" w16cid:durableId="545995363">
    <w:abstractNumId w:val="13"/>
  </w:num>
  <w:num w:numId="14" w16cid:durableId="282230197">
    <w:abstractNumId w:val="12"/>
  </w:num>
  <w:num w:numId="15" w16cid:durableId="1664551012">
    <w:abstractNumId w:val="9"/>
  </w:num>
  <w:num w:numId="16" w16cid:durableId="786124885">
    <w:abstractNumId w:val="0"/>
  </w:num>
  <w:num w:numId="17" w16cid:durableId="1624311755">
    <w:abstractNumId w:val="6"/>
  </w:num>
  <w:num w:numId="18" w16cid:durableId="316108190">
    <w:abstractNumId w:val="7"/>
  </w:num>
  <w:num w:numId="19" w16cid:durableId="1510103779">
    <w:abstractNumId w:val="3"/>
    <w:lvlOverride w:ilvl="0">
      <w:startOverride w:val="1"/>
    </w:lvlOverride>
  </w:num>
  <w:num w:numId="20" w16cid:durableId="1695157788">
    <w:abstractNumId w:val="15"/>
  </w:num>
  <w:num w:numId="21" w16cid:durableId="6551106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664B"/>
    <w:rsid w:val="00022B65"/>
    <w:rsid w:val="000378A3"/>
    <w:rsid w:val="00046615"/>
    <w:rsid w:val="0005730B"/>
    <w:rsid w:val="00087C7B"/>
    <w:rsid w:val="00087CFE"/>
    <w:rsid w:val="000A13FF"/>
    <w:rsid w:val="000B0210"/>
    <w:rsid w:val="000B0FE6"/>
    <w:rsid w:val="000E6E48"/>
    <w:rsid w:val="00146FCD"/>
    <w:rsid w:val="00147637"/>
    <w:rsid w:val="00165AA5"/>
    <w:rsid w:val="00170732"/>
    <w:rsid w:val="00180C62"/>
    <w:rsid w:val="001A278F"/>
    <w:rsid w:val="001D1067"/>
    <w:rsid w:val="00205635"/>
    <w:rsid w:val="002304A7"/>
    <w:rsid w:val="00231C1C"/>
    <w:rsid w:val="002549BE"/>
    <w:rsid w:val="002932D3"/>
    <w:rsid w:val="002C2223"/>
    <w:rsid w:val="002D34BA"/>
    <w:rsid w:val="002E175E"/>
    <w:rsid w:val="002E47CA"/>
    <w:rsid w:val="002F2A90"/>
    <w:rsid w:val="002F35A3"/>
    <w:rsid w:val="003059AB"/>
    <w:rsid w:val="00356D59"/>
    <w:rsid w:val="00362CD9"/>
    <w:rsid w:val="003716B9"/>
    <w:rsid w:val="00383A44"/>
    <w:rsid w:val="003C643A"/>
    <w:rsid w:val="003D6657"/>
    <w:rsid w:val="00425FEB"/>
    <w:rsid w:val="0044650F"/>
    <w:rsid w:val="0046389A"/>
    <w:rsid w:val="00485CEA"/>
    <w:rsid w:val="00486F13"/>
    <w:rsid w:val="00491E27"/>
    <w:rsid w:val="00510B7A"/>
    <w:rsid w:val="00512B6D"/>
    <w:rsid w:val="00516F80"/>
    <w:rsid w:val="005172C7"/>
    <w:rsid w:val="00522655"/>
    <w:rsid w:val="0052289F"/>
    <w:rsid w:val="00557BF2"/>
    <w:rsid w:val="00594AF4"/>
    <w:rsid w:val="005B4AFE"/>
    <w:rsid w:val="005F286E"/>
    <w:rsid w:val="00671337"/>
    <w:rsid w:val="006820BE"/>
    <w:rsid w:val="006D790E"/>
    <w:rsid w:val="006E13FB"/>
    <w:rsid w:val="006E5D09"/>
    <w:rsid w:val="007042E5"/>
    <w:rsid w:val="00724DA0"/>
    <w:rsid w:val="00747FE6"/>
    <w:rsid w:val="0077600A"/>
    <w:rsid w:val="007A08F5"/>
    <w:rsid w:val="007B56F2"/>
    <w:rsid w:val="007D6107"/>
    <w:rsid w:val="0081721A"/>
    <w:rsid w:val="00835B9C"/>
    <w:rsid w:val="00861F98"/>
    <w:rsid w:val="0089187A"/>
    <w:rsid w:val="0089292C"/>
    <w:rsid w:val="00893F3D"/>
    <w:rsid w:val="008A1B0B"/>
    <w:rsid w:val="008B179C"/>
    <w:rsid w:val="008B34F9"/>
    <w:rsid w:val="008B54F1"/>
    <w:rsid w:val="008D7A53"/>
    <w:rsid w:val="00905E09"/>
    <w:rsid w:val="009272D0"/>
    <w:rsid w:val="00967769"/>
    <w:rsid w:val="0098072D"/>
    <w:rsid w:val="00A13442"/>
    <w:rsid w:val="00A5348B"/>
    <w:rsid w:val="00A571EB"/>
    <w:rsid w:val="00A5740C"/>
    <w:rsid w:val="00A725C3"/>
    <w:rsid w:val="00B226A7"/>
    <w:rsid w:val="00B30A6E"/>
    <w:rsid w:val="00B67A03"/>
    <w:rsid w:val="00B71E66"/>
    <w:rsid w:val="00BA3729"/>
    <w:rsid w:val="00C1703F"/>
    <w:rsid w:val="00C37958"/>
    <w:rsid w:val="00C43346"/>
    <w:rsid w:val="00CD3159"/>
    <w:rsid w:val="00CD3907"/>
    <w:rsid w:val="00CD5E3C"/>
    <w:rsid w:val="00CF6E3E"/>
    <w:rsid w:val="00D00AB5"/>
    <w:rsid w:val="00D060D9"/>
    <w:rsid w:val="00D17CC0"/>
    <w:rsid w:val="00D45D99"/>
    <w:rsid w:val="00D60D30"/>
    <w:rsid w:val="00DC0D9C"/>
    <w:rsid w:val="00DD432E"/>
    <w:rsid w:val="00E67E92"/>
    <w:rsid w:val="00E95A5A"/>
    <w:rsid w:val="00E95DE4"/>
    <w:rsid w:val="00EC7EFF"/>
    <w:rsid w:val="00ED4DA3"/>
    <w:rsid w:val="00F80ECB"/>
    <w:rsid w:val="00FC3B24"/>
    <w:rsid w:val="00FE693B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0B021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B30A6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B30A6E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B30A6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B30A6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549BE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05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9427ACBD448468601045D7E76903D" ma:contentTypeVersion="16" ma:contentTypeDescription="Create a new document." ma:contentTypeScope="" ma:versionID="ef57e607598d522204ec8e8048d8e0db">
  <xsd:schema xmlns:xsd="http://www.w3.org/2001/XMLSchema" xmlns:xs="http://www.w3.org/2001/XMLSchema" xmlns:p="http://schemas.microsoft.com/office/2006/metadata/properties" xmlns:ns3="5278d069-74ef-4e75-9e54-ffc15dd6bd0c" xmlns:ns4="9e556693-859a-4628-9546-5163918dba64" targetNamespace="http://schemas.microsoft.com/office/2006/metadata/properties" ma:root="true" ma:fieldsID="8d64c6fea1b4343ba926e57fe498ce8c" ns3:_="" ns4:_="">
    <xsd:import namespace="5278d069-74ef-4e75-9e54-ffc15dd6bd0c"/>
    <xsd:import namespace="9e556693-859a-4628-9546-5163918db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8d069-74ef-4e75-9e54-ffc15dd6b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6693-859a-4628-9546-5163918db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78d069-74ef-4e75-9e54-ffc15dd6bd0c" xsi:nil="true"/>
  </documentManagement>
</p:properties>
</file>

<file path=customXml/itemProps1.xml><?xml version="1.0" encoding="utf-8"?>
<ds:datastoreItem xmlns:ds="http://schemas.openxmlformats.org/officeDocument/2006/customXml" ds:itemID="{1A0899A3-E960-4AD5-A2A4-FAC3BA24D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3F9E2-EB55-4FF9-BEC7-3CBD508E4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8d069-74ef-4e75-9e54-ffc15dd6bd0c"/>
    <ds:schemaRef ds:uri="9e556693-859a-4628-9546-5163918db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5BA7B-2DB8-4DFB-B4AA-40F18ED19A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ED67DD-1579-4166-B971-FEFFF715CCA7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9e556693-859a-4628-9546-5163918dba64"/>
    <ds:schemaRef ds:uri="5278d069-74ef-4e75-9e54-ffc15dd6bd0c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Practical skills tracking - teacher notes</vt:lpstr>
    </vt:vector>
  </TitlesOfParts>
  <Manager/>
  <Company>Royal Society Of Chemistry</Company>
  <LinksUpToDate>false</LinksUpToDate>
  <CharactersWithSpaces>4839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skills tracking - teacher notes</dc:title>
  <dc:subject/>
  <dc:creator>Royal Society Of Chemistry</dc:creator>
  <cp:keywords>CPACs, A-level, practical skills, peer assessment, metacognition, AQA, Edexcel, OCR</cp:keywords>
  <dc:description>From How to help students develop practical skills, Education in Chemistry, https://rsc.li/3EDMvQP</dc:description>
  <cp:lastModifiedBy>Juliet Kennard</cp:lastModifiedBy>
  <cp:revision>6</cp:revision>
  <dcterms:created xsi:type="dcterms:W3CDTF">2023-02-28T12:47:00Z</dcterms:created>
  <dcterms:modified xsi:type="dcterms:W3CDTF">2023-02-28T16:15:00Z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0x01010009B9427ACBD448468601045D7E76903D</vt:lpwstr>
  </property>
</Properties>
</file>