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548CD" w14:textId="74349FE8" w:rsidR="005F286E" w:rsidRDefault="002A3C51" w:rsidP="00CF6E3E">
      <w:pPr>
        <w:pStyle w:val="RSCH1"/>
      </w:pPr>
      <w:bookmarkStart w:id="0" w:name="_Hlk175643433"/>
      <w:r>
        <w:t>Measuring</w:t>
      </w:r>
      <w:r w:rsidR="00D47153">
        <w:t xml:space="preserve"> enthalpy changes</w:t>
      </w:r>
    </w:p>
    <w:bookmarkEnd w:id="0"/>
    <w:p w14:paraId="09B60C85" w14:textId="67CF7025" w:rsidR="00AD3D20" w:rsidRDefault="00905E09" w:rsidP="000B0FE6">
      <w:pPr>
        <w:pStyle w:val="RSCBasictext"/>
      </w:pPr>
      <w:r>
        <w:rPr>
          <w:lang w:eastAsia="en-GB"/>
        </w:rPr>
        <w:t xml:space="preserve">This </w:t>
      </w:r>
      <w:r w:rsidR="00D246FF">
        <w:rPr>
          <w:lang w:eastAsia="en-GB"/>
        </w:rPr>
        <w:t>lesson plan</w:t>
      </w:r>
      <w:r w:rsidR="001A278F">
        <w:rPr>
          <w:lang w:eastAsia="en-GB"/>
        </w:rPr>
        <w:t xml:space="preserve"> accompanies the article </w:t>
      </w:r>
      <w:r w:rsidR="000026E8" w:rsidRPr="00330474">
        <w:rPr>
          <w:b/>
          <w:bCs/>
          <w:lang w:eastAsia="en-GB"/>
        </w:rPr>
        <w:t>How to teach enthalpy cycles</w:t>
      </w:r>
      <w:r w:rsidR="00CD3FB8" w:rsidRPr="00330474">
        <w:rPr>
          <w:b/>
          <w:bCs/>
          <w:lang w:eastAsia="en-GB"/>
        </w:rPr>
        <w:t xml:space="preserve"> post-16</w:t>
      </w:r>
      <w:r w:rsidR="001A278F">
        <w:rPr>
          <w:lang w:eastAsia="en-GB"/>
        </w:rPr>
        <w:t xml:space="preserve"> 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</w:t>
      </w:r>
      <w:r w:rsidR="00CD3FB8">
        <w:rPr>
          <w:lang w:eastAsia="en-GB"/>
        </w:rPr>
        <w:t>which includes more guidance</w:t>
      </w:r>
      <w:r w:rsidR="00E559EF">
        <w:rPr>
          <w:lang w:eastAsia="en-GB"/>
        </w:rPr>
        <w:t xml:space="preserve"> and teaching strategies,</w:t>
      </w:r>
      <w:r w:rsidR="00CD3FB8">
        <w:rPr>
          <w:lang w:eastAsia="en-GB"/>
        </w:rPr>
        <w:t xml:space="preserve"> including</w:t>
      </w:r>
      <w:r w:rsidR="001A278F">
        <w:rPr>
          <w:lang w:eastAsia="en-GB"/>
        </w:rPr>
        <w:t xml:space="preserve"> </w:t>
      </w:r>
      <w:r w:rsidR="00E559EF">
        <w:rPr>
          <w:lang w:eastAsia="en-GB"/>
        </w:rPr>
        <w:t xml:space="preserve">common misconceptions, and </w:t>
      </w:r>
      <w:r w:rsidR="001A278F">
        <w:rPr>
          <w:lang w:eastAsia="en-GB"/>
        </w:rPr>
        <w:t xml:space="preserve">can be viewed at: </w:t>
      </w:r>
      <w:hyperlink r:id="rId8" w:history="1">
        <w:r w:rsidR="00E559EF" w:rsidRPr="00E559EF">
          <w:rPr>
            <w:rStyle w:val="Hyperlink"/>
            <w:b/>
            <w:bCs/>
            <w:color w:val="004976"/>
            <w:u w:val="none"/>
          </w:rPr>
          <w:t>rsc.li/3ADkpGa</w:t>
        </w:r>
      </w:hyperlink>
    </w:p>
    <w:p w14:paraId="075D3395" w14:textId="77777777" w:rsidR="002545F1" w:rsidRDefault="002545F1" w:rsidP="00116625">
      <w:pPr>
        <w:pStyle w:val="RSCH2"/>
        <w:spacing w:before="360"/>
        <w:rPr>
          <w:lang w:eastAsia="en-GB"/>
        </w:rPr>
      </w:pPr>
      <w:r w:rsidRPr="00E7531E">
        <w:rPr>
          <w:lang w:eastAsia="en-GB"/>
        </w:rPr>
        <w:t>Resource</w:t>
      </w:r>
      <w:r>
        <w:rPr>
          <w:lang w:eastAsia="en-GB"/>
        </w:rPr>
        <w:t xml:space="preserve"> components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D522D9" w14:paraId="0379BFBF" w14:textId="77777777" w:rsidTr="0066451D">
        <w:trPr>
          <w:trHeight w:val="2087"/>
        </w:trPr>
        <w:tc>
          <w:tcPr>
            <w:tcW w:w="2975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hideMark/>
          </w:tcPr>
          <w:p w14:paraId="1D909FC4" w14:textId="77777777" w:rsidR="00D522D9" w:rsidRDefault="00D522D9" w:rsidP="00631369">
            <w:pPr>
              <w:pStyle w:val="RSCBasictext"/>
              <w:jc w:val="both"/>
              <w:rPr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4DA2839" wp14:editId="43725290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36195</wp:posOffset>
                  </wp:positionV>
                  <wp:extent cx="890178" cy="1257935"/>
                  <wp:effectExtent l="0" t="0" r="5715" b="0"/>
                  <wp:wrapNone/>
                  <wp:docPr id="67258767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58767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78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</w:tcPr>
          <w:p w14:paraId="504DE45D" w14:textId="77777777" w:rsidR="00D522D9" w:rsidRDefault="00D522D9" w:rsidP="00631369">
            <w:pPr>
              <w:pStyle w:val="RSCBasictext"/>
              <w:jc w:val="both"/>
              <w:rPr>
                <w:noProof/>
              </w:rPr>
            </w:pPr>
            <w:r w:rsidRPr="007C1CDB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5A78780" wp14:editId="3E57A56E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273685</wp:posOffset>
                  </wp:positionV>
                  <wp:extent cx="1343025" cy="756901"/>
                  <wp:effectExtent l="0" t="0" r="0" b="5715"/>
                  <wp:wrapNone/>
                  <wp:docPr id="86785027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85027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5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</w:tcPr>
          <w:p w14:paraId="573EAC89" w14:textId="3A25E4C2" w:rsidR="00D522D9" w:rsidRDefault="00116625" w:rsidP="00631369">
            <w:pPr>
              <w:pStyle w:val="RSCBasictext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AC5B872" wp14:editId="0F7AE74F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34583</wp:posOffset>
                  </wp:positionV>
                  <wp:extent cx="877081" cy="1232362"/>
                  <wp:effectExtent l="0" t="0" r="0" b="6350"/>
                  <wp:wrapThrough wrapText="bothSides">
                    <wp:wrapPolygon edited="0">
                      <wp:start x="0" y="0"/>
                      <wp:lineTo x="0" y="21377"/>
                      <wp:lineTo x="21115" y="21377"/>
                      <wp:lineTo x="21115" y="0"/>
                      <wp:lineTo x="0" y="0"/>
                    </wp:wrapPolygon>
                  </wp:wrapThrough>
                  <wp:docPr id="177399129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99129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081" cy="1232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22D9" w14:paraId="7A73BB02" w14:textId="77777777" w:rsidTr="0066451D">
        <w:tc>
          <w:tcPr>
            <w:tcW w:w="2975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vAlign w:val="center"/>
            <w:hideMark/>
          </w:tcPr>
          <w:p w14:paraId="70BDA813" w14:textId="0D678DE4" w:rsidR="00D522D9" w:rsidRDefault="0066451D" w:rsidP="00631369">
            <w:pPr>
              <w:pStyle w:val="RSCBasictext"/>
              <w:ind w:left="0" w:firstLine="0"/>
              <w:rPr>
                <w:lang w:eastAsia="en-GB"/>
              </w:rPr>
            </w:pPr>
            <w:r w:rsidRPr="00E7531E">
              <w:rPr>
                <w:b/>
                <w:bCs/>
                <w:color w:val="004976"/>
                <w:lang w:eastAsia="en-GB"/>
              </w:rPr>
              <w:t>Student sheet</w:t>
            </w:r>
            <w:r w:rsidR="002E09F2">
              <w:t>:</w:t>
            </w:r>
            <w:r w:rsidRPr="00A50286">
              <w:t xml:space="preserve"> includes instructions for the practical activities</w:t>
            </w:r>
            <w:r w:rsidR="00D03AB6" w:rsidRPr="00A50286">
              <w:t>,</w:t>
            </w:r>
            <w:r w:rsidR="00116625">
              <w:t xml:space="preserve"> </w:t>
            </w:r>
            <w:r w:rsidR="00D03AB6" w:rsidRPr="00A50286">
              <w:t>questions</w:t>
            </w:r>
            <w:r w:rsidR="00D522D9" w:rsidRPr="00A50286">
              <w:t xml:space="preserve"> </w:t>
            </w:r>
            <w:r w:rsidR="00D03AB6" w:rsidRPr="00A50286">
              <w:t>and write</w:t>
            </w:r>
            <w:r w:rsidR="004413CD">
              <w:t>-</w:t>
            </w:r>
            <w:r w:rsidR="00D03AB6" w:rsidRPr="00A50286">
              <w:t>up</w:t>
            </w:r>
            <w:r w:rsidR="002E09F2">
              <w:t>.</w:t>
            </w:r>
          </w:p>
        </w:tc>
        <w:tc>
          <w:tcPr>
            <w:tcW w:w="2975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</w:tcPr>
          <w:p w14:paraId="36E5C8C1" w14:textId="58BB11AF" w:rsidR="00D522D9" w:rsidRDefault="00D03AB6" w:rsidP="00631369">
            <w:pPr>
              <w:pStyle w:val="RSCBasictext"/>
              <w:ind w:left="11" w:hanging="11"/>
              <w:rPr>
                <w:lang w:eastAsia="en-GB"/>
              </w:rPr>
            </w:pPr>
            <w:r w:rsidRPr="00E7531E">
              <w:rPr>
                <w:b/>
                <w:bCs/>
                <w:color w:val="004976"/>
                <w:lang w:eastAsia="en-GB"/>
              </w:rPr>
              <w:t>Presentation</w:t>
            </w:r>
            <w:r w:rsidR="002E09F2">
              <w:rPr>
                <w:lang w:eastAsia="en-GB"/>
              </w:rPr>
              <w:t>:</w:t>
            </w:r>
            <w:r w:rsidR="00D522D9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slides include key points, questions and instructions for practical activities</w:t>
            </w:r>
            <w:r w:rsidR="002E09F2">
              <w:rPr>
                <w:lang w:eastAsia="en-GB"/>
              </w:rPr>
              <w:t>.</w:t>
            </w:r>
          </w:p>
        </w:tc>
        <w:tc>
          <w:tcPr>
            <w:tcW w:w="2976" w:type="dxa"/>
            <w:tcBorders>
              <w:top w:val="single" w:sz="4" w:space="0" w:color="006F62"/>
              <w:left w:val="single" w:sz="4" w:space="0" w:color="006F62"/>
              <w:bottom w:val="single" w:sz="4" w:space="0" w:color="C00000"/>
              <w:right w:val="single" w:sz="4" w:space="0" w:color="006F62"/>
            </w:tcBorders>
          </w:tcPr>
          <w:p w14:paraId="285364AA" w14:textId="1BA246B6" w:rsidR="00D522D9" w:rsidRDefault="00D03AB6" w:rsidP="00631369">
            <w:pPr>
              <w:pStyle w:val="RSCBasictext"/>
              <w:ind w:left="0" w:firstLine="0"/>
              <w:rPr>
                <w:lang w:eastAsia="en-GB"/>
              </w:rPr>
            </w:pPr>
            <w:r w:rsidRPr="00DA0C22">
              <w:rPr>
                <w:b/>
                <w:bCs/>
                <w:color w:val="004976"/>
                <w:lang w:eastAsia="en-GB"/>
              </w:rPr>
              <w:t>Technician</w:t>
            </w:r>
            <w:r w:rsidRPr="00E7531E">
              <w:rPr>
                <w:b/>
                <w:bCs/>
                <w:color w:val="004976"/>
                <w:lang w:eastAsia="en-GB"/>
              </w:rPr>
              <w:t xml:space="preserve"> notes</w:t>
            </w:r>
            <w:r w:rsidR="00757BB3">
              <w:rPr>
                <w:lang w:eastAsia="en-GB"/>
              </w:rPr>
              <w:t>:</w:t>
            </w:r>
            <w:r w:rsidR="00D522D9">
              <w:rPr>
                <w:lang w:eastAsia="en-GB"/>
              </w:rPr>
              <w:t xml:space="preserve"> </w:t>
            </w:r>
            <w:r w:rsidR="00A50286">
              <w:rPr>
                <w:lang w:eastAsia="en-GB"/>
              </w:rPr>
              <w:t xml:space="preserve">full </w:t>
            </w:r>
            <w:r w:rsidR="00E92BC4">
              <w:rPr>
                <w:lang w:eastAsia="en-GB"/>
              </w:rPr>
              <w:t>set  up</w:t>
            </w:r>
            <w:r w:rsidR="00A50286">
              <w:rPr>
                <w:lang w:eastAsia="en-GB"/>
              </w:rPr>
              <w:t xml:space="preserve"> and safety information for the practical activities</w:t>
            </w:r>
            <w:r w:rsidR="00757BB3">
              <w:rPr>
                <w:lang w:eastAsia="en-GB"/>
              </w:rPr>
              <w:t>.</w:t>
            </w:r>
          </w:p>
        </w:tc>
      </w:tr>
    </w:tbl>
    <w:p w14:paraId="29924488" w14:textId="23AC8B39" w:rsidR="00AD3D20" w:rsidRPr="00116625" w:rsidRDefault="00AD3D20" w:rsidP="00116625">
      <w:pPr>
        <w:pStyle w:val="RSCBasictext"/>
        <w:tabs>
          <w:tab w:val="left" w:pos="2034"/>
        </w:tabs>
        <w:rPr>
          <w:rStyle w:val="Hyperlink"/>
          <w:sz w:val="16"/>
          <w:szCs w:val="16"/>
          <w:lang w:eastAsia="en-GB"/>
        </w:rPr>
      </w:pPr>
    </w:p>
    <w:p w14:paraId="3493C7C3" w14:textId="47139EB4" w:rsidR="00D246FF" w:rsidRPr="00D246FF" w:rsidRDefault="00D246FF" w:rsidP="00D246FF">
      <w:pPr>
        <w:pStyle w:val="RSCBasictext"/>
      </w:pPr>
      <w:bookmarkStart w:id="1" w:name="_Hlk175643580"/>
      <w:r w:rsidRPr="00D246FF">
        <w:t xml:space="preserve">In this </w:t>
      </w:r>
      <w:r w:rsidR="00AA0963">
        <w:t>lesson</w:t>
      </w:r>
      <w:r w:rsidR="00757BB3">
        <w:t>, ask</w:t>
      </w:r>
      <w:r w:rsidR="00AA0963">
        <w:t xml:space="preserve"> learners</w:t>
      </w:r>
      <w:r w:rsidRPr="00D246FF">
        <w:t xml:space="preserve"> </w:t>
      </w:r>
      <w:r w:rsidR="00757BB3">
        <w:t xml:space="preserve">to </w:t>
      </w:r>
      <w:r w:rsidRPr="00D246FF">
        <w:t xml:space="preserve">carry out </w:t>
      </w:r>
      <w:r w:rsidR="0082040B">
        <w:t>two practical activities</w:t>
      </w:r>
      <w:r w:rsidRPr="00D246FF">
        <w:t xml:space="preserve"> to observe what happens when water is added to anhydrous copper</w:t>
      </w:r>
      <w:r w:rsidR="00755531" w:rsidRPr="00755531">
        <w:rPr>
          <w:smallCaps/>
        </w:rPr>
        <w:t>(II)</w:t>
      </w:r>
      <w:r w:rsidRPr="00D246FF">
        <w:t xml:space="preserve"> sulfate and when hydrated copper</w:t>
      </w:r>
      <w:r w:rsidR="00755531" w:rsidRPr="00755531">
        <w:rPr>
          <w:smallCaps/>
        </w:rPr>
        <w:t>(II)</w:t>
      </w:r>
      <w:r w:rsidRPr="00D246FF">
        <w:t xml:space="preserve"> sulfate is dissolved in water. This </w:t>
      </w:r>
      <w:r w:rsidR="002F467A">
        <w:t>will</w:t>
      </w:r>
      <w:r w:rsidRPr="00D246FF">
        <w:t xml:space="preserve"> introduce them to Hess’s </w:t>
      </w:r>
      <w:r w:rsidR="002F467A">
        <w:t>l</w:t>
      </w:r>
      <w:r w:rsidRPr="00D246FF">
        <w:t>aw and its application.</w:t>
      </w:r>
    </w:p>
    <w:bookmarkEnd w:id="1"/>
    <w:p w14:paraId="00D1AFCD" w14:textId="12E4FBD9" w:rsidR="001A278F" w:rsidRDefault="001A278F" w:rsidP="00116625">
      <w:pPr>
        <w:pStyle w:val="RSCH2"/>
        <w:spacing w:before="400"/>
        <w:rPr>
          <w:lang w:eastAsia="en-GB"/>
        </w:rPr>
      </w:pPr>
      <w:r>
        <w:rPr>
          <w:lang w:eastAsia="en-GB"/>
        </w:rPr>
        <w:t>Learning objectives</w:t>
      </w:r>
    </w:p>
    <w:p w14:paraId="4CEE10FC" w14:textId="77777777" w:rsidR="001A7E03" w:rsidRPr="001A7E03" w:rsidRDefault="001A7E03" w:rsidP="001A7E03">
      <w:pPr>
        <w:pStyle w:val="RSCLearningobjectives"/>
        <w:rPr>
          <w:lang w:eastAsia="en-GB"/>
        </w:rPr>
      </w:pPr>
      <w:r w:rsidRPr="001A7E03">
        <w:rPr>
          <w:lang w:eastAsia="en-GB"/>
        </w:rPr>
        <w:t>Recognise that some enthalpy changes can't be measured directly.</w:t>
      </w:r>
    </w:p>
    <w:p w14:paraId="640E72C7" w14:textId="6EC41E1A" w:rsidR="001A7E03" w:rsidRPr="001A7E03" w:rsidRDefault="001A7E03" w:rsidP="001A7E03">
      <w:pPr>
        <w:pStyle w:val="RSCLearningobjectives"/>
        <w:rPr>
          <w:lang w:eastAsia="en-GB"/>
        </w:rPr>
      </w:pPr>
      <w:r w:rsidRPr="001A7E03">
        <w:rPr>
          <w:lang w:eastAsia="en-GB"/>
        </w:rPr>
        <w:t xml:space="preserve">Know that Hess's </w:t>
      </w:r>
      <w:r w:rsidR="004B3839">
        <w:rPr>
          <w:lang w:eastAsia="en-GB"/>
        </w:rPr>
        <w:t>l</w:t>
      </w:r>
      <w:r w:rsidRPr="001A7E03">
        <w:rPr>
          <w:lang w:eastAsia="en-GB"/>
        </w:rPr>
        <w:t>aw shows that whichever route is taken to a product, the overall enthalpy change is the same.</w:t>
      </w:r>
    </w:p>
    <w:p w14:paraId="5AF3206B" w14:textId="4F96F91B" w:rsidR="001A278F" w:rsidRDefault="006A2EDD" w:rsidP="00116625">
      <w:pPr>
        <w:pStyle w:val="RSCH2"/>
        <w:spacing w:before="400"/>
        <w:rPr>
          <w:lang w:eastAsia="en-GB"/>
        </w:rPr>
      </w:pPr>
      <w:r>
        <w:rPr>
          <w:lang w:eastAsia="en-GB"/>
        </w:rPr>
        <w:t>Teaching sequence</w:t>
      </w:r>
    </w:p>
    <w:p w14:paraId="0D09F9E9" w14:textId="39A290D8" w:rsidR="00590075" w:rsidRDefault="00590075" w:rsidP="00590075">
      <w:pPr>
        <w:pStyle w:val="RSCH3"/>
        <w:rPr>
          <w:lang w:eastAsia="en-GB"/>
        </w:rPr>
      </w:pPr>
      <w:r>
        <w:rPr>
          <w:lang w:eastAsia="en-GB"/>
        </w:rPr>
        <w:t>Introduction</w:t>
      </w:r>
      <w:r w:rsidR="003C2A8E">
        <w:rPr>
          <w:lang w:eastAsia="en-GB"/>
        </w:rPr>
        <w:t xml:space="preserve"> (slide </w:t>
      </w:r>
      <w:r w:rsidR="00D455A8">
        <w:rPr>
          <w:lang w:eastAsia="en-GB"/>
        </w:rPr>
        <w:t>2)</w:t>
      </w:r>
    </w:p>
    <w:p w14:paraId="52C50B1A" w14:textId="77777777" w:rsidR="00590075" w:rsidRDefault="00590075" w:rsidP="00AF70F0">
      <w:pPr>
        <w:pStyle w:val="RSCnumberedlist"/>
        <w:rPr>
          <w:lang w:eastAsia="en-GB"/>
        </w:rPr>
      </w:pPr>
      <w:r>
        <w:rPr>
          <w:lang w:eastAsia="en-GB"/>
        </w:rPr>
        <w:t>Introduce the activity by saying that although we can measure the enthalpy change of combustion for fuels, other enthalpy changes cannot be measured directly.</w:t>
      </w:r>
    </w:p>
    <w:p w14:paraId="6C47CBC5" w14:textId="020281EA" w:rsidR="00590075" w:rsidRDefault="00590075" w:rsidP="00AF70F0">
      <w:pPr>
        <w:pStyle w:val="RSCnumberedlist"/>
        <w:rPr>
          <w:lang w:eastAsia="en-GB"/>
        </w:rPr>
      </w:pPr>
      <w:r>
        <w:rPr>
          <w:lang w:eastAsia="en-GB"/>
        </w:rPr>
        <w:t xml:space="preserve">Ask </w:t>
      </w:r>
      <w:r w:rsidR="00F40325">
        <w:rPr>
          <w:lang w:eastAsia="en-GB"/>
        </w:rPr>
        <w:t>learner</w:t>
      </w:r>
      <w:r>
        <w:rPr>
          <w:lang w:eastAsia="en-GB"/>
        </w:rPr>
        <w:t>s for examples, e</w:t>
      </w:r>
      <w:r w:rsidR="007E47A3">
        <w:rPr>
          <w:lang w:eastAsia="en-GB"/>
        </w:rPr>
        <w:t>.</w:t>
      </w:r>
      <w:r>
        <w:rPr>
          <w:lang w:eastAsia="en-GB"/>
        </w:rPr>
        <w:t>g</w:t>
      </w:r>
      <w:r w:rsidR="007E47A3">
        <w:rPr>
          <w:lang w:eastAsia="en-GB"/>
        </w:rPr>
        <w:t>.</w:t>
      </w:r>
      <w:r>
        <w:rPr>
          <w:lang w:eastAsia="en-GB"/>
        </w:rPr>
        <w:t xml:space="preserve"> the energy released when we eat food.</w:t>
      </w:r>
    </w:p>
    <w:p w14:paraId="06EB9E90" w14:textId="38F80129" w:rsidR="00A412C7" w:rsidRDefault="00590075" w:rsidP="00A412C7">
      <w:pPr>
        <w:pStyle w:val="RSCnumberedlist"/>
        <w:rPr>
          <w:lang w:eastAsia="en-GB"/>
        </w:rPr>
      </w:pPr>
      <w:r>
        <w:rPr>
          <w:lang w:eastAsia="en-GB"/>
        </w:rPr>
        <w:t xml:space="preserve">Mention other reactions where chemists cannot control </w:t>
      </w:r>
      <w:r w:rsidR="0029191D">
        <w:rPr>
          <w:lang w:eastAsia="en-GB"/>
        </w:rPr>
        <w:t>the bond</w:t>
      </w:r>
      <w:r w:rsidR="00C93D54">
        <w:rPr>
          <w:lang w:eastAsia="en-GB"/>
        </w:rPr>
        <w:t>–</w:t>
      </w:r>
      <w:r w:rsidR="0029191D">
        <w:rPr>
          <w:lang w:eastAsia="en-GB"/>
        </w:rPr>
        <w:t>breaking, bond</w:t>
      </w:r>
      <w:r w:rsidR="00C93D54">
        <w:rPr>
          <w:lang w:eastAsia="en-GB"/>
        </w:rPr>
        <w:t>–</w:t>
      </w:r>
      <w:r w:rsidR="0029191D">
        <w:rPr>
          <w:lang w:eastAsia="en-GB"/>
        </w:rPr>
        <w:t>making process</w:t>
      </w:r>
      <w:r>
        <w:rPr>
          <w:lang w:eastAsia="en-GB"/>
        </w:rPr>
        <w:t>.</w:t>
      </w:r>
    </w:p>
    <w:p w14:paraId="07393D91" w14:textId="74C3D05E" w:rsidR="00A412C7" w:rsidRDefault="00A412C7" w:rsidP="0046271F">
      <w:pPr>
        <w:pStyle w:val="RSCH3"/>
      </w:pPr>
      <w:r w:rsidRPr="00AF70F0">
        <w:t xml:space="preserve">Activity: </w:t>
      </w:r>
      <w:r w:rsidR="00D455A8">
        <w:rPr>
          <w:lang w:eastAsia="en-GB"/>
        </w:rPr>
        <w:t>what happens when water is added to anhydrous copper</w:t>
      </w:r>
      <w:r w:rsidR="00D455A8" w:rsidRPr="007E47A3">
        <w:rPr>
          <w:smallCaps/>
          <w:lang w:eastAsia="en-GB"/>
        </w:rPr>
        <w:t xml:space="preserve">(II) </w:t>
      </w:r>
      <w:r w:rsidR="00D455A8">
        <w:rPr>
          <w:lang w:eastAsia="en-GB"/>
        </w:rPr>
        <w:t>sulfate?</w:t>
      </w:r>
    </w:p>
    <w:p w14:paraId="2FBA497F" w14:textId="47CEFF65" w:rsidR="00590075" w:rsidRDefault="00590075" w:rsidP="00AF70F0">
      <w:pPr>
        <w:pStyle w:val="RSCnumberedlist"/>
        <w:rPr>
          <w:lang w:eastAsia="en-GB"/>
        </w:rPr>
      </w:pPr>
      <w:r>
        <w:rPr>
          <w:lang w:eastAsia="en-GB"/>
        </w:rPr>
        <w:t xml:space="preserve">Organise </w:t>
      </w:r>
      <w:r w:rsidR="005D0DBA">
        <w:rPr>
          <w:lang w:eastAsia="en-GB"/>
        </w:rPr>
        <w:t>learners</w:t>
      </w:r>
      <w:r>
        <w:rPr>
          <w:lang w:eastAsia="en-GB"/>
        </w:rPr>
        <w:t xml:space="preserve"> into pairs</w:t>
      </w:r>
      <w:r w:rsidR="005D0DBA">
        <w:rPr>
          <w:lang w:eastAsia="en-GB"/>
        </w:rPr>
        <w:t xml:space="preserve"> or small groups</w:t>
      </w:r>
      <w:r w:rsidR="00D7153F">
        <w:rPr>
          <w:lang w:eastAsia="en-GB"/>
        </w:rPr>
        <w:t>.</w:t>
      </w:r>
    </w:p>
    <w:p w14:paraId="18A26627" w14:textId="171D9738" w:rsidR="00590075" w:rsidRDefault="00D32E71" w:rsidP="00AF70F0">
      <w:pPr>
        <w:pStyle w:val="RSCnumberedlist"/>
        <w:rPr>
          <w:lang w:eastAsia="en-GB"/>
        </w:rPr>
      </w:pPr>
      <w:r>
        <w:rPr>
          <w:lang w:eastAsia="en-GB"/>
        </w:rPr>
        <w:lastRenderedPageBreak/>
        <w:t>Get l</w:t>
      </w:r>
      <w:r w:rsidR="005D0DBA">
        <w:rPr>
          <w:lang w:eastAsia="en-GB"/>
        </w:rPr>
        <w:t xml:space="preserve">earners </w:t>
      </w:r>
      <w:r>
        <w:rPr>
          <w:lang w:eastAsia="en-GB"/>
        </w:rPr>
        <w:t xml:space="preserve">to </w:t>
      </w:r>
      <w:r w:rsidR="005D0DBA">
        <w:rPr>
          <w:lang w:eastAsia="en-GB"/>
        </w:rPr>
        <w:t>complete activity 1 (slide</w:t>
      </w:r>
      <w:r w:rsidR="00BF741F">
        <w:rPr>
          <w:lang w:eastAsia="en-GB"/>
        </w:rPr>
        <w:t xml:space="preserve"> 3)</w:t>
      </w:r>
    </w:p>
    <w:p w14:paraId="6A712CC5" w14:textId="653EF690" w:rsidR="00057741" w:rsidRDefault="00590075" w:rsidP="00590075">
      <w:pPr>
        <w:pStyle w:val="RSCnumberedlist"/>
        <w:rPr>
          <w:lang w:eastAsia="en-GB"/>
        </w:rPr>
      </w:pPr>
      <w:r>
        <w:rPr>
          <w:lang w:eastAsia="en-GB"/>
        </w:rPr>
        <w:t xml:space="preserve">Check </w:t>
      </w:r>
      <w:r w:rsidR="0077141F">
        <w:rPr>
          <w:lang w:eastAsia="en-GB"/>
        </w:rPr>
        <w:t>learners have</w:t>
      </w:r>
      <w:r>
        <w:rPr>
          <w:lang w:eastAsia="en-GB"/>
        </w:rPr>
        <w:t xml:space="preserve"> observed that heat is released.</w:t>
      </w:r>
    </w:p>
    <w:p w14:paraId="0CDD6C5E" w14:textId="54028E5F" w:rsidR="00590075" w:rsidRDefault="00590075" w:rsidP="00590075">
      <w:pPr>
        <w:pStyle w:val="RSCnumberedlist"/>
        <w:rPr>
          <w:lang w:eastAsia="en-GB"/>
        </w:rPr>
      </w:pPr>
      <w:r>
        <w:rPr>
          <w:lang w:eastAsia="en-GB"/>
        </w:rPr>
        <w:t>Pose questions to develop ideas</w:t>
      </w:r>
      <w:r w:rsidR="00046E4E">
        <w:rPr>
          <w:lang w:eastAsia="en-GB"/>
        </w:rPr>
        <w:t xml:space="preserve"> (slide 4)</w:t>
      </w:r>
      <w:r>
        <w:rPr>
          <w:lang w:eastAsia="en-GB"/>
        </w:rPr>
        <w:t>, such as:</w:t>
      </w:r>
    </w:p>
    <w:p w14:paraId="25931C41" w14:textId="77777777" w:rsidR="00590075" w:rsidRDefault="00590075" w:rsidP="007E47A3">
      <w:pPr>
        <w:pStyle w:val="RSCromannumeralsublist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Is the enthalpy change for this reaction exothermic or endothermic?</w:t>
      </w:r>
    </w:p>
    <w:p w14:paraId="17AFB5BE" w14:textId="77777777" w:rsidR="00590075" w:rsidRDefault="00590075" w:rsidP="007E47A3">
      <w:pPr>
        <w:pStyle w:val="RSCromannumeralsublist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What sign should the enthalpy change have?</w:t>
      </w:r>
    </w:p>
    <w:p w14:paraId="4ADC027B" w14:textId="77777777" w:rsidR="00590075" w:rsidRDefault="00590075" w:rsidP="007E47A3">
      <w:pPr>
        <w:pStyle w:val="RSCromannumeralsublist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What is the equation for this reaction?</w:t>
      </w:r>
    </w:p>
    <w:p w14:paraId="7557F4F5" w14:textId="77777777" w:rsidR="00590075" w:rsidRDefault="00590075" w:rsidP="007E47A3">
      <w:pPr>
        <w:pStyle w:val="RSCromannumeralsublist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What bonds are being broken and formed in this reaction?</w:t>
      </w:r>
    </w:p>
    <w:p w14:paraId="4A5D57C2" w14:textId="77777777" w:rsidR="00590075" w:rsidRDefault="00590075" w:rsidP="007E47A3">
      <w:pPr>
        <w:pStyle w:val="RSCromannumeralsublist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Why is it difficult to measure this enthalpy change directly?</w:t>
      </w:r>
    </w:p>
    <w:p w14:paraId="79FC97F2" w14:textId="77777777" w:rsidR="00590075" w:rsidRDefault="00590075" w:rsidP="007E47A3">
      <w:pPr>
        <w:pStyle w:val="RSCromannumeralsublist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What is this enthalpy change called?</w:t>
      </w:r>
    </w:p>
    <w:p w14:paraId="6A5E2363" w14:textId="1BF4EC4B" w:rsidR="00590075" w:rsidRDefault="00590075" w:rsidP="00CD4D35">
      <w:pPr>
        <w:pStyle w:val="RSCnumberedlist"/>
        <w:rPr>
          <w:lang w:eastAsia="en-GB"/>
        </w:rPr>
      </w:pPr>
      <w:r>
        <w:rPr>
          <w:lang w:eastAsia="en-GB"/>
        </w:rPr>
        <w:t xml:space="preserve">Share the learning objectives </w:t>
      </w:r>
      <w:r w:rsidR="00046E4E">
        <w:rPr>
          <w:lang w:eastAsia="en-GB"/>
        </w:rPr>
        <w:t xml:space="preserve">(slide </w:t>
      </w:r>
      <w:r w:rsidR="0046271F">
        <w:rPr>
          <w:lang w:eastAsia="en-GB"/>
        </w:rPr>
        <w:t>5)</w:t>
      </w:r>
      <w:r>
        <w:rPr>
          <w:lang w:eastAsia="en-GB"/>
        </w:rPr>
        <w:t>.</w:t>
      </w:r>
    </w:p>
    <w:p w14:paraId="38806C33" w14:textId="77777777" w:rsidR="00590075" w:rsidRDefault="00590075" w:rsidP="0021517B">
      <w:pPr>
        <w:pStyle w:val="RSCH3"/>
        <w:rPr>
          <w:lang w:eastAsia="en-GB"/>
        </w:rPr>
      </w:pPr>
      <w:r>
        <w:rPr>
          <w:lang w:eastAsia="en-GB"/>
        </w:rPr>
        <w:t>Key points</w:t>
      </w:r>
    </w:p>
    <w:p w14:paraId="3C0B22BF" w14:textId="46DB5621" w:rsidR="00590075" w:rsidRDefault="00590075" w:rsidP="00590075">
      <w:pPr>
        <w:pStyle w:val="RSCnumberedlist"/>
        <w:rPr>
          <w:lang w:eastAsia="en-GB"/>
        </w:rPr>
      </w:pPr>
      <w:r>
        <w:rPr>
          <w:lang w:eastAsia="en-GB"/>
        </w:rPr>
        <w:t>Explain the following points</w:t>
      </w:r>
      <w:r w:rsidR="00654773">
        <w:rPr>
          <w:lang w:eastAsia="en-GB"/>
        </w:rPr>
        <w:t xml:space="preserve"> (slide 6)</w:t>
      </w:r>
      <w:r>
        <w:rPr>
          <w:lang w:eastAsia="en-GB"/>
        </w:rPr>
        <w:t>:</w:t>
      </w:r>
    </w:p>
    <w:p w14:paraId="1240BC3A" w14:textId="77777777" w:rsidR="00590075" w:rsidRDefault="00590075" w:rsidP="007E47A3">
      <w:pPr>
        <w:pStyle w:val="RSCBulletedlist"/>
        <w:spacing w:after="0"/>
        <w:ind w:left="709" w:hanging="283"/>
        <w:rPr>
          <w:lang w:eastAsia="en-GB"/>
        </w:rPr>
      </w:pPr>
      <w:r>
        <w:rPr>
          <w:lang w:eastAsia="en-GB"/>
        </w:rPr>
        <w:t>It is difficult to measure the enthalpy change of hydration accurately in a direct way because the hydration process can’t be controlled directly.</w:t>
      </w:r>
    </w:p>
    <w:p w14:paraId="5881B172" w14:textId="3B1DD350" w:rsidR="00590075" w:rsidRDefault="00590075" w:rsidP="007E47A3">
      <w:pPr>
        <w:pStyle w:val="RSCBulletedlist"/>
        <w:spacing w:after="0"/>
        <w:ind w:left="709" w:hanging="283"/>
        <w:rPr>
          <w:lang w:eastAsia="en-GB"/>
        </w:rPr>
      </w:pPr>
      <w:r>
        <w:rPr>
          <w:lang w:eastAsia="en-GB"/>
        </w:rPr>
        <w:t>Instead, anhydrous and hydrated copper</w:t>
      </w:r>
      <w:r w:rsidR="00755531" w:rsidRPr="00755531">
        <w:rPr>
          <w:smallCaps/>
          <w:lang w:eastAsia="en-GB"/>
        </w:rPr>
        <w:t>(II)</w:t>
      </w:r>
      <w:r>
        <w:rPr>
          <w:lang w:eastAsia="en-GB"/>
        </w:rPr>
        <w:t xml:space="preserve"> sulfate can be dissolved in water.</w:t>
      </w:r>
    </w:p>
    <w:p w14:paraId="02813AFC" w14:textId="77777777" w:rsidR="00590075" w:rsidRDefault="00590075" w:rsidP="007E47A3">
      <w:pPr>
        <w:pStyle w:val="RSCBulletedlist"/>
        <w:spacing w:after="0"/>
        <w:ind w:left="709" w:hanging="283"/>
        <w:rPr>
          <w:lang w:eastAsia="en-GB"/>
        </w:rPr>
      </w:pPr>
      <w:r>
        <w:rPr>
          <w:lang w:eastAsia="en-GB"/>
        </w:rPr>
        <w:t>These enthalpy changes can be measured easily.</w:t>
      </w:r>
    </w:p>
    <w:p w14:paraId="32C07D7C" w14:textId="04D53FDE" w:rsidR="00590075" w:rsidRDefault="00590075" w:rsidP="007E47A3">
      <w:pPr>
        <w:pStyle w:val="RSCBulletedlist"/>
        <w:spacing w:after="0"/>
        <w:ind w:left="709" w:hanging="283"/>
        <w:rPr>
          <w:lang w:eastAsia="en-GB"/>
        </w:rPr>
      </w:pPr>
      <w:r>
        <w:rPr>
          <w:lang w:eastAsia="en-GB"/>
        </w:rPr>
        <w:t>Each ‘route’ produces a solution of hydrated copper</w:t>
      </w:r>
      <w:r w:rsidR="00755531" w:rsidRPr="00755531">
        <w:rPr>
          <w:smallCaps/>
          <w:lang w:eastAsia="en-GB"/>
        </w:rPr>
        <w:t>(II)</w:t>
      </w:r>
      <w:r>
        <w:rPr>
          <w:lang w:eastAsia="en-GB"/>
        </w:rPr>
        <w:t xml:space="preserve"> sulfate.</w:t>
      </w:r>
    </w:p>
    <w:p w14:paraId="1D9AD0C6" w14:textId="0918F137" w:rsidR="00590075" w:rsidRDefault="00590075" w:rsidP="007E47A3">
      <w:pPr>
        <w:pStyle w:val="RSCBulletedlist"/>
        <w:spacing w:after="0"/>
        <w:ind w:left="709" w:hanging="283"/>
        <w:rPr>
          <w:lang w:eastAsia="en-GB"/>
        </w:rPr>
      </w:pPr>
      <w:r>
        <w:rPr>
          <w:lang w:eastAsia="en-GB"/>
        </w:rPr>
        <w:t>Hydrated copper</w:t>
      </w:r>
      <w:r w:rsidR="00755531" w:rsidRPr="00755531">
        <w:rPr>
          <w:smallCaps/>
          <w:lang w:eastAsia="en-GB"/>
        </w:rPr>
        <w:t>(II)</w:t>
      </w:r>
      <w:r>
        <w:rPr>
          <w:lang w:eastAsia="en-GB"/>
        </w:rPr>
        <w:t xml:space="preserve"> sulfate has some water in the structure already. By dissolving the two salts and determining the enthalpy changes, we can work out the enthalpy change of hydration.</w:t>
      </w:r>
    </w:p>
    <w:p w14:paraId="01CD8EE0" w14:textId="1E19B3D8" w:rsidR="00666D2B" w:rsidRDefault="00666D2B" w:rsidP="007E47A3">
      <w:pPr>
        <w:pStyle w:val="RSCH3"/>
        <w:rPr>
          <w:lang w:eastAsia="en-GB"/>
        </w:rPr>
      </w:pPr>
      <w:r w:rsidRPr="00666D2B">
        <w:rPr>
          <w:lang w:eastAsia="en-GB"/>
        </w:rPr>
        <w:t xml:space="preserve">Experiment: </w:t>
      </w:r>
      <w:r w:rsidR="0058510F">
        <w:rPr>
          <w:lang w:eastAsia="en-GB"/>
        </w:rPr>
        <w:t>a</w:t>
      </w:r>
      <w:r w:rsidRPr="00666D2B">
        <w:rPr>
          <w:lang w:eastAsia="en-GB"/>
        </w:rPr>
        <w:t>n enthalpy change you cannot measure directly</w:t>
      </w:r>
    </w:p>
    <w:p w14:paraId="7C150433" w14:textId="148147CA" w:rsidR="00590075" w:rsidRDefault="00590075" w:rsidP="00210D35">
      <w:pPr>
        <w:pStyle w:val="RSCBasictext"/>
        <w:rPr>
          <w:lang w:eastAsia="en-GB"/>
        </w:rPr>
      </w:pPr>
      <w:r>
        <w:rPr>
          <w:lang w:eastAsia="en-GB"/>
        </w:rPr>
        <w:t xml:space="preserve">Support and supervise as </w:t>
      </w:r>
      <w:r w:rsidR="00666D2B">
        <w:rPr>
          <w:lang w:eastAsia="en-GB"/>
        </w:rPr>
        <w:t>learner</w:t>
      </w:r>
      <w:r>
        <w:rPr>
          <w:lang w:eastAsia="en-GB"/>
        </w:rPr>
        <w:t>s</w:t>
      </w:r>
      <w:r w:rsidR="00461968">
        <w:rPr>
          <w:lang w:eastAsia="en-GB"/>
        </w:rPr>
        <w:t>:</w:t>
      </w:r>
    </w:p>
    <w:p w14:paraId="12BE0B31" w14:textId="610DDC8C" w:rsidR="00F919DF" w:rsidRDefault="00F919DF" w:rsidP="00210D35">
      <w:pPr>
        <w:pStyle w:val="RSCnumberedlist"/>
        <w:rPr>
          <w:lang w:eastAsia="en-GB"/>
        </w:rPr>
      </w:pPr>
      <w:r>
        <w:rPr>
          <w:lang w:eastAsia="en-GB"/>
        </w:rPr>
        <w:t>Complete the experiment</w:t>
      </w:r>
      <w:r w:rsidR="00461968">
        <w:rPr>
          <w:lang w:eastAsia="en-GB"/>
        </w:rPr>
        <w:t>.</w:t>
      </w:r>
    </w:p>
    <w:p w14:paraId="4D4F2637" w14:textId="16FD6951" w:rsidR="00590075" w:rsidRDefault="00590075" w:rsidP="00210D35">
      <w:pPr>
        <w:pStyle w:val="RSCnumberedlist"/>
        <w:rPr>
          <w:lang w:eastAsia="en-GB"/>
        </w:rPr>
      </w:pPr>
      <w:r>
        <w:rPr>
          <w:lang w:eastAsia="en-GB"/>
        </w:rPr>
        <w:t>Collect data according to the worksheet.</w:t>
      </w:r>
    </w:p>
    <w:p w14:paraId="7079F866" w14:textId="77777777" w:rsidR="00590075" w:rsidRDefault="00590075" w:rsidP="00210D35">
      <w:pPr>
        <w:pStyle w:val="RSCnumberedlist"/>
        <w:rPr>
          <w:lang w:eastAsia="en-GB"/>
        </w:rPr>
      </w:pPr>
      <w:r>
        <w:rPr>
          <w:lang w:eastAsia="en-GB"/>
        </w:rPr>
        <w:t>Calculate the enthalpy changes.</w:t>
      </w:r>
    </w:p>
    <w:p w14:paraId="2C6906B2" w14:textId="5B151A97" w:rsidR="006A2EDD" w:rsidRDefault="00590075" w:rsidP="000B0FE6">
      <w:pPr>
        <w:pStyle w:val="RSCnumberedlist"/>
        <w:rPr>
          <w:lang w:eastAsia="en-GB"/>
        </w:rPr>
      </w:pPr>
      <w:r>
        <w:rPr>
          <w:lang w:eastAsia="en-GB"/>
        </w:rPr>
        <w:t xml:space="preserve">Apply Hess’s </w:t>
      </w:r>
      <w:r w:rsidR="00F969B8">
        <w:rPr>
          <w:lang w:eastAsia="en-GB"/>
        </w:rPr>
        <w:t>l</w:t>
      </w:r>
      <w:r>
        <w:rPr>
          <w:lang w:eastAsia="en-GB"/>
        </w:rPr>
        <w:t>aw to find the overall enthalpy change of copper</w:t>
      </w:r>
      <w:r w:rsidR="00755531" w:rsidRPr="00755531">
        <w:rPr>
          <w:smallCaps/>
          <w:lang w:eastAsia="en-GB"/>
        </w:rPr>
        <w:t>(II)</w:t>
      </w:r>
      <w:r>
        <w:rPr>
          <w:lang w:eastAsia="en-GB"/>
        </w:rPr>
        <w:t xml:space="preserve"> sulfate solution.</w:t>
      </w:r>
    </w:p>
    <w:p w14:paraId="4E9DADA7" w14:textId="77777777" w:rsidR="005A3769" w:rsidRDefault="005A3769" w:rsidP="005A3769">
      <w:pPr>
        <w:pStyle w:val="RSCH3"/>
        <w:rPr>
          <w:lang w:eastAsia="en-GB"/>
        </w:rPr>
      </w:pPr>
      <w:r>
        <w:rPr>
          <w:lang w:eastAsia="en-GB"/>
        </w:rPr>
        <w:t>Plenary</w:t>
      </w:r>
    </w:p>
    <w:p w14:paraId="4F5A62DC" w14:textId="31BC9A0C" w:rsidR="005A3769" w:rsidRDefault="005A3769" w:rsidP="00DD5875">
      <w:pPr>
        <w:pStyle w:val="RSCnumberedlist"/>
        <w:rPr>
          <w:lang w:eastAsia="en-GB"/>
        </w:rPr>
      </w:pPr>
      <w:r>
        <w:rPr>
          <w:lang w:eastAsia="en-GB"/>
        </w:rPr>
        <w:t>In a plenary, use questions to develop thinking:</w:t>
      </w:r>
    </w:p>
    <w:p w14:paraId="598F73B4" w14:textId="77777777" w:rsidR="005A3769" w:rsidRDefault="005A3769" w:rsidP="007E47A3">
      <w:pPr>
        <w:pStyle w:val="RSCletteredlist"/>
        <w:numPr>
          <w:ilvl w:val="0"/>
          <w:numId w:val="26"/>
        </w:numPr>
        <w:ind w:left="709" w:hanging="283"/>
        <w:rPr>
          <w:lang w:eastAsia="en-GB"/>
        </w:rPr>
      </w:pPr>
      <w:r>
        <w:rPr>
          <w:lang w:eastAsia="en-GB"/>
        </w:rPr>
        <w:t>What is the equation for the enthalpy change we want to measure?</w:t>
      </w:r>
    </w:p>
    <w:p w14:paraId="6F569BCD" w14:textId="77777777" w:rsidR="005A3769" w:rsidRDefault="005A3769" w:rsidP="007E47A3">
      <w:pPr>
        <w:pStyle w:val="RSCletteredlist"/>
        <w:numPr>
          <w:ilvl w:val="0"/>
          <w:numId w:val="26"/>
        </w:numPr>
        <w:ind w:left="709" w:hanging="283"/>
        <w:rPr>
          <w:lang w:eastAsia="en-GB"/>
        </w:rPr>
      </w:pPr>
      <w:r>
        <w:rPr>
          <w:lang w:eastAsia="en-GB"/>
        </w:rPr>
        <w:t>What are the enthalpy changes for the two reactions we have measured?</w:t>
      </w:r>
    </w:p>
    <w:p w14:paraId="68A3F863" w14:textId="77777777" w:rsidR="005A3769" w:rsidRDefault="005A3769" w:rsidP="007E47A3">
      <w:pPr>
        <w:pStyle w:val="RSCletteredlist"/>
        <w:numPr>
          <w:ilvl w:val="0"/>
          <w:numId w:val="26"/>
        </w:numPr>
        <w:ind w:left="709" w:hanging="283"/>
        <w:rPr>
          <w:lang w:eastAsia="en-GB"/>
        </w:rPr>
      </w:pPr>
      <w:r>
        <w:rPr>
          <w:lang w:eastAsia="en-GB"/>
        </w:rPr>
        <w:t>How can we make a triangle between these reactions?</w:t>
      </w:r>
    </w:p>
    <w:p w14:paraId="757CE3F9" w14:textId="0C7F3235" w:rsidR="005A3769" w:rsidRDefault="005A3769" w:rsidP="007E47A3">
      <w:pPr>
        <w:pStyle w:val="RSCletteredlist"/>
        <w:numPr>
          <w:ilvl w:val="0"/>
          <w:numId w:val="26"/>
        </w:numPr>
        <w:ind w:left="709" w:hanging="283"/>
        <w:rPr>
          <w:lang w:eastAsia="en-GB"/>
        </w:rPr>
      </w:pPr>
      <w:r>
        <w:rPr>
          <w:lang w:eastAsia="en-GB"/>
        </w:rPr>
        <w:t>Why do both routes to the copper</w:t>
      </w:r>
      <w:r w:rsidR="00755531" w:rsidRPr="00755531">
        <w:rPr>
          <w:smallCaps/>
          <w:lang w:eastAsia="en-GB"/>
        </w:rPr>
        <w:t>(II)</w:t>
      </w:r>
      <w:r>
        <w:rPr>
          <w:lang w:eastAsia="en-GB"/>
        </w:rPr>
        <w:t xml:space="preserve"> sulfate solution involve the same amount of energy?</w:t>
      </w:r>
    </w:p>
    <w:p w14:paraId="0F518ADF" w14:textId="17CBEFD2" w:rsidR="00C231CC" w:rsidRDefault="005A3769" w:rsidP="007E47A3">
      <w:pPr>
        <w:pStyle w:val="RSCletteredlist"/>
        <w:numPr>
          <w:ilvl w:val="0"/>
          <w:numId w:val="26"/>
        </w:numPr>
        <w:ind w:left="709" w:hanging="283"/>
        <w:rPr>
          <w:lang w:eastAsia="en-GB"/>
        </w:rPr>
      </w:pPr>
      <w:r>
        <w:rPr>
          <w:lang w:eastAsia="en-GB"/>
        </w:rPr>
        <w:t>Why is it useful to be able to measure enthalpy changes?</w:t>
      </w:r>
    </w:p>
    <w:p w14:paraId="00DEC6C1" w14:textId="77777777" w:rsidR="007815E4" w:rsidRDefault="007815E4" w:rsidP="007815E4">
      <w:pPr>
        <w:pStyle w:val="RSCH3"/>
        <w:rPr>
          <w:lang w:eastAsia="en-GB"/>
        </w:rPr>
      </w:pPr>
      <w:r>
        <w:rPr>
          <w:lang w:eastAsia="en-GB"/>
        </w:rPr>
        <w:t>Feedback</w:t>
      </w:r>
    </w:p>
    <w:p w14:paraId="7062297E" w14:textId="7E7DBAC7" w:rsidR="007815E4" w:rsidRDefault="007815E4" w:rsidP="007815E4">
      <w:pPr>
        <w:pStyle w:val="RSCnumberedlist"/>
        <w:rPr>
          <w:lang w:eastAsia="en-GB"/>
        </w:rPr>
      </w:pPr>
      <w:r>
        <w:rPr>
          <w:lang w:eastAsia="en-GB"/>
        </w:rPr>
        <w:t>Take in the accounts of the experiment and, if possible, give written feedback (guidance for reviewing learner answers is given below.)</w:t>
      </w:r>
    </w:p>
    <w:p w14:paraId="5C712080" w14:textId="0C09B564" w:rsidR="001A278F" w:rsidRDefault="00E92BC4" w:rsidP="00170732">
      <w:pPr>
        <w:pStyle w:val="RSCH2"/>
        <w:rPr>
          <w:lang w:eastAsia="en-GB"/>
        </w:rPr>
      </w:pPr>
      <w:r>
        <w:rPr>
          <w:lang w:eastAsia="en-GB"/>
        </w:rPr>
        <w:lastRenderedPageBreak/>
        <w:t>Practical activities</w:t>
      </w:r>
    </w:p>
    <w:p w14:paraId="56539058" w14:textId="16A99B47" w:rsidR="00E92BC4" w:rsidRPr="006E6A43" w:rsidRDefault="00ED4E9C" w:rsidP="00902C10">
      <w:pPr>
        <w:pStyle w:val="RSCBasictext"/>
      </w:pPr>
      <w:r>
        <w:rPr>
          <w:lang w:eastAsia="en-GB"/>
        </w:rPr>
        <w:t>T</w:t>
      </w:r>
      <w:r w:rsidR="00E92BC4" w:rsidRPr="006E6A43">
        <w:rPr>
          <w:lang w:eastAsia="en-GB"/>
        </w:rPr>
        <w:t>he equipment list, preparation</w:t>
      </w:r>
      <w:r w:rsidR="00AE31C8" w:rsidRPr="006E6A43">
        <w:rPr>
          <w:lang w:eastAsia="en-GB"/>
        </w:rPr>
        <w:t>,</w:t>
      </w:r>
      <w:r w:rsidR="00E92BC4" w:rsidRPr="006E6A43">
        <w:rPr>
          <w:lang w:eastAsia="en-GB"/>
        </w:rPr>
        <w:t xml:space="preserve"> safety information and disposal instructions for the practical activities</w:t>
      </w:r>
      <w:r>
        <w:rPr>
          <w:lang w:eastAsia="en-GB"/>
        </w:rPr>
        <w:t xml:space="preserve"> </w:t>
      </w:r>
      <w:r w:rsidR="002B180C">
        <w:rPr>
          <w:lang w:eastAsia="en-GB"/>
        </w:rPr>
        <w:t>are included</w:t>
      </w:r>
      <w:r w:rsidR="00E92BC4" w:rsidRPr="006E6A43">
        <w:rPr>
          <w:lang w:eastAsia="en-GB"/>
        </w:rPr>
        <w:t xml:space="preserve"> in the technician notes. The student sheet provides step-by-step instructions for each activity</w:t>
      </w:r>
      <w:r w:rsidR="00902C10" w:rsidRPr="006E6A43">
        <w:rPr>
          <w:lang w:eastAsia="en-GB"/>
        </w:rPr>
        <w:t xml:space="preserve">, from </w:t>
      </w:r>
      <w:hyperlink r:id="rId12" w:history="1">
        <w:r w:rsidR="006E6A43" w:rsidRPr="006E6A43">
          <w:rPr>
            <w:rStyle w:val="Hyperlink"/>
            <w:b/>
            <w:bCs/>
            <w:color w:val="004976"/>
            <w:u w:val="none"/>
          </w:rPr>
          <w:t>rsc.li/3T9sEQD</w:t>
        </w:r>
      </w:hyperlink>
    </w:p>
    <w:p w14:paraId="02C8342C" w14:textId="0596DD8C" w:rsidR="00902C10" w:rsidRDefault="00902C10" w:rsidP="00902C10">
      <w:pPr>
        <w:pStyle w:val="RSCBasictext"/>
        <w:rPr>
          <w:lang w:eastAsia="en-GB"/>
        </w:rPr>
      </w:pPr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 xml:space="preserve">safety guidance </w:t>
      </w:r>
      <w:r>
        <w:rPr>
          <w:lang w:eastAsia="en-GB"/>
        </w:rPr>
        <w:t>(</w:t>
      </w:r>
      <w:hyperlink r:id="rId13" w:history="1">
        <w:r w:rsidRPr="00E559EF">
          <w:rPr>
            <w:rStyle w:val="Hyperlink"/>
            <w:b/>
            <w:bCs/>
            <w:color w:val="004976"/>
            <w:u w:val="none"/>
            <w:lang w:eastAsia="en-GB"/>
          </w:rPr>
          <w:t>rsc.li/3zyJLkx</w:t>
        </w:r>
      </w:hyperlink>
      <w:r w:rsidRPr="00E559EF">
        <w:rPr>
          <w:lang w:eastAsia="en-GB"/>
        </w:rPr>
        <w:t>)</w:t>
      </w:r>
      <w:r>
        <w:rPr>
          <w:lang w:eastAsia="en-GB"/>
        </w:rPr>
        <w:t xml:space="preserve"> </w:t>
      </w:r>
      <w:r w:rsidRPr="00A84218">
        <w:rPr>
          <w:lang w:eastAsia="en-GB"/>
        </w:rPr>
        <w:t>and carry out a risk assessment before running any live practical.</w:t>
      </w:r>
    </w:p>
    <w:p w14:paraId="4A7775A3" w14:textId="1579642D" w:rsidR="007E47A3" w:rsidRDefault="007E47A3" w:rsidP="007E47A3">
      <w:pPr>
        <w:pStyle w:val="RSCH3"/>
        <w:rPr>
          <w:lang w:eastAsia="en-GB"/>
        </w:rPr>
      </w:pPr>
      <w:r>
        <w:rPr>
          <w:lang w:eastAsia="en-GB"/>
        </w:rPr>
        <w:t xml:space="preserve">Learners </w:t>
      </w:r>
      <w:r w:rsidR="00D06D17">
        <w:rPr>
          <w:lang w:eastAsia="en-GB"/>
        </w:rPr>
        <w:t>must</w:t>
      </w:r>
      <w:r w:rsidR="00B970C3">
        <w:rPr>
          <w:lang w:eastAsia="en-GB"/>
        </w:rPr>
        <w:t>:</w:t>
      </w:r>
    </w:p>
    <w:p w14:paraId="63E8C68E" w14:textId="41AB9FD7" w:rsidR="007E47A3" w:rsidRPr="004F69AD" w:rsidRDefault="007E47A3" w:rsidP="007815E4">
      <w:pPr>
        <w:pStyle w:val="RSCBulletedlist"/>
        <w:ind w:left="709" w:hanging="283"/>
        <w:rPr>
          <w:lang w:eastAsia="en-GB"/>
        </w:rPr>
      </w:pPr>
      <w:r w:rsidRPr="004F69AD">
        <w:rPr>
          <w:lang w:eastAsia="en-GB"/>
        </w:rPr>
        <w:t>Wear safety glasses</w:t>
      </w:r>
      <w:r>
        <w:rPr>
          <w:lang w:eastAsia="en-GB"/>
        </w:rPr>
        <w:t xml:space="preserve"> throughout</w:t>
      </w:r>
      <w:r w:rsidR="00B970C3">
        <w:rPr>
          <w:lang w:eastAsia="en-GB"/>
        </w:rPr>
        <w:t>.</w:t>
      </w:r>
    </w:p>
    <w:p w14:paraId="74161557" w14:textId="233962EA" w:rsidR="007E47A3" w:rsidRPr="004F69AD" w:rsidRDefault="007E47A3" w:rsidP="007815E4">
      <w:pPr>
        <w:pStyle w:val="RSCBulletedlist"/>
        <w:ind w:left="709" w:hanging="283"/>
        <w:rPr>
          <w:lang w:eastAsia="en-GB"/>
        </w:rPr>
      </w:pPr>
      <w:r>
        <w:rPr>
          <w:lang w:eastAsia="en-GB"/>
        </w:rPr>
        <w:t>Avoid skin contact with the solids or solutions</w:t>
      </w:r>
      <w:r w:rsidR="00B970C3">
        <w:rPr>
          <w:lang w:eastAsia="en-GB"/>
        </w:rPr>
        <w:t>.</w:t>
      </w:r>
    </w:p>
    <w:p w14:paraId="6F131772" w14:textId="6B11E23A" w:rsidR="007E47A3" w:rsidRDefault="00B970C3" w:rsidP="007815E4">
      <w:pPr>
        <w:pStyle w:val="RSCBulletedlist"/>
        <w:ind w:left="709" w:hanging="283"/>
        <w:rPr>
          <w:lang w:eastAsia="en-GB"/>
        </w:rPr>
      </w:pPr>
      <w:r>
        <w:rPr>
          <w:lang w:eastAsia="en-GB"/>
        </w:rPr>
        <w:t>N</w:t>
      </w:r>
      <w:r w:rsidR="007E47A3">
        <w:rPr>
          <w:lang w:eastAsia="en-GB"/>
        </w:rPr>
        <w:t>ot exceed the amounts stated</w:t>
      </w:r>
      <w:r>
        <w:rPr>
          <w:lang w:eastAsia="en-GB"/>
        </w:rPr>
        <w:t>.</w:t>
      </w:r>
    </w:p>
    <w:p w14:paraId="0C14E0BD" w14:textId="7A0861D6" w:rsidR="00170732" w:rsidRDefault="007B651D" w:rsidP="00170732">
      <w:pPr>
        <w:pStyle w:val="RSCH2"/>
        <w:rPr>
          <w:lang w:eastAsia="en-GB"/>
        </w:rPr>
      </w:pPr>
      <w:r>
        <w:rPr>
          <w:lang w:eastAsia="en-GB"/>
        </w:rPr>
        <w:t>Commentary</w:t>
      </w:r>
    </w:p>
    <w:p w14:paraId="17FE6B89" w14:textId="0BA79F40" w:rsidR="00170732" w:rsidRDefault="00E5016C" w:rsidP="00755531">
      <w:pPr>
        <w:pStyle w:val="RSCBasictext"/>
        <w:rPr>
          <w:lang w:eastAsia="en-GB"/>
        </w:rPr>
      </w:pPr>
      <w:r>
        <w:rPr>
          <w:lang w:eastAsia="en-GB"/>
        </w:rPr>
        <w:t xml:space="preserve">Asking </w:t>
      </w:r>
      <w:r w:rsidR="00120E7A">
        <w:rPr>
          <w:lang w:eastAsia="en-GB"/>
        </w:rPr>
        <w:t>lots of questions</w:t>
      </w:r>
      <w:r w:rsidR="007A7ED3" w:rsidRPr="007A7ED3">
        <w:rPr>
          <w:lang w:eastAsia="en-GB"/>
        </w:rPr>
        <w:t xml:space="preserve"> provides a structured approach to revealing what </w:t>
      </w:r>
      <w:r w:rsidR="00120E7A">
        <w:rPr>
          <w:lang w:eastAsia="en-GB"/>
        </w:rPr>
        <w:t>your learners</w:t>
      </w:r>
      <w:r w:rsidR="007A7ED3" w:rsidRPr="007A7ED3">
        <w:rPr>
          <w:lang w:eastAsia="en-GB"/>
        </w:rPr>
        <w:t xml:space="preserve"> understand of the topic. </w:t>
      </w:r>
      <w:r w:rsidR="00120E7A">
        <w:rPr>
          <w:lang w:eastAsia="en-GB"/>
        </w:rPr>
        <w:t>The experimental</w:t>
      </w:r>
      <w:r w:rsidR="007A7ED3" w:rsidRPr="007A7ED3">
        <w:rPr>
          <w:lang w:eastAsia="en-GB"/>
        </w:rPr>
        <w:t xml:space="preserve"> work grounds the questions in reality, giving the opportunity to consolidate learning from the preliminary test, but</w:t>
      </w:r>
      <w:r w:rsidR="002E6F24">
        <w:rPr>
          <w:lang w:eastAsia="en-GB"/>
        </w:rPr>
        <w:t xml:space="preserve"> </w:t>
      </w:r>
      <w:r w:rsidR="007A7ED3" w:rsidRPr="007A7ED3">
        <w:rPr>
          <w:lang w:eastAsia="en-GB"/>
        </w:rPr>
        <w:t>questions are important to gauge understanding.</w:t>
      </w:r>
    </w:p>
    <w:p w14:paraId="370ED30C" w14:textId="36ACDB22" w:rsidR="00120E7A" w:rsidRDefault="00120E7A" w:rsidP="00755531">
      <w:pPr>
        <w:pStyle w:val="RSCBasictext"/>
        <w:rPr>
          <w:lang w:eastAsia="en-GB"/>
        </w:rPr>
      </w:pPr>
      <w:r>
        <w:rPr>
          <w:shd w:val="clear" w:color="auto" w:fill="FFFFFF"/>
        </w:rPr>
        <w:t>Written feedback</w:t>
      </w:r>
      <w:r w:rsidR="00797DA3">
        <w:rPr>
          <w:shd w:val="clear" w:color="auto" w:fill="FFFFFF"/>
        </w:rPr>
        <w:t xml:space="preserve"> </w:t>
      </w:r>
      <w:r w:rsidR="00817853">
        <w:rPr>
          <w:shd w:val="clear" w:color="auto" w:fill="FFFFFF"/>
        </w:rPr>
        <w:t>will</w:t>
      </w:r>
      <w:r>
        <w:rPr>
          <w:shd w:val="clear" w:color="auto" w:fill="FFFFFF"/>
        </w:rPr>
        <w:t xml:space="preserve"> confirm correct ideas and</w:t>
      </w:r>
      <w:r w:rsidR="000F1D97">
        <w:rPr>
          <w:shd w:val="clear" w:color="auto" w:fill="FFFFFF"/>
        </w:rPr>
        <w:t xml:space="preserve"> will</w:t>
      </w:r>
      <w:r>
        <w:rPr>
          <w:shd w:val="clear" w:color="auto" w:fill="FFFFFF"/>
        </w:rPr>
        <w:t xml:space="preserve"> indicate </w:t>
      </w:r>
      <w:r w:rsidR="00DB0B4C">
        <w:rPr>
          <w:shd w:val="clear" w:color="auto" w:fill="FFFFFF"/>
        </w:rPr>
        <w:t xml:space="preserve">whether learners need </w:t>
      </w:r>
      <w:r w:rsidR="00817853">
        <w:rPr>
          <w:shd w:val="clear" w:color="auto" w:fill="FFFFFF"/>
        </w:rPr>
        <w:t>any additional suppor</w:t>
      </w:r>
      <w:r w:rsidR="000F1D97">
        <w:rPr>
          <w:shd w:val="clear" w:color="auto" w:fill="FFFFFF"/>
        </w:rPr>
        <w:t>t</w:t>
      </w:r>
      <w:r>
        <w:rPr>
          <w:shd w:val="clear" w:color="auto" w:fill="FFFFFF"/>
        </w:rPr>
        <w:t>.</w:t>
      </w:r>
    </w:p>
    <w:p w14:paraId="4A6DC000" w14:textId="6CE9B287" w:rsidR="00111319" w:rsidRDefault="00953C16" w:rsidP="00755531">
      <w:pPr>
        <w:pStyle w:val="RSCH2"/>
        <w:rPr>
          <w:lang w:eastAsia="en-GB"/>
        </w:rPr>
      </w:pPr>
      <w:r>
        <w:rPr>
          <w:lang w:eastAsia="en-GB"/>
        </w:rPr>
        <w:t xml:space="preserve">Answers </w:t>
      </w:r>
      <w:r w:rsidR="00111319">
        <w:rPr>
          <w:lang w:eastAsia="en-GB"/>
        </w:rPr>
        <w:t>for writing a summary</w:t>
      </w:r>
    </w:p>
    <w:p w14:paraId="6D4C2FA2" w14:textId="609E031B" w:rsidR="007815E4" w:rsidRDefault="007815E4" w:rsidP="007815E4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>
        <w:rPr>
          <w:lang w:eastAsia="en-GB"/>
        </w:rPr>
        <w:t>When evaluating learners’ summaries, pay particular attention to:</w:t>
      </w:r>
    </w:p>
    <w:p w14:paraId="1ECC44B4" w14:textId="77777777" w:rsidR="007815E4" w:rsidRDefault="007815E4" w:rsidP="007815E4">
      <w:pPr>
        <w:pStyle w:val="RSCletteredlist"/>
        <w:numPr>
          <w:ilvl w:val="0"/>
          <w:numId w:val="27"/>
        </w:numPr>
        <w:spacing w:line="360" w:lineRule="auto"/>
        <w:ind w:left="709" w:right="0" w:hanging="357"/>
        <w:rPr>
          <w:lang w:eastAsia="en-GB"/>
        </w:rPr>
      </w:pPr>
      <w:r>
        <w:rPr>
          <w:lang w:eastAsia="en-GB"/>
        </w:rPr>
        <w:t>Understanding why the enthalpy change cannot be measured directly.</w:t>
      </w:r>
    </w:p>
    <w:p w14:paraId="1D7461C5" w14:textId="77777777" w:rsidR="007815E4" w:rsidRDefault="007815E4" w:rsidP="007815E4">
      <w:pPr>
        <w:pStyle w:val="RSCletteredlist"/>
        <w:numPr>
          <w:ilvl w:val="0"/>
          <w:numId w:val="27"/>
        </w:numPr>
        <w:spacing w:line="360" w:lineRule="auto"/>
        <w:ind w:left="709" w:right="0" w:hanging="357"/>
        <w:rPr>
          <w:lang w:eastAsia="en-GB"/>
        </w:rPr>
      </w:pPr>
      <w:r>
        <w:rPr>
          <w:lang w:eastAsia="en-GB"/>
        </w:rPr>
        <w:t>Understanding the idea of the two routes to the same substance.</w:t>
      </w:r>
    </w:p>
    <w:p w14:paraId="432493F0" w14:textId="597FC59D" w:rsidR="007815E4" w:rsidRDefault="007815E4" w:rsidP="007815E4">
      <w:pPr>
        <w:pStyle w:val="RSCletteredlist"/>
        <w:numPr>
          <w:ilvl w:val="0"/>
          <w:numId w:val="27"/>
        </w:numPr>
        <w:spacing w:line="360" w:lineRule="auto"/>
        <w:ind w:left="709" w:right="0" w:hanging="357"/>
        <w:rPr>
          <w:lang w:eastAsia="en-GB"/>
        </w:rPr>
      </w:pPr>
      <w:r>
        <w:rPr>
          <w:lang w:eastAsia="en-GB"/>
        </w:rPr>
        <w:t>The application of Hess’s law to find the enthalpy change of hydration.</w:t>
      </w:r>
    </w:p>
    <w:p w14:paraId="344635B3" w14:textId="77777777" w:rsidR="007815E4" w:rsidRDefault="007815E4" w:rsidP="007815E4">
      <w:pPr>
        <w:pStyle w:val="RSCletteredlist"/>
        <w:numPr>
          <w:ilvl w:val="0"/>
          <w:numId w:val="0"/>
        </w:numPr>
        <w:ind w:left="1080"/>
        <w:rPr>
          <w:lang w:eastAsia="en-GB"/>
        </w:rPr>
      </w:pPr>
    </w:p>
    <w:p w14:paraId="62CCAFC6" w14:textId="77777777" w:rsidR="00111319" w:rsidRPr="00111319" w:rsidRDefault="00111319" w:rsidP="00111319">
      <w:pPr>
        <w:pStyle w:val="RSCMarks"/>
        <w:jc w:val="left"/>
        <w:rPr>
          <w:b w:val="0"/>
          <w:color w:val="000000" w:themeColor="text1"/>
          <w:sz w:val="22"/>
          <w:lang w:eastAsia="en-GB"/>
        </w:rPr>
      </w:pPr>
      <w:r w:rsidRPr="00111319">
        <w:rPr>
          <w:b w:val="0"/>
          <w:color w:val="000000" w:themeColor="text1"/>
          <w:sz w:val="22"/>
          <w:lang w:eastAsia="en-GB"/>
        </w:rPr>
        <w:t>Points to look for:</w:t>
      </w:r>
    </w:p>
    <w:p w14:paraId="61803B29" w14:textId="77777777" w:rsidR="00111319" w:rsidRPr="00111319" w:rsidRDefault="00111319" w:rsidP="007815E4">
      <w:pPr>
        <w:pStyle w:val="RSCMarks"/>
        <w:numPr>
          <w:ilvl w:val="0"/>
          <w:numId w:val="28"/>
        </w:numPr>
        <w:spacing w:after="180"/>
        <w:ind w:left="714" w:hanging="357"/>
        <w:jc w:val="left"/>
        <w:rPr>
          <w:b w:val="0"/>
          <w:color w:val="000000" w:themeColor="text1"/>
          <w:sz w:val="22"/>
          <w:lang w:eastAsia="en-GB"/>
        </w:rPr>
      </w:pPr>
      <w:r w:rsidRPr="00111319">
        <w:rPr>
          <w:b w:val="0"/>
          <w:color w:val="000000" w:themeColor="text1"/>
          <w:sz w:val="22"/>
          <w:lang w:eastAsia="en-GB"/>
        </w:rPr>
        <w:t>The enthalpy change is the 'enthalpy change of hydration'.</w:t>
      </w:r>
    </w:p>
    <w:p w14:paraId="0F6A73E2" w14:textId="38164415" w:rsidR="00111319" w:rsidRPr="00111319" w:rsidRDefault="00111319" w:rsidP="007815E4">
      <w:pPr>
        <w:pStyle w:val="RSCMarks"/>
        <w:numPr>
          <w:ilvl w:val="0"/>
          <w:numId w:val="28"/>
        </w:numPr>
        <w:spacing w:after="180"/>
        <w:ind w:left="714" w:hanging="357"/>
        <w:jc w:val="left"/>
        <w:rPr>
          <w:b w:val="0"/>
          <w:color w:val="000000" w:themeColor="text1"/>
          <w:sz w:val="22"/>
          <w:lang w:eastAsia="en-GB"/>
        </w:rPr>
      </w:pPr>
      <w:r w:rsidRPr="00111319">
        <w:rPr>
          <w:b w:val="0"/>
          <w:color w:val="000000" w:themeColor="text1"/>
          <w:sz w:val="22"/>
          <w:lang w:eastAsia="en-GB"/>
        </w:rPr>
        <w:t>It can't be measured directly as we cannot physically measure how much energy is released when five moles of water react with one mole of copper</w:t>
      </w:r>
      <w:r w:rsidR="00755531" w:rsidRPr="00755531">
        <w:rPr>
          <w:b w:val="0"/>
          <w:smallCaps/>
          <w:color w:val="000000" w:themeColor="text1"/>
          <w:sz w:val="22"/>
          <w:lang w:eastAsia="en-GB"/>
        </w:rPr>
        <w:t>(II)</w:t>
      </w:r>
      <w:r w:rsidRPr="00111319">
        <w:rPr>
          <w:b w:val="0"/>
          <w:color w:val="000000" w:themeColor="text1"/>
          <w:sz w:val="22"/>
          <w:lang w:eastAsia="en-GB"/>
        </w:rPr>
        <w:t xml:space="preserve"> sulfate.</w:t>
      </w:r>
    </w:p>
    <w:p w14:paraId="01EC4C5E" w14:textId="550F1D87" w:rsidR="00111319" w:rsidRPr="00111319" w:rsidRDefault="00111319" w:rsidP="007815E4">
      <w:pPr>
        <w:pStyle w:val="RSCMarks"/>
        <w:numPr>
          <w:ilvl w:val="0"/>
          <w:numId w:val="28"/>
        </w:numPr>
        <w:spacing w:after="180"/>
        <w:ind w:left="714" w:hanging="357"/>
        <w:jc w:val="left"/>
        <w:rPr>
          <w:b w:val="0"/>
          <w:color w:val="000000" w:themeColor="text1"/>
          <w:sz w:val="22"/>
          <w:lang w:eastAsia="en-GB"/>
        </w:rPr>
      </w:pPr>
      <w:r w:rsidRPr="00111319">
        <w:rPr>
          <w:b w:val="0"/>
          <w:color w:val="000000" w:themeColor="text1"/>
          <w:sz w:val="22"/>
          <w:lang w:eastAsia="en-GB"/>
        </w:rPr>
        <w:t>Both routes end up with a solution of copper</w:t>
      </w:r>
      <w:r w:rsidR="00755531" w:rsidRPr="00755531">
        <w:rPr>
          <w:b w:val="0"/>
          <w:smallCaps/>
          <w:color w:val="000000" w:themeColor="text1"/>
          <w:sz w:val="22"/>
          <w:lang w:eastAsia="en-GB"/>
        </w:rPr>
        <w:t>(II)</w:t>
      </w:r>
      <w:r w:rsidRPr="00111319">
        <w:rPr>
          <w:b w:val="0"/>
          <w:color w:val="000000" w:themeColor="text1"/>
          <w:sz w:val="22"/>
          <w:lang w:eastAsia="en-GB"/>
        </w:rPr>
        <w:t xml:space="preserve"> sulfate. The difference between the two routes is the enthalpy change of hydration.</w:t>
      </w:r>
    </w:p>
    <w:p w14:paraId="613A6C84" w14:textId="199EAAA9" w:rsidR="00111319" w:rsidRDefault="00111319" w:rsidP="007815E4">
      <w:pPr>
        <w:pStyle w:val="RSCMarks"/>
        <w:numPr>
          <w:ilvl w:val="0"/>
          <w:numId w:val="28"/>
        </w:numPr>
        <w:spacing w:after="180"/>
        <w:ind w:left="714" w:hanging="357"/>
        <w:jc w:val="left"/>
        <w:rPr>
          <w:b w:val="0"/>
          <w:color w:val="000000" w:themeColor="text1"/>
          <w:sz w:val="22"/>
          <w:lang w:eastAsia="en-GB"/>
        </w:rPr>
      </w:pPr>
      <w:r w:rsidRPr="00111319">
        <w:rPr>
          <w:b w:val="0"/>
          <w:color w:val="000000" w:themeColor="text1"/>
          <w:sz w:val="22"/>
          <w:lang w:eastAsia="en-GB"/>
        </w:rPr>
        <w:t xml:space="preserve">A typical value for the enthalpy change is of the order of </w:t>
      </w:r>
      <w:r w:rsidR="006E6A43">
        <w:rPr>
          <w:b w:val="0"/>
          <w:color w:val="000000" w:themeColor="text1"/>
          <w:sz w:val="22"/>
          <w:lang w:eastAsia="en-GB"/>
        </w:rPr>
        <w:t>–</w:t>
      </w:r>
      <w:r w:rsidRPr="00111319">
        <w:rPr>
          <w:b w:val="0"/>
          <w:color w:val="000000" w:themeColor="text1"/>
          <w:sz w:val="22"/>
          <w:lang w:eastAsia="en-GB"/>
        </w:rPr>
        <w:t>5 kJ mol</w:t>
      </w:r>
      <w:r w:rsidRPr="00CD3FB8">
        <w:rPr>
          <w:b w:val="0"/>
          <w:color w:val="000000" w:themeColor="text1"/>
          <w:sz w:val="22"/>
          <w:vertAlign w:val="superscript"/>
          <w:lang w:eastAsia="en-GB"/>
        </w:rPr>
        <w:t>-1</w:t>
      </w:r>
      <w:r w:rsidRPr="00111319">
        <w:rPr>
          <w:b w:val="0"/>
          <w:color w:val="000000" w:themeColor="text1"/>
          <w:sz w:val="22"/>
          <w:lang w:eastAsia="en-GB"/>
        </w:rPr>
        <w:t>.</w:t>
      </w:r>
    </w:p>
    <w:p w14:paraId="52F009E9" w14:textId="77777777" w:rsidR="007815E4" w:rsidRPr="00111319" w:rsidRDefault="007815E4" w:rsidP="007815E4">
      <w:pPr>
        <w:pStyle w:val="RSCMarks"/>
        <w:jc w:val="left"/>
        <w:rPr>
          <w:b w:val="0"/>
          <w:color w:val="000000" w:themeColor="text1"/>
          <w:sz w:val="22"/>
          <w:lang w:eastAsia="en-GB"/>
        </w:rPr>
      </w:pPr>
    </w:p>
    <w:sectPr w:rsidR="007815E4" w:rsidRPr="00111319" w:rsidSect="00231C1C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301F7" w14:textId="77777777" w:rsidR="004367CA" w:rsidRDefault="004367CA" w:rsidP="008A1B0B">
      <w:pPr>
        <w:spacing w:after="0" w:line="240" w:lineRule="auto"/>
      </w:pPr>
      <w:r>
        <w:separator/>
      </w:r>
    </w:p>
  </w:endnote>
  <w:endnote w:type="continuationSeparator" w:id="0">
    <w:p w14:paraId="2881BD6A" w14:textId="77777777" w:rsidR="004367CA" w:rsidRDefault="004367CA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17A1F28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026E8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1CA0F" w14:textId="77777777" w:rsidR="004367CA" w:rsidRDefault="004367CA" w:rsidP="008A1B0B">
      <w:pPr>
        <w:spacing w:after="0" w:line="240" w:lineRule="auto"/>
      </w:pPr>
      <w:r>
        <w:separator/>
      </w:r>
    </w:p>
  </w:footnote>
  <w:footnote w:type="continuationSeparator" w:id="0">
    <w:p w14:paraId="21BCA73F" w14:textId="77777777" w:rsidR="004367CA" w:rsidRDefault="004367CA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0CAA" w14:textId="094CCD24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FB8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FB8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459" w:rsidRPr="00CD3FB8">
      <w:rPr>
        <w:rFonts w:ascii="Century Gothic" w:hAnsi="Century Gothic"/>
        <w:b/>
        <w:bCs/>
        <w:color w:val="004976"/>
        <w:sz w:val="30"/>
        <w:szCs w:val="30"/>
      </w:rPr>
      <w:t>A</w:t>
    </w:r>
    <w:r w:rsidR="00171C85" w:rsidRPr="00CD3FB8">
      <w:rPr>
        <w:rFonts w:ascii="Century Gothic" w:hAnsi="Century Gothic"/>
        <w:b/>
        <w:bCs/>
        <w:color w:val="004976"/>
        <w:sz w:val="30"/>
        <w:szCs w:val="30"/>
      </w:rPr>
      <w:t>ssessment</w:t>
    </w:r>
    <w:r w:rsidR="00171C85">
      <w:rPr>
        <w:rFonts w:ascii="Century Gothic" w:hAnsi="Century Gothic"/>
        <w:b/>
        <w:bCs/>
        <w:color w:val="004976"/>
        <w:sz w:val="30"/>
        <w:szCs w:val="30"/>
      </w:rPr>
      <w:t xml:space="preserve"> for learn</w:t>
    </w:r>
    <w:r w:rsidR="00E37459">
      <w:rPr>
        <w:rFonts w:ascii="Century Gothic" w:hAnsi="Century Gothic"/>
        <w:b/>
        <w:bCs/>
        <w:color w:val="004976"/>
        <w:sz w:val="30"/>
        <w:szCs w:val="30"/>
      </w:rPr>
      <w:t>i</w:t>
    </w:r>
    <w:r w:rsidR="00171C85">
      <w:rPr>
        <w:rFonts w:ascii="Century Gothic" w:hAnsi="Century Gothic"/>
        <w:b/>
        <w:bCs/>
        <w:color w:val="004976"/>
        <w:sz w:val="30"/>
        <w:szCs w:val="30"/>
      </w:rPr>
      <w:t>ng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7CECB03" w14:textId="6975D674" w:rsidR="00CD3FB8" w:rsidRPr="00CD3FB8" w:rsidRDefault="00DC0D9C" w:rsidP="00CD3FB8">
    <w:pPr>
      <w:spacing w:after="86"/>
      <w:ind w:right="-850"/>
      <w:jc w:val="right"/>
      <w:rPr>
        <w:rFonts w:ascii="Century Gothic" w:hAnsi="Century Gothic"/>
        <w:b/>
        <w:bCs/>
      </w:rPr>
    </w:pPr>
    <w:bookmarkStart w:id="2" w:name="_Hlk175643474"/>
    <w:bookmarkStart w:id="3" w:name="_Hlk175643475"/>
    <w:bookmarkStart w:id="4" w:name="_Hlk175643495"/>
    <w:bookmarkStart w:id="5" w:name="_Hlk175643496"/>
    <w:r w:rsidRPr="00CD3FB8">
      <w:rPr>
        <w:rFonts w:ascii="Century Gothic" w:hAnsi="Century Gothic"/>
        <w:b/>
        <w:bCs/>
        <w:color w:val="000000" w:themeColor="text1"/>
      </w:rPr>
      <w:t>Available</w:t>
    </w:r>
    <w:r w:rsidR="008B34F9" w:rsidRPr="00CD3FB8">
      <w:rPr>
        <w:rFonts w:ascii="Century Gothic" w:hAnsi="Century Gothic"/>
        <w:b/>
        <w:bCs/>
        <w:color w:val="000000" w:themeColor="text1"/>
      </w:rPr>
      <w:t xml:space="preserve"> from</w:t>
    </w:r>
    <w:r w:rsidR="00557BF2" w:rsidRPr="00CD3FB8">
      <w:rPr>
        <w:rFonts w:ascii="Century Gothic" w:hAnsi="Century Gothic"/>
        <w:b/>
        <w:bCs/>
        <w:color w:val="000000" w:themeColor="text1"/>
      </w:rPr>
      <w:t xml:space="preserve"> </w:t>
    </w:r>
    <w:hyperlink r:id="rId3" w:history="1">
      <w:r w:rsidR="00CD3FB8" w:rsidRPr="00CD3FB8">
        <w:rPr>
          <w:rStyle w:val="Hyperlink"/>
          <w:rFonts w:ascii="Century Gothic" w:hAnsi="Century Gothic"/>
          <w:b/>
          <w:bCs/>
          <w:color w:val="004976"/>
          <w:u w:val="none"/>
        </w:rPr>
        <w:t>rsc.li/3T9sEQD</w:t>
      </w:r>
    </w:hyperlink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8E2104"/>
    <w:multiLevelType w:val="hybridMultilevel"/>
    <w:tmpl w:val="3246269C"/>
    <w:lvl w:ilvl="0" w:tplc="08090001">
      <w:start w:val="1"/>
      <w:numFmt w:val="bullet"/>
      <w:lvlText w:val=""/>
      <w:lvlJc w:val="left"/>
      <w:pPr>
        <w:ind w:left="720" w:hanging="266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2C07"/>
    <w:multiLevelType w:val="hybridMultilevel"/>
    <w:tmpl w:val="63F06C56"/>
    <w:lvl w:ilvl="0" w:tplc="1BECA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2D2F"/>
    <w:multiLevelType w:val="hybridMultilevel"/>
    <w:tmpl w:val="DA1AB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00EDF"/>
    <w:multiLevelType w:val="hybridMultilevel"/>
    <w:tmpl w:val="AB4400BC"/>
    <w:lvl w:ilvl="0" w:tplc="1BECABF8">
      <w:start w:val="1"/>
      <w:numFmt w:val="bullet"/>
      <w:lvlText w:val=""/>
      <w:lvlJc w:val="left"/>
      <w:pPr>
        <w:ind w:left="720" w:hanging="266"/>
      </w:pPr>
      <w:rPr>
        <w:rFonts w:ascii="Symbol" w:hAnsi="Symbol" w:hint="default"/>
        <w:color w:val="00497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F72654"/>
    <w:multiLevelType w:val="hybridMultilevel"/>
    <w:tmpl w:val="76BC7D00"/>
    <w:lvl w:ilvl="0" w:tplc="1BECAB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97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5302ED"/>
    <w:multiLevelType w:val="hybridMultilevel"/>
    <w:tmpl w:val="FA42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55FF1"/>
    <w:multiLevelType w:val="hybridMultilevel"/>
    <w:tmpl w:val="CB9CA1BA"/>
    <w:lvl w:ilvl="0" w:tplc="1BECAB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6070A"/>
    <w:multiLevelType w:val="hybridMultilevel"/>
    <w:tmpl w:val="59466102"/>
    <w:lvl w:ilvl="0" w:tplc="EDEA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A7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24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C7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02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CD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6B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32E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9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0605598">
    <w:abstractNumId w:val="24"/>
  </w:num>
  <w:num w:numId="2" w16cid:durableId="46608390">
    <w:abstractNumId w:val="14"/>
  </w:num>
  <w:num w:numId="3" w16cid:durableId="767046158">
    <w:abstractNumId w:val="9"/>
  </w:num>
  <w:num w:numId="4" w16cid:durableId="1754862014">
    <w:abstractNumId w:val="12"/>
  </w:num>
  <w:num w:numId="5" w16cid:durableId="522865220">
    <w:abstractNumId w:val="20"/>
  </w:num>
  <w:num w:numId="6" w16cid:durableId="1092093063">
    <w:abstractNumId w:val="23"/>
  </w:num>
  <w:num w:numId="7" w16cid:durableId="1042751722">
    <w:abstractNumId w:val="2"/>
  </w:num>
  <w:num w:numId="8" w16cid:durableId="339281078">
    <w:abstractNumId w:val="8"/>
  </w:num>
  <w:num w:numId="9" w16cid:durableId="166483661">
    <w:abstractNumId w:val="7"/>
  </w:num>
  <w:num w:numId="10" w16cid:durableId="739593575">
    <w:abstractNumId w:val="5"/>
  </w:num>
  <w:num w:numId="11" w16cid:durableId="1035690940">
    <w:abstractNumId w:val="15"/>
  </w:num>
  <w:num w:numId="12" w16cid:durableId="1470199975">
    <w:abstractNumId w:val="5"/>
    <w:lvlOverride w:ilvl="0">
      <w:startOverride w:val="1"/>
    </w:lvlOverride>
  </w:num>
  <w:num w:numId="13" w16cid:durableId="1479612613">
    <w:abstractNumId w:val="18"/>
  </w:num>
  <w:num w:numId="14" w16cid:durableId="1674912029">
    <w:abstractNumId w:val="16"/>
  </w:num>
  <w:num w:numId="15" w16cid:durableId="2099716115">
    <w:abstractNumId w:val="13"/>
  </w:num>
  <w:num w:numId="16" w16cid:durableId="649024404">
    <w:abstractNumId w:val="0"/>
  </w:num>
  <w:num w:numId="17" w16cid:durableId="1550605262">
    <w:abstractNumId w:val="10"/>
  </w:num>
  <w:num w:numId="18" w16cid:durableId="181480924">
    <w:abstractNumId w:val="11"/>
  </w:num>
  <w:num w:numId="19" w16cid:durableId="2003771580">
    <w:abstractNumId w:val="7"/>
    <w:lvlOverride w:ilvl="0">
      <w:startOverride w:val="1"/>
    </w:lvlOverride>
  </w:num>
  <w:num w:numId="20" w16cid:durableId="2139297354">
    <w:abstractNumId w:val="22"/>
  </w:num>
  <w:num w:numId="21" w16cid:durableId="1226187921">
    <w:abstractNumId w:val="1"/>
  </w:num>
  <w:num w:numId="22" w16cid:durableId="792405390">
    <w:abstractNumId w:val="4"/>
  </w:num>
  <w:num w:numId="23" w16cid:durableId="30301255">
    <w:abstractNumId w:val="19"/>
  </w:num>
  <w:num w:numId="24" w16cid:durableId="241254586">
    <w:abstractNumId w:val="25"/>
  </w:num>
  <w:num w:numId="25" w16cid:durableId="798915894">
    <w:abstractNumId w:val="6"/>
  </w:num>
  <w:num w:numId="26" w16cid:durableId="379597284">
    <w:abstractNumId w:val="17"/>
  </w:num>
  <w:num w:numId="27" w16cid:durableId="963534963">
    <w:abstractNumId w:val="21"/>
  </w:num>
  <w:num w:numId="28" w16cid:durableId="1746955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26E8"/>
    <w:rsid w:val="000029CF"/>
    <w:rsid w:val="0000325A"/>
    <w:rsid w:val="00022B65"/>
    <w:rsid w:val="00046615"/>
    <w:rsid w:val="00046E4E"/>
    <w:rsid w:val="0005730B"/>
    <w:rsid w:val="00057741"/>
    <w:rsid w:val="000679F4"/>
    <w:rsid w:val="000738B6"/>
    <w:rsid w:val="00087C7B"/>
    <w:rsid w:val="00091E7A"/>
    <w:rsid w:val="000B0210"/>
    <w:rsid w:val="000B0FE6"/>
    <w:rsid w:val="000E5EF5"/>
    <w:rsid w:val="000E6E48"/>
    <w:rsid w:val="000F1D97"/>
    <w:rsid w:val="00111319"/>
    <w:rsid w:val="00116625"/>
    <w:rsid w:val="00120E7A"/>
    <w:rsid w:val="001431EA"/>
    <w:rsid w:val="00146FCD"/>
    <w:rsid w:val="00147637"/>
    <w:rsid w:val="00170732"/>
    <w:rsid w:val="00171C85"/>
    <w:rsid w:val="00180C62"/>
    <w:rsid w:val="001874D9"/>
    <w:rsid w:val="00193433"/>
    <w:rsid w:val="001961A7"/>
    <w:rsid w:val="001A25E2"/>
    <w:rsid w:val="001A278F"/>
    <w:rsid w:val="001A7E03"/>
    <w:rsid w:val="001C5F23"/>
    <w:rsid w:val="001D1067"/>
    <w:rsid w:val="00210968"/>
    <w:rsid w:val="00210D35"/>
    <w:rsid w:val="0021517B"/>
    <w:rsid w:val="002304A7"/>
    <w:rsid w:val="00231C1C"/>
    <w:rsid w:val="002545F1"/>
    <w:rsid w:val="002549BE"/>
    <w:rsid w:val="002847F9"/>
    <w:rsid w:val="0029191D"/>
    <w:rsid w:val="002A3C51"/>
    <w:rsid w:val="002A3C79"/>
    <w:rsid w:val="002B06C9"/>
    <w:rsid w:val="002B180C"/>
    <w:rsid w:val="002C2223"/>
    <w:rsid w:val="002D34BA"/>
    <w:rsid w:val="002E09F2"/>
    <w:rsid w:val="002E47CA"/>
    <w:rsid w:val="002E6F24"/>
    <w:rsid w:val="002F2A90"/>
    <w:rsid w:val="002F35A3"/>
    <w:rsid w:val="002F467A"/>
    <w:rsid w:val="003059AB"/>
    <w:rsid w:val="00330474"/>
    <w:rsid w:val="00346719"/>
    <w:rsid w:val="00362CD9"/>
    <w:rsid w:val="003716B9"/>
    <w:rsid w:val="00383A44"/>
    <w:rsid w:val="003C2A8E"/>
    <w:rsid w:val="003C643A"/>
    <w:rsid w:val="003C7805"/>
    <w:rsid w:val="003D535A"/>
    <w:rsid w:val="003D6657"/>
    <w:rsid w:val="003E132E"/>
    <w:rsid w:val="003E41EC"/>
    <w:rsid w:val="003F2B97"/>
    <w:rsid w:val="003F7D32"/>
    <w:rsid w:val="0041486D"/>
    <w:rsid w:val="004367CA"/>
    <w:rsid w:val="004413CD"/>
    <w:rsid w:val="0044650F"/>
    <w:rsid w:val="00461968"/>
    <w:rsid w:val="0046271F"/>
    <w:rsid w:val="0046389A"/>
    <w:rsid w:val="00485CEA"/>
    <w:rsid w:val="004B3839"/>
    <w:rsid w:val="00500605"/>
    <w:rsid w:val="00512B6D"/>
    <w:rsid w:val="00516F80"/>
    <w:rsid w:val="0052289F"/>
    <w:rsid w:val="005503F0"/>
    <w:rsid w:val="00557BF2"/>
    <w:rsid w:val="00567A9A"/>
    <w:rsid w:val="0058510F"/>
    <w:rsid w:val="00586A33"/>
    <w:rsid w:val="00590075"/>
    <w:rsid w:val="005A3769"/>
    <w:rsid w:val="005B4AFE"/>
    <w:rsid w:val="005D0DBA"/>
    <w:rsid w:val="005D78F2"/>
    <w:rsid w:val="005F286E"/>
    <w:rsid w:val="00612CEE"/>
    <w:rsid w:val="00654773"/>
    <w:rsid w:val="0066451D"/>
    <w:rsid w:val="00666D2B"/>
    <w:rsid w:val="00681F3D"/>
    <w:rsid w:val="006820BE"/>
    <w:rsid w:val="006A1EA6"/>
    <w:rsid w:val="006A2EDD"/>
    <w:rsid w:val="006D790E"/>
    <w:rsid w:val="006E13FB"/>
    <w:rsid w:val="006E4A2A"/>
    <w:rsid w:val="006E6A43"/>
    <w:rsid w:val="006F2C8A"/>
    <w:rsid w:val="007042E5"/>
    <w:rsid w:val="0072647D"/>
    <w:rsid w:val="00747FE6"/>
    <w:rsid w:val="00755531"/>
    <w:rsid w:val="00757BB3"/>
    <w:rsid w:val="0077141F"/>
    <w:rsid w:val="0077600A"/>
    <w:rsid w:val="007815E4"/>
    <w:rsid w:val="00797DA3"/>
    <w:rsid w:val="007A08F5"/>
    <w:rsid w:val="007A7ED3"/>
    <w:rsid w:val="007B56F2"/>
    <w:rsid w:val="007B651D"/>
    <w:rsid w:val="007E47A3"/>
    <w:rsid w:val="0081721A"/>
    <w:rsid w:val="00817853"/>
    <w:rsid w:val="0082040B"/>
    <w:rsid w:val="00835B9C"/>
    <w:rsid w:val="0089187A"/>
    <w:rsid w:val="00893F3D"/>
    <w:rsid w:val="008A1B0B"/>
    <w:rsid w:val="008B34F9"/>
    <w:rsid w:val="008B54F1"/>
    <w:rsid w:val="008D7A53"/>
    <w:rsid w:val="00902C10"/>
    <w:rsid w:val="00905E09"/>
    <w:rsid w:val="009272D0"/>
    <w:rsid w:val="00953C16"/>
    <w:rsid w:val="00955461"/>
    <w:rsid w:val="00957F0F"/>
    <w:rsid w:val="009A193D"/>
    <w:rsid w:val="009C200D"/>
    <w:rsid w:val="00A13442"/>
    <w:rsid w:val="00A412C7"/>
    <w:rsid w:val="00A50286"/>
    <w:rsid w:val="00A5348B"/>
    <w:rsid w:val="00A571EB"/>
    <w:rsid w:val="00A5740C"/>
    <w:rsid w:val="00A725C3"/>
    <w:rsid w:val="00A8549D"/>
    <w:rsid w:val="00AA0963"/>
    <w:rsid w:val="00AC34B3"/>
    <w:rsid w:val="00AD3D20"/>
    <w:rsid w:val="00AE2D6D"/>
    <w:rsid w:val="00AE31C8"/>
    <w:rsid w:val="00AF70F0"/>
    <w:rsid w:val="00B226A7"/>
    <w:rsid w:val="00B30A6E"/>
    <w:rsid w:val="00B47B35"/>
    <w:rsid w:val="00B67A03"/>
    <w:rsid w:val="00B71E66"/>
    <w:rsid w:val="00B970C3"/>
    <w:rsid w:val="00BA3729"/>
    <w:rsid w:val="00BC1ADA"/>
    <w:rsid w:val="00BE66DE"/>
    <w:rsid w:val="00BF741F"/>
    <w:rsid w:val="00C03585"/>
    <w:rsid w:val="00C15C9F"/>
    <w:rsid w:val="00C1703F"/>
    <w:rsid w:val="00C17698"/>
    <w:rsid w:val="00C231CC"/>
    <w:rsid w:val="00C43346"/>
    <w:rsid w:val="00C504FC"/>
    <w:rsid w:val="00C53FEC"/>
    <w:rsid w:val="00C61779"/>
    <w:rsid w:val="00C676DF"/>
    <w:rsid w:val="00C73C52"/>
    <w:rsid w:val="00C93D54"/>
    <w:rsid w:val="00CD3159"/>
    <w:rsid w:val="00CD34B3"/>
    <w:rsid w:val="00CD3907"/>
    <w:rsid w:val="00CD3FB8"/>
    <w:rsid w:val="00CD4D35"/>
    <w:rsid w:val="00CD5E3C"/>
    <w:rsid w:val="00CF6E3E"/>
    <w:rsid w:val="00D00AB5"/>
    <w:rsid w:val="00D03AB6"/>
    <w:rsid w:val="00D06D17"/>
    <w:rsid w:val="00D17CC0"/>
    <w:rsid w:val="00D246FF"/>
    <w:rsid w:val="00D32E71"/>
    <w:rsid w:val="00D455A8"/>
    <w:rsid w:val="00D45D99"/>
    <w:rsid w:val="00D47153"/>
    <w:rsid w:val="00D522D9"/>
    <w:rsid w:val="00D60D30"/>
    <w:rsid w:val="00D7153F"/>
    <w:rsid w:val="00DA0C22"/>
    <w:rsid w:val="00DB0B4C"/>
    <w:rsid w:val="00DB59B2"/>
    <w:rsid w:val="00DC0D9C"/>
    <w:rsid w:val="00DD432E"/>
    <w:rsid w:val="00DD5875"/>
    <w:rsid w:val="00E37459"/>
    <w:rsid w:val="00E5016C"/>
    <w:rsid w:val="00E559EF"/>
    <w:rsid w:val="00E60C5F"/>
    <w:rsid w:val="00E701BA"/>
    <w:rsid w:val="00E7531E"/>
    <w:rsid w:val="00E92BC4"/>
    <w:rsid w:val="00E95DE4"/>
    <w:rsid w:val="00EB2F00"/>
    <w:rsid w:val="00EC5F2C"/>
    <w:rsid w:val="00EC7EFF"/>
    <w:rsid w:val="00ED4E9C"/>
    <w:rsid w:val="00EE23C2"/>
    <w:rsid w:val="00F40325"/>
    <w:rsid w:val="00F80ECB"/>
    <w:rsid w:val="00F919DF"/>
    <w:rsid w:val="00F969B8"/>
    <w:rsid w:val="00FA6E08"/>
    <w:rsid w:val="00FC3B24"/>
    <w:rsid w:val="00FD6FE6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C200D"/>
    <w:rPr>
      <w:sz w:val="16"/>
      <w:szCs w:val="16"/>
    </w:rPr>
  </w:style>
  <w:style w:type="paragraph" w:styleId="CommentText0">
    <w:name w:val="annotation text"/>
    <w:basedOn w:val="Normal"/>
    <w:link w:val="CommentTextChar"/>
    <w:unhideWhenUsed/>
    <w:rsid w:val="009C20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rsid w:val="009C200D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9C2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0D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C5F23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E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87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4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97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2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7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3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15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ADkpGa" TargetMode="External"/><Relationship Id="rId13" Type="http://schemas.openxmlformats.org/officeDocument/2006/relationships/hyperlink" Target="https://rsc.li/3zyJLk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.li/3T9sEQ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T9sEQD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786</Words>
  <Characters>4382</Characters>
  <Application>Microsoft Office Word</Application>
  <DocSecurity>0</DocSecurity>
  <Lines>109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enthalpy change teacher notes</vt:lpstr>
    </vt:vector>
  </TitlesOfParts>
  <Manager/>
  <Company>Royal Society Of Chemistry</Company>
  <LinksUpToDate>false</LinksUpToDate>
  <CharactersWithSpaces>5088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enthalpy change teacher notes</dc:title>
  <dc:subject/>
  <dc:creator>Royal Society Of Chemistry</dc:creator>
  <cp:keywords>enthalpy, experiment, Hess's law, copper sulfate, lesson plan</cp:keywords>
  <dc:description>From https://rsc.li/3ADkpGa RSC's Assessment for learning series and How to teach enthalpy cycles post-16, Education in Chemistry</dc:description>
  <cp:lastModifiedBy>Juliet Kennard</cp:lastModifiedBy>
  <cp:revision>7</cp:revision>
  <dcterms:created xsi:type="dcterms:W3CDTF">2024-09-06T16:39:00Z</dcterms:created>
  <dcterms:modified xsi:type="dcterms:W3CDTF">2024-09-11T07:02:00Z</dcterms:modified>
  <cp:category/>
</cp:coreProperties>
</file>