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C9C479" w:rsidR="00647AD7" w:rsidRDefault="00664AA3">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sdt>
        <w:sdtPr>
          <w:tag w:val="goog_rdk_0"/>
          <w:id w:val="-1810630197"/>
        </w:sdtPr>
        <w:sdtEndPr/>
        <w:sdtContent/>
      </w:sdt>
      <w:r w:rsidR="00636AD5">
        <w:rPr>
          <w:rFonts w:ascii="Century Gothic" w:eastAsia="Century Gothic" w:hAnsi="Century Gothic" w:cs="Century Gothic"/>
          <w:b/>
          <w:color w:val="C8102E"/>
          <w:sz w:val="36"/>
          <w:szCs w:val="36"/>
        </w:rPr>
        <w:t xml:space="preserve">Cracking: teacher </w:t>
      </w:r>
      <w:r w:rsidR="008535EA">
        <w:rPr>
          <w:rFonts w:ascii="Century Gothic" w:eastAsia="Century Gothic" w:hAnsi="Century Gothic" w:cs="Century Gothic"/>
          <w:b/>
          <w:color w:val="C8102E"/>
          <w:sz w:val="36"/>
          <w:szCs w:val="36"/>
        </w:rPr>
        <w:t>guidance</w:t>
      </w:r>
    </w:p>
    <w:p w14:paraId="00000002" w14:textId="17863DDD" w:rsidR="00647AD7" w:rsidRDefault="00636AD5">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This resource forms part of the </w:t>
      </w:r>
      <w:r>
        <w:rPr>
          <w:rFonts w:ascii="Century Gothic" w:eastAsia="Century Gothic" w:hAnsi="Century Gothic" w:cs="Century Gothic"/>
          <w:b/>
          <w:color w:val="000000"/>
        </w:rPr>
        <w:t>Review my learning</w:t>
      </w:r>
      <w:r>
        <w:rPr>
          <w:rFonts w:ascii="Century Gothic" w:eastAsia="Century Gothic" w:hAnsi="Century Gothic" w:cs="Century Gothic"/>
          <w:color w:val="000000"/>
        </w:rPr>
        <w:t xml:space="preserve"> series from the </w:t>
      </w:r>
      <w:r w:rsidRPr="001A4A8F">
        <w:rPr>
          <w:rFonts w:ascii="Century Gothic" w:eastAsia="Century Gothic" w:hAnsi="Century Gothic" w:cs="Century Gothic"/>
          <w:iCs/>
          <w:color w:val="000000"/>
        </w:rPr>
        <w:t>Royal Society of Chemistry.</w:t>
      </w:r>
      <w:r>
        <w:rPr>
          <w:rFonts w:ascii="Century Gothic" w:eastAsia="Century Gothic" w:hAnsi="Century Gothic" w:cs="Century Gothic"/>
          <w:color w:val="000000"/>
        </w:rPr>
        <w:t xml:space="preserve"> The worksheets assess learner’s understanding of content from </w:t>
      </w:r>
      <w:r w:rsidR="00D62C2B">
        <w:rPr>
          <w:rFonts w:ascii="Century Gothic" w:eastAsia="Century Gothic" w:hAnsi="Century Gothic" w:cs="Century Gothic"/>
          <w:color w:val="000000"/>
        </w:rPr>
        <w:t>common</w:t>
      </w:r>
      <w:r>
        <w:rPr>
          <w:rFonts w:ascii="Century Gothic" w:eastAsia="Century Gothic" w:hAnsi="Century Gothic" w:cs="Century Gothic"/>
          <w:color w:val="000000"/>
        </w:rPr>
        <w:t xml:space="preserve"> 11–14 and 14–16 </w:t>
      </w:r>
      <w:r w:rsidR="00D62C2B">
        <w:rPr>
          <w:rFonts w:ascii="Century Gothic" w:eastAsia="Century Gothic" w:hAnsi="Century Gothic" w:cs="Century Gothic"/>
          <w:color w:val="000000"/>
        </w:rPr>
        <w:t>curriculums</w:t>
      </w:r>
      <w:r>
        <w:rPr>
          <w:rFonts w:ascii="Century Gothic" w:eastAsia="Century Gothic" w:hAnsi="Century Gothic" w:cs="Century Gothic"/>
          <w:color w:val="000000"/>
        </w:rPr>
        <w:t xml:space="preserve">. They can be used to identify knowledge gaps and misconceptions once that part of the curriculum has been taught. </w:t>
      </w:r>
    </w:p>
    <w:p w14:paraId="00000003" w14:textId="77777777" w:rsidR="00647AD7" w:rsidRDefault="00636AD5">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Cracking worksheets cover the following topics:</w:t>
      </w:r>
    </w:p>
    <w:p w14:paraId="00000004" w14:textId="77777777" w:rsidR="00647AD7" w:rsidRDefault="00636AD5" w:rsidP="00062EBF">
      <w:pPr>
        <w:numPr>
          <w:ilvl w:val="0"/>
          <w:numId w:val="9"/>
        </w:numPr>
        <w:pBdr>
          <w:top w:val="nil"/>
          <w:left w:val="nil"/>
          <w:bottom w:val="nil"/>
          <w:right w:val="nil"/>
          <w:between w:val="nil"/>
        </w:pBdr>
        <w:spacing w:after="120"/>
        <w:ind w:left="726"/>
      </w:pPr>
      <w:r>
        <w:rPr>
          <w:rFonts w:ascii="Century Gothic" w:eastAsia="Century Gothic" w:hAnsi="Century Gothic" w:cs="Century Gothic"/>
          <w:color w:val="000000"/>
        </w:rPr>
        <w:t xml:space="preserve">the supply and demand of the different fractions from the fractional distillation of crude oil </w:t>
      </w:r>
    </w:p>
    <w:p w14:paraId="00000005" w14:textId="77777777" w:rsidR="00647AD7" w:rsidRDefault="00636AD5" w:rsidP="00062EBF">
      <w:pPr>
        <w:numPr>
          <w:ilvl w:val="0"/>
          <w:numId w:val="9"/>
        </w:numPr>
        <w:pBdr>
          <w:top w:val="nil"/>
          <w:left w:val="nil"/>
          <w:bottom w:val="nil"/>
          <w:right w:val="nil"/>
          <w:between w:val="nil"/>
        </w:pBdr>
        <w:spacing w:after="120"/>
        <w:ind w:left="726"/>
      </w:pPr>
      <w:r>
        <w:rPr>
          <w:rFonts w:ascii="Century Gothic" w:eastAsia="Century Gothic" w:hAnsi="Century Gothic" w:cs="Century Gothic"/>
          <w:color w:val="000000"/>
        </w:rPr>
        <w:t>reasons for cracking</w:t>
      </w:r>
    </w:p>
    <w:p w14:paraId="00000006" w14:textId="77777777" w:rsidR="00647AD7" w:rsidRDefault="00636AD5" w:rsidP="00062EBF">
      <w:pPr>
        <w:numPr>
          <w:ilvl w:val="0"/>
          <w:numId w:val="9"/>
        </w:numPr>
        <w:pBdr>
          <w:top w:val="nil"/>
          <w:left w:val="nil"/>
          <w:bottom w:val="nil"/>
          <w:right w:val="nil"/>
          <w:between w:val="nil"/>
        </w:pBdr>
        <w:spacing w:after="120"/>
        <w:ind w:left="726"/>
      </w:pPr>
      <w:r>
        <w:rPr>
          <w:rFonts w:ascii="Century Gothic" w:eastAsia="Century Gothic" w:hAnsi="Century Gothic" w:cs="Century Gothic"/>
          <w:color w:val="000000"/>
        </w:rPr>
        <w:t>producing smaller alkane molecules and alkenes from cracking</w:t>
      </w:r>
    </w:p>
    <w:p w14:paraId="00000007" w14:textId="77777777" w:rsidR="00647AD7" w:rsidRDefault="00636AD5" w:rsidP="00062EBF">
      <w:pPr>
        <w:numPr>
          <w:ilvl w:val="0"/>
          <w:numId w:val="9"/>
        </w:numPr>
        <w:pBdr>
          <w:top w:val="nil"/>
          <w:left w:val="nil"/>
          <w:bottom w:val="nil"/>
          <w:right w:val="nil"/>
          <w:between w:val="nil"/>
        </w:pBdr>
        <w:spacing w:after="120"/>
        <w:ind w:left="726"/>
      </w:pPr>
      <w:r>
        <w:rPr>
          <w:rFonts w:ascii="Century Gothic" w:eastAsia="Century Gothic" w:hAnsi="Century Gothic" w:cs="Century Gothic"/>
          <w:color w:val="000000"/>
        </w:rPr>
        <w:t>writing equations to represent cracking</w:t>
      </w:r>
    </w:p>
    <w:p w14:paraId="00000008" w14:textId="77777777" w:rsidR="00647AD7" w:rsidRDefault="00636AD5" w:rsidP="00062EBF">
      <w:pPr>
        <w:numPr>
          <w:ilvl w:val="0"/>
          <w:numId w:val="9"/>
        </w:numPr>
        <w:pBdr>
          <w:top w:val="nil"/>
          <w:left w:val="nil"/>
          <w:bottom w:val="nil"/>
          <w:right w:val="nil"/>
          <w:between w:val="nil"/>
        </w:pBdr>
        <w:spacing w:after="120"/>
        <w:ind w:left="726"/>
      </w:pPr>
      <w:r>
        <w:rPr>
          <w:rFonts w:ascii="Century Gothic" w:eastAsia="Century Gothic" w:hAnsi="Century Gothic" w:cs="Century Gothic"/>
          <w:color w:val="000000"/>
        </w:rPr>
        <w:t>catalytic and steam cracking.</w:t>
      </w:r>
    </w:p>
    <w:p w14:paraId="00000009" w14:textId="77777777" w:rsidR="00647AD7" w:rsidRDefault="00636AD5">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If learners successfully answer questions on these topics, they can attempt the extension question. This requires learners to compare the formulas and bonding in ethane and ethene, and to use information to write equations for steam cracking reactions at different temperatures.</w:t>
      </w:r>
    </w:p>
    <w:p w14:paraId="0000000A" w14:textId="77777777" w:rsidR="00647AD7" w:rsidRDefault="00636AD5">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Scaffolding</w:t>
      </w:r>
    </w:p>
    <w:p w14:paraId="0000000B" w14:textId="77777777" w:rsidR="00647AD7" w:rsidRDefault="00636AD5">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Level 1 (</w:t>
      </w:r>
      <w:r>
        <w:rPr>
          <w:rFonts w:ascii="Century Gothic" w:eastAsia="Century Gothic" w:hAnsi="Century Gothic" w:cs="Century Gothic"/>
          <w:color w:val="C00000"/>
        </w:rPr>
        <w:t>*</w:t>
      </w:r>
      <w:r>
        <w:rPr>
          <w:rFonts w:ascii="Century Gothic" w:eastAsia="Century Gothic" w:hAnsi="Century Gothic" w:cs="Century Gothic"/>
          <w:color w:val="000000"/>
        </w:rPr>
        <w:t>) is a scaffolded worksheet which supports learners in a variety of ways, such as selecting words from a word bank, providing answer options to choose from or completed examples. Level 2 (</w:t>
      </w:r>
      <w:r>
        <w:rPr>
          <w:rFonts w:ascii="Century Gothic" w:eastAsia="Century Gothic" w:hAnsi="Century Gothic" w:cs="Century Gothic"/>
          <w:color w:val="C00000"/>
        </w:rPr>
        <w:t>**</w:t>
      </w:r>
      <w:r>
        <w:rPr>
          <w:rFonts w:ascii="Century Gothic" w:eastAsia="Century Gothic" w:hAnsi="Century Gothic" w:cs="Century Gothic"/>
          <w:color w:val="000000"/>
        </w:rPr>
        <w:t>) is a partially scaffolded worksheet with a reduced level of support, such as partially completed sentences or a wider range of answer options to select from. Level 3 (</w:t>
      </w:r>
      <w:r>
        <w:rPr>
          <w:rFonts w:ascii="Century Gothic" w:eastAsia="Century Gothic" w:hAnsi="Century Gothic" w:cs="Century Gothic"/>
          <w:color w:val="C00000"/>
        </w:rPr>
        <w:t>***</w:t>
      </w:r>
      <w:r>
        <w:rPr>
          <w:rFonts w:ascii="Century Gothic" w:eastAsia="Century Gothic" w:hAnsi="Century Gothic" w:cs="Century Gothic"/>
          <w:color w:val="000000"/>
        </w:rPr>
        <w:t xml:space="preserve">) is an </w:t>
      </w:r>
      <w:proofErr w:type="spellStart"/>
      <w:r>
        <w:rPr>
          <w:rFonts w:ascii="Century Gothic" w:eastAsia="Century Gothic" w:hAnsi="Century Gothic" w:cs="Century Gothic"/>
          <w:color w:val="000000"/>
        </w:rPr>
        <w:t>unscaffolded</w:t>
      </w:r>
      <w:proofErr w:type="spellEnd"/>
      <w:r>
        <w:rPr>
          <w:rFonts w:ascii="Century Gothic" w:eastAsia="Century Gothic" w:hAnsi="Century Gothic" w:cs="Century Gothic"/>
          <w:color w:val="000000"/>
        </w:rPr>
        <w:t xml:space="preserve"> worksheet in which most of the tasks involve answering questions with a minimum of prompts. </w:t>
      </w:r>
    </w:p>
    <w:p w14:paraId="0000000C" w14:textId="77777777" w:rsidR="00647AD7" w:rsidRDefault="00636AD5">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Metacognition</w:t>
      </w:r>
    </w:p>
    <w:p w14:paraId="0000000D" w14:textId="77777777" w:rsidR="00647AD7" w:rsidRDefault="00636AD5">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‘What do I understand?’ page is common to all levels of worksheet and can be used both to identify areas needing whole class attention and as an indicator for learners to help guide their revision.</w:t>
      </w:r>
    </w:p>
    <w:p w14:paraId="0000000E" w14:textId="5ED955C9" w:rsidR="00647AD7" w:rsidRDefault="00D62C2B">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Below you will find</w:t>
      </w:r>
      <w:r w:rsidR="00636AD5">
        <w:rPr>
          <w:rFonts w:ascii="Century Gothic" w:eastAsia="Century Gothic" w:hAnsi="Century Gothic" w:cs="Century Gothic"/>
          <w:color w:val="000000"/>
        </w:rPr>
        <w:t xml:space="preserve"> model answers for each level and guidance on learners’ misconceptions. Learners can use the model answers to self- or peer assess.</w:t>
      </w:r>
    </w:p>
    <w:p w14:paraId="0000000F" w14:textId="77777777" w:rsidR="00647AD7" w:rsidRDefault="00636AD5">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When to use</w:t>
      </w:r>
    </w:p>
    <w:p w14:paraId="00000010" w14:textId="77777777" w:rsidR="00647AD7" w:rsidRDefault="00636AD5">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worksheets can be used in a variety of ways:</w:t>
      </w:r>
    </w:p>
    <w:p w14:paraId="00000011" w14:textId="7A66D955" w:rsidR="00647AD7" w:rsidRDefault="00636AD5" w:rsidP="006F66A5">
      <w:pPr>
        <w:numPr>
          <w:ilvl w:val="0"/>
          <w:numId w:val="9"/>
        </w:numPr>
        <w:pBdr>
          <w:top w:val="nil"/>
          <w:left w:val="nil"/>
          <w:bottom w:val="nil"/>
          <w:right w:val="nil"/>
          <w:between w:val="nil"/>
        </w:pBdr>
        <w:spacing w:after="120"/>
        <w:ind w:left="726"/>
      </w:pPr>
      <w:r>
        <w:rPr>
          <w:rFonts w:ascii="Century Gothic" w:eastAsia="Century Gothic" w:hAnsi="Century Gothic" w:cs="Century Gothic"/>
          <w:color w:val="000000"/>
        </w:rPr>
        <w:t xml:space="preserve">To assess learners’ knowledge at the beginning or end of a period of teaching. Match the level of the worksheet to the </w:t>
      </w:r>
      <w:r w:rsidR="00A34D42">
        <w:rPr>
          <w:rFonts w:ascii="Century Gothic" w:eastAsia="Century Gothic" w:hAnsi="Century Gothic" w:cs="Century Gothic"/>
          <w:color w:val="000000"/>
        </w:rPr>
        <w:t>support needs</w:t>
      </w:r>
      <w:r>
        <w:rPr>
          <w:rFonts w:ascii="Century Gothic" w:eastAsia="Century Gothic" w:hAnsi="Century Gothic" w:cs="Century Gothic"/>
          <w:color w:val="000000"/>
        </w:rPr>
        <w:t xml:space="preserve"> </w:t>
      </w:r>
      <w:r w:rsidR="00FB2B28">
        <w:rPr>
          <w:rFonts w:ascii="Century Gothic" w:eastAsia="Century Gothic" w:hAnsi="Century Gothic" w:cs="Century Gothic"/>
          <w:color w:val="000000"/>
        </w:rPr>
        <w:t xml:space="preserve">of </w:t>
      </w:r>
      <w:r>
        <w:rPr>
          <w:rFonts w:ascii="Century Gothic" w:eastAsia="Century Gothic" w:hAnsi="Century Gothic" w:cs="Century Gothic"/>
          <w:color w:val="000000"/>
        </w:rPr>
        <w:t>the learners.</w:t>
      </w:r>
    </w:p>
    <w:p w14:paraId="29C91C08" w14:textId="2ACA339D" w:rsidR="005345B6" w:rsidRPr="00B469A5" w:rsidRDefault="00636AD5" w:rsidP="0050600C">
      <w:pPr>
        <w:numPr>
          <w:ilvl w:val="0"/>
          <w:numId w:val="9"/>
        </w:numPr>
        <w:pBdr>
          <w:top w:val="nil"/>
          <w:left w:val="nil"/>
          <w:bottom w:val="nil"/>
          <w:right w:val="nil"/>
          <w:between w:val="nil"/>
        </w:pBdr>
        <w:spacing w:after="120"/>
        <w:ind w:left="726"/>
        <w:rPr>
          <w:rFonts w:ascii="Century Gothic" w:eastAsia="Century Gothic" w:hAnsi="Century Gothic" w:cs="Century Gothic"/>
          <w:color w:val="000000"/>
        </w:rPr>
      </w:pPr>
      <w:r>
        <w:rPr>
          <w:rFonts w:ascii="Century Gothic" w:eastAsia="Century Gothic" w:hAnsi="Century Gothic" w:cs="Century Gothic"/>
          <w:color w:val="000000"/>
        </w:rPr>
        <w:t>To assess knowledge during a period of teaching and after learners have completed the relevant topic.</w:t>
      </w:r>
      <w:r w:rsidR="005345B6" w:rsidRPr="00B469A5">
        <w:rPr>
          <w:rFonts w:ascii="Century Gothic" w:eastAsia="Century Gothic" w:hAnsi="Century Gothic" w:cs="Century Gothic"/>
          <w:color w:val="000000"/>
        </w:rPr>
        <w:br w:type="page"/>
      </w:r>
    </w:p>
    <w:p w14:paraId="00000013" w14:textId="77777777" w:rsidR="00647AD7" w:rsidRDefault="00636AD5" w:rsidP="006F66A5">
      <w:pPr>
        <w:numPr>
          <w:ilvl w:val="0"/>
          <w:numId w:val="9"/>
        </w:numPr>
        <w:pBdr>
          <w:top w:val="nil"/>
          <w:left w:val="nil"/>
          <w:bottom w:val="nil"/>
          <w:right w:val="nil"/>
          <w:between w:val="nil"/>
        </w:pBdr>
        <w:spacing w:after="120"/>
        <w:ind w:left="726"/>
      </w:pPr>
      <w:r>
        <w:rPr>
          <w:rFonts w:ascii="Century Gothic" w:eastAsia="Century Gothic" w:hAnsi="Century Gothic" w:cs="Century Gothic"/>
          <w:color w:val="000000"/>
        </w:rPr>
        <w:lastRenderedPageBreak/>
        <w:t>As part of revision.</w:t>
      </w:r>
    </w:p>
    <w:p w14:paraId="00000014" w14:textId="77777777" w:rsidR="00647AD7" w:rsidRDefault="00636AD5" w:rsidP="006F66A5">
      <w:pPr>
        <w:numPr>
          <w:ilvl w:val="0"/>
          <w:numId w:val="9"/>
        </w:numPr>
        <w:pBdr>
          <w:top w:val="nil"/>
          <w:left w:val="nil"/>
          <w:bottom w:val="nil"/>
          <w:right w:val="nil"/>
          <w:between w:val="nil"/>
        </w:pBdr>
        <w:spacing w:after="120"/>
        <w:ind w:left="726"/>
      </w:pPr>
      <w:r>
        <w:rPr>
          <w:rFonts w:ascii="Century Gothic" w:eastAsia="Century Gothic" w:hAnsi="Century Gothic" w:cs="Century Gothic"/>
          <w:color w:val="000000"/>
        </w:rPr>
        <w:t>As a refresher exercise for teachers or non-subject specialists.</w:t>
      </w:r>
    </w:p>
    <w:p w14:paraId="00000015" w14:textId="77777777" w:rsidR="00647AD7" w:rsidRDefault="00636AD5">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There is also scope for the level of the worksheets used to be increased as learners progress through their curriculum.</w:t>
      </w:r>
    </w:p>
    <w:p w14:paraId="00000016" w14:textId="77777777" w:rsidR="00647AD7" w:rsidRDefault="00636AD5">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Further s</w:t>
      </w:r>
      <w:r w:rsidRPr="001A4A8F">
        <w:rPr>
          <w:rFonts w:ascii="Century Gothic" w:eastAsia="Century Gothic" w:hAnsi="Century Gothic" w:cs="Century Gothic"/>
          <w:b/>
          <w:color w:val="C8102E"/>
          <w:sz w:val="28"/>
          <w:szCs w:val="28"/>
        </w:rPr>
        <w:t>u</w:t>
      </w:r>
      <w:r>
        <w:rPr>
          <w:rFonts w:ascii="Century Gothic" w:eastAsia="Century Gothic" w:hAnsi="Century Gothic" w:cs="Century Gothic"/>
          <w:b/>
          <w:color w:val="C8102E"/>
          <w:sz w:val="28"/>
          <w:szCs w:val="28"/>
        </w:rPr>
        <w:t>pport</w:t>
      </w:r>
    </w:p>
    <w:p w14:paraId="00000017" w14:textId="3A31CB93" w:rsidR="00647AD7" w:rsidRDefault="00636AD5" w:rsidP="006A0E61">
      <w:r>
        <w:rPr>
          <w:rFonts w:ascii="Century Gothic" w:eastAsia="Century Gothic" w:hAnsi="Century Gothic" w:cs="Century Gothic"/>
          <w:color w:val="000000"/>
        </w:rPr>
        <w:t xml:space="preserve">For more resources to support teaching of this topic and address any misconceptions identified, </w:t>
      </w:r>
      <w:r w:rsidRPr="00A76DE9">
        <w:rPr>
          <w:rFonts w:ascii="Century Gothic" w:eastAsia="Century Gothic" w:hAnsi="Century Gothic" w:cs="Century Gothic"/>
          <w:color w:val="000000"/>
        </w:rPr>
        <w:t>go to</w:t>
      </w:r>
      <w:r w:rsidR="00F83FE7" w:rsidRPr="00A76DE9">
        <w:rPr>
          <w:rFonts w:ascii="Century Gothic" w:eastAsia="Century Gothic" w:hAnsi="Century Gothic" w:cs="Century Gothic"/>
          <w:color w:val="000000"/>
        </w:rPr>
        <w:t xml:space="preserve"> </w:t>
      </w:r>
      <w:hyperlink r:id="rId8" w:history="1">
        <w:r w:rsidR="001A4A8F" w:rsidRPr="001A4A8F">
          <w:rPr>
            <w:rFonts w:ascii="Century Gothic" w:eastAsia="Times New Roman" w:hAnsi="Century Gothic" w:cs="Arial"/>
            <w:b/>
            <w:bCs/>
            <w:color w:val="C00000"/>
            <w:u w:val="single"/>
          </w:rPr>
          <w:t>rsc.li/3P</w:t>
        </w:r>
        <w:r w:rsidR="001A4A8F" w:rsidRPr="00C27C39">
          <w:rPr>
            <w:rFonts w:ascii="Century Gothic" w:eastAsia="Times New Roman" w:hAnsi="Century Gothic" w:cs="Arial"/>
            <w:b/>
            <w:bCs/>
            <w:color w:val="C00000"/>
            <w:u w:val="single"/>
          </w:rPr>
          <w:t>mR</w:t>
        </w:r>
        <w:r w:rsidR="001A4A8F" w:rsidRPr="001A4A8F">
          <w:rPr>
            <w:rFonts w:ascii="Century Gothic" w:eastAsia="Times New Roman" w:hAnsi="Century Gothic" w:cs="Arial"/>
            <w:b/>
            <w:bCs/>
            <w:color w:val="C00000"/>
            <w:u w:val="single"/>
          </w:rPr>
          <w:t>w5E</w:t>
        </w:r>
      </w:hyperlink>
      <w:r w:rsidR="00155DE8" w:rsidRPr="001A4A8F">
        <w:t>.</w:t>
      </w:r>
    </w:p>
    <w:p w14:paraId="032BAE8A" w14:textId="11E70812" w:rsidR="001A4A8F" w:rsidRPr="00C27C39" w:rsidRDefault="001A4A8F" w:rsidP="006A0E61">
      <w:pPr>
        <w:rPr>
          <w:rFonts w:ascii="Century Gothic" w:eastAsia="Times New Roman" w:hAnsi="Century Gothic" w:cs="Arial"/>
          <w:b/>
          <w:bCs/>
          <w:color w:val="C8102E"/>
          <w:sz w:val="20"/>
          <w:szCs w:val="20"/>
          <w:u w:val="single"/>
        </w:rPr>
      </w:pPr>
      <w:r w:rsidRPr="001A4A8F">
        <w:rPr>
          <w:rFonts w:ascii="Century Gothic" w:hAnsi="Century Gothic"/>
        </w:rPr>
        <w:t xml:space="preserve">For more assessment questions on this topic use </w:t>
      </w:r>
      <w:r w:rsidR="006E741C">
        <w:rPr>
          <w:rFonts w:ascii="Century Gothic" w:hAnsi="Century Gothic"/>
        </w:rPr>
        <w:t xml:space="preserve">our </w:t>
      </w:r>
      <w:proofErr w:type="gramStart"/>
      <w:r w:rsidRPr="001A4A8F">
        <w:rPr>
          <w:rFonts w:ascii="Century Gothic" w:hAnsi="Century Gothic"/>
        </w:rPr>
        <w:t>Knowledge</w:t>
      </w:r>
      <w:proofErr w:type="gramEnd"/>
      <w:r w:rsidRPr="001A4A8F">
        <w:rPr>
          <w:rFonts w:ascii="Century Gothic" w:hAnsi="Century Gothic"/>
        </w:rPr>
        <w:t xml:space="preserve"> check and In context worksheets </w:t>
      </w:r>
      <w:r w:rsidR="006E741C">
        <w:rPr>
          <w:rFonts w:ascii="Century Gothic" w:hAnsi="Century Gothic"/>
        </w:rPr>
        <w:t xml:space="preserve">on </w:t>
      </w:r>
      <w:r w:rsidRPr="001A4A8F">
        <w:rPr>
          <w:rFonts w:ascii="Century Gothic" w:hAnsi="Century Gothic"/>
        </w:rPr>
        <w:t xml:space="preserve">Cracking hydrocarbons </w:t>
      </w:r>
      <w:hyperlink r:id="rId9" w:history="1">
        <w:r w:rsidRPr="00C27C39">
          <w:rPr>
            <w:rStyle w:val="Hyperlink"/>
            <w:bCs/>
            <w:sz w:val="22"/>
            <w:u w:val="single"/>
          </w:rPr>
          <w:t>rsc.li/2SCxbLL</w:t>
        </w:r>
      </w:hyperlink>
      <w:r w:rsidR="006E741C" w:rsidRPr="00C27C39">
        <w:rPr>
          <w:rFonts w:ascii="Century Gothic" w:hAnsi="Century Gothic"/>
          <w:b/>
          <w:bCs/>
          <w:color w:val="C8102E"/>
        </w:rPr>
        <w:t>.</w:t>
      </w:r>
    </w:p>
    <w:p w14:paraId="00000018" w14:textId="77777777" w:rsidR="00647AD7" w:rsidRDefault="00636AD5">
      <w:pPr>
        <w:rPr>
          <w:rFonts w:ascii="Century Gothic" w:eastAsia="Century Gothic" w:hAnsi="Century Gothic" w:cs="Century Gothic"/>
          <w:sz w:val="24"/>
          <w:szCs w:val="24"/>
        </w:rPr>
      </w:pPr>
      <w:r>
        <w:br w:type="page"/>
      </w:r>
    </w:p>
    <w:p w14:paraId="00000019" w14:textId="77777777" w:rsidR="00647AD7" w:rsidRDefault="00636AD5">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Answers</w:t>
      </w:r>
    </w:p>
    <w:p w14:paraId="0000001A" w14:textId="77777777" w:rsidR="00647AD7" w:rsidRDefault="00636AD5" w:rsidP="00CA033D">
      <w:pPr>
        <w:pStyle w:val="RSCH2"/>
      </w:pPr>
      <w:r>
        <w:t>Cracking: knowledge check</w:t>
      </w:r>
    </w:p>
    <w:p w14:paraId="0000001B" w14:textId="77777777" w:rsidR="00647AD7" w:rsidRDefault="00636AD5" w:rsidP="006E741C">
      <w:pPr>
        <w:numPr>
          <w:ilvl w:val="0"/>
          <w:numId w:val="7"/>
        </w:numPr>
        <w:pBdr>
          <w:top w:val="nil"/>
          <w:left w:val="nil"/>
          <w:bottom w:val="nil"/>
          <w:right w:val="nil"/>
          <w:between w:val="nil"/>
        </w:pBdr>
        <w:spacing w:before="480" w:after="0"/>
      </w:pPr>
      <w:r>
        <w:rPr>
          <w:rFonts w:ascii="Century Gothic" w:eastAsia="Century Gothic" w:hAnsi="Century Gothic" w:cs="Century Gothic"/>
          <w:b/>
          <w:color w:val="000000"/>
        </w:rPr>
        <w:t>(Level 1, 2 and 3)</w:t>
      </w:r>
    </w:p>
    <w:p w14:paraId="0000001C" w14:textId="4ED59C5E" w:rsidR="00647AD7" w:rsidRPr="00E03AF1" w:rsidRDefault="00636AD5" w:rsidP="006E741C">
      <w:pPr>
        <w:pStyle w:val="RSCletteredlist"/>
        <w:spacing w:line="259" w:lineRule="auto"/>
      </w:pPr>
      <w:r w:rsidRPr="00E03AF1">
        <w:t xml:space="preserve">Demand is higher than supply for </w:t>
      </w:r>
      <w:r w:rsidRPr="00E03AF1">
        <w:rPr>
          <w:b/>
        </w:rPr>
        <w:t>gases</w:t>
      </w:r>
      <w:r w:rsidRPr="00E03AF1">
        <w:t>,</w:t>
      </w:r>
      <w:r w:rsidRPr="00E03AF1">
        <w:rPr>
          <w:b/>
        </w:rPr>
        <w:t xml:space="preserve"> petrol</w:t>
      </w:r>
      <w:r w:rsidRPr="00E03AF1">
        <w:t>,</w:t>
      </w:r>
      <w:r w:rsidRPr="00E03AF1">
        <w:rPr>
          <w:b/>
        </w:rPr>
        <w:t xml:space="preserve"> kerosene </w:t>
      </w:r>
      <w:r w:rsidRPr="00E03AF1">
        <w:t>and</w:t>
      </w:r>
      <w:r w:rsidRPr="00E03AF1">
        <w:rPr>
          <w:b/>
        </w:rPr>
        <w:t xml:space="preserve"> diesel</w:t>
      </w:r>
      <w:r w:rsidRPr="00E03AF1">
        <w:t>.</w:t>
      </w:r>
    </w:p>
    <w:p w14:paraId="0000001D" w14:textId="55E8C502" w:rsidR="00647AD7" w:rsidRPr="00E03AF1" w:rsidRDefault="00636AD5" w:rsidP="006E741C">
      <w:pPr>
        <w:pStyle w:val="RSCletteredlist"/>
        <w:spacing w:line="259" w:lineRule="auto"/>
      </w:pPr>
      <w:r w:rsidRPr="00E03AF1">
        <w:t xml:space="preserve">Supply is higher than demand for </w:t>
      </w:r>
      <w:r w:rsidRPr="00E03AF1">
        <w:rPr>
          <w:b/>
        </w:rPr>
        <w:t xml:space="preserve">bitumen </w:t>
      </w:r>
      <w:r w:rsidRPr="00E03AF1">
        <w:t xml:space="preserve">and </w:t>
      </w:r>
      <w:r w:rsidRPr="00E03AF1">
        <w:rPr>
          <w:b/>
        </w:rPr>
        <w:t>fuel oil</w:t>
      </w:r>
      <w:r w:rsidRPr="00E03AF1">
        <w:t>.</w:t>
      </w:r>
    </w:p>
    <w:p w14:paraId="0000001E" w14:textId="77777777" w:rsidR="00647AD7" w:rsidRDefault="00636AD5" w:rsidP="00447EFC">
      <w:pPr>
        <w:pBdr>
          <w:top w:val="nil"/>
          <w:left w:val="nil"/>
          <w:bottom w:val="nil"/>
          <w:right w:val="nil"/>
          <w:between w:val="nil"/>
        </w:pBdr>
        <w:spacing w:after="30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Learners need to understand the meanings of the terms ‘supply’ and ‘demand’. </w:t>
      </w:r>
    </w:p>
    <w:p w14:paraId="0000001F" w14:textId="77777777" w:rsidR="00647AD7" w:rsidRDefault="00636AD5" w:rsidP="00447EFC">
      <w:pPr>
        <w:numPr>
          <w:ilvl w:val="0"/>
          <w:numId w:val="7"/>
        </w:numPr>
        <w:pBdr>
          <w:top w:val="nil"/>
          <w:left w:val="nil"/>
          <w:bottom w:val="nil"/>
          <w:right w:val="nil"/>
          <w:between w:val="nil"/>
        </w:pBdr>
        <w:spacing w:after="0"/>
        <w:rPr>
          <w:rFonts w:ascii="Century Gothic" w:eastAsia="Century Gothic" w:hAnsi="Century Gothic" w:cs="Century Gothic"/>
          <w:b/>
          <w:color w:val="C00000"/>
        </w:rPr>
      </w:pPr>
      <w:bookmarkStart w:id="0" w:name="_heading=h.gjdgxs" w:colFirst="0" w:colLast="0"/>
      <w:bookmarkEnd w:id="0"/>
      <w:r>
        <w:rPr>
          <w:rFonts w:ascii="Century Gothic" w:eastAsia="Century Gothic" w:hAnsi="Century Gothic" w:cs="Century Gothic"/>
          <w:b/>
          <w:color w:val="000000"/>
        </w:rPr>
        <w:t>(Level 1)</w:t>
      </w:r>
    </w:p>
    <w:p w14:paraId="00000020" w14:textId="77777777" w:rsidR="00647AD7" w:rsidRDefault="00664AA3" w:rsidP="006E741C">
      <w:pPr>
        <w:pStyle w:val="RSCletteredlist"/>
        <w:numPr>
          <w:ilvl w:val="1"/>
          <w:numId w:val="37"/>
        </w:numPr>
        <w:spacing w:line="259" w:lineRule="auto"/>
      </w:pPr>
      <w:sdt>
        <w:sdtPr>
          <w:tag w:val="goog_rdk_1"/>
          <w:id w:val="1923685796"/>
        </w:sdtPr>
        <w:sdtEndPr/>
        <w:sdtContent/>
      </w:sdt>
      <w:r w:rsidR="00636AD5">
        <w:t>True</w:t>
      </w:r>
    </w:p>
    <w:p w14:paraId="00000021" w14:textId="30B2248E" w:rsidR="00647AD7" w:rsidRDefault="002E29B7" w:rsidP="006E741C">
      <w:pPr>
        <w:pStyle w:val="RSCletteredlist"/>
        <w:spacing w:line="259" w:lineRule="auto"/>
      </w:pPr>
      <w:r>
        <w:t>False</w:t>
      </w:r>
    </w:p>
    <w:p w14:paraId="00000022" w14:textId="77777777" w:rsidR="00647AD7" w:rsidRDefault="00636AD5" w:rsidP="006E741C">
      <w:pPr>
        <w:pStyle w:val="RSCletteredlist"/>
        <w:spacing w:line="259" w:lineRule="auto"/>
      </w:pPr>
      <w:r>
        <w:t>False</w:t>
      </w:r>
    </w:p>
    <w:p w14:paraId="00000023" w14:textId="3D313341" w:rsidR="00647AD7" w:rsidRDefault="002E29B7" w:rsidP="006E741C">
      <w:pPr>
        <w:pStyle w:val="RSCletteredlist"/>
        <w:spacing w:line="259" w:lineRule="auto"/>
      </w:pPr>
      <w:r>
        <w:t>False</w:t>
      </w:r>
    </w:p>
    <w:p w14:paraId="537A03F1" w14:textId="01282E24" w:rsidR="0071067D" w:rsidRDefault="0071067D" w:rsidP="006E741C">
      <w:pPr>
        <w:pStyle w:val="RSCletteredlist"/>
        <w:spacing w:line="259" w:lineRule="auto"/>
      </w:pPr>
      <w:r>
        <w:t>True</w:t>
      </w:r>
    </w:p>
    <w:p w14:paraId="00000024" w14:textId="77777777" w:rsidR="00647AD7" w:rsidRDefault="00636AD5" w:rsidP="006E741C">
      <w:pPr>
        <w:pStyle w:val="RSCletteredlist"/>
        <w:spacing w:after="120" w:line="259" w:lineRule="auto"/>
      </w:pPr>
      <w:r>
        <w:t>False</w:t>
      </w:r>
    </w:p>
    <w:p w14:paraId="00000026" w14:textId="77777777" w:rsidR="00647AD7" w:rsidRDefault="00636AD5" w:rsidP="006E741C">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(Level 2 and 3)</w:t>
      </w:r>
    </w:p>
    <w:p w14:paraId="00000027" w14:textId="77777777" w:rsidR="00647AD7" w:rsidRPr="00EB5D3B" w:rsidRDefault="00636AD5" w:rsidP="006E741C">
      <w:pPr>
        <w:pStyle w:val="RSCletteredlist"/>
        <w:numPr>
          <w:ilvl w:val="1"/>
          <w:numId w:val="31"/>
        </w:numPr>
        <w:spacing w:line="259" w:lineRule="auto"/>
      </w:pPr>
      <w:r w:rsidRPr="00EB5D3B">
        <w:t>True</w:t>
      </w:r>
    </w:p>
    <w:p w14:paraId="00000028" w14:textId="77777777" w:rsidR="00647AD7" w:rsidRPr="00EB5D3B" w:rsidRDefault="00636AD5" w:rsidP="006E741C">
      <w:pPr>
        <w:pStyle w:val="RSCletteredlist"/>
        <w:spacing w:line="259" w:lineRule="auto"/>
      </w:pPr>
      <w:r w:rsidRPr="00EB5D3B">
        <w:t xml:space="preserve">False – Smaller hydrocarbon molecules are generally more useful than larger hydrocarbon molecules. </w:t>
      </w:r>
    </w:p>
    <w:p w14:paraId="00000029" w14:textId="77777777" w:rsidR="00647AD7" w:rsidRPr="00EB5D3B" w:rsidRDefault="00636AD5" w:rsidP="006E741C">
      <w:pPr>
        <w:pStyle w:val="RSCletteredlist"/>
        <w:spacing w:line="259" w:lineRule="auto"/>
      </w:pPr>
      <w:r w:rsidRPr="00EB5D3B">
        <w:t xml:space="preserve">False – Unsaturated hydrocarbons contain at least one double covalent bond between carbon atoms. </w:t>
      </w:r>
    </w:p>
    <w:p w14:paraId="0000002A" w14:textId="77777777" w:rsidR="00647AD7" w:rsidRPr="00EB5D3B" w:rsidRDefault="00636AD5" w:rsidP="006E741C">
      <w:pPr>
        <w:pStyle w:val="RSCletteredlist"/>
        <w:spacing w:line="259" w:lineRule="auto"/>
      </w:pPr>
      <w:r w:rsidRPr="00EB5D3B">
        <w:t xml:space="preserve">False – Alkenes are unsaturated compounds. </w:t>
      </w:r>
    </w:p>
    <w:p w14:paraId="0000002B" w14:textId="77777777" w:rsidR="00647AD7" w:rsidRPr="00EB5D3B" w:rsidRDefault="00636AD5" w:rsidP="006E741C">
      <w:pPr>
        <w:pStyle w:val="RSCletteredlist"/>
        <w:spacing w:line="259" w:lineRule="auto"/>
      </w:pPr>
      <w:r w:rsidRPr="00EB5D3B">
        <w:t>True</w:t>
      </w:r>
    </w:p>
    <w:p w14:paraId="6D24C3A4" w14:textId="421D5045" w:rsidR="00887EC9" w:rsidRPr="006E741C" w:rsidRDefault="00636AD5" w:rsidP="00447EFC">
      <w:pPr>
        <w:pStyle w:val="RSCletteredlist"/>
        <w:spacing w:line="259" w:lineRule="auto"/>
        <w:ind w:left="1078" w:hanging="539"/>
      </w:pPr>
      <w:r w:rsidRPr="00EB5D3B">
        <w:t xml:space="preserve">False – Alkanes and alkenes are two different homologous series. </w:t>
      </w:r>
    </w:p>
    <w:p w14:paraId="0000002D" w14:textId="77777777" w:rsidR="00647AD7" w:rsidRDefault="00636AD5" w:rsidP="00447EFC">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Common misconceptions include:</w:t>
      </w:r>
    </w:p>
    <w:p w14:paraId="0000002E" w14:textId="77777777" w:rsidR="00647AD7" w:rsidRDefault="00636AD5" w:rsidP="00447EFC">
      <w:pPr>
        <w:pStyle w:val="RSCnewBL"/>
        <w:spacing w:line="259" w:lineRule="auto"/>
      </w:pPr>
      <w:r>
        <w:t>Confusing the process and changes that occur during cracking with the process and changes that occur during fractional distillation. Cracking involves breaking covalent bonds, whereas fractional distillation involves separation by boiling point (which depends on breaking weak intermolecular forces).</w:t>
      </w:r>
    </w:p>
    <w:p w14:paraId="3EC43257" w14:textId="6D129344" w:rsidR="00447EFC" w:rsidRDefault="00636AD5" w:rsidP="00447EFC">
      <w:pPr>
        <w:pStyle w:val="RSCnewBL"/>
        <w:spacing w:after="300" w:line="259" w:lineRule="auto"/>
      </w:pPr>
      <w:r>
        <w:t xml:space="preserve">Confusing alkanes and alkenes. Sloppy handwriting may add to this problem as an ‘a’ can easily be confused with an ‘e’. Learners need to understand the terminology, including the meaning of the terms ‘saturated’, ‘unsaturated’ and ‘homologous </w:t>
      </w:r>
      <w:proofErr w:type="gramStart"/>
      <w:r>
        <w:t>series’</w:t>
      </w:r>
      <w:proofErr w:type="gramEnd"/>
      <w:r>
        <w:t>.</w:t>
      </w:r>
    </w:p>
    <w:p w14:paraId="00000031" w14:textId="77777777" w:rsidR="00647AD7" w:rsidRDefault="00636AD5" w:rsidP="006E741C">
      <w:pPr>
        <w:numPr>
          <w:ilvl w:val="0"/>
          <w:numId w:val="7"/>
        </w:numPr>
        <w:pBdr>
          <w:top w:val="nil"/>
          <w:left w:val="nil"/>
          <w:bottom w:val="nil"/>
          <w:right w:val="nil"/>
          <w:between w:val="nil"/>
        </w:pBdr>
        <w:spacing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32" w14:textId="77777777" w:rsidR="00647AD7" w:rsidRDefault="00636AD5" w:rsidP="006E741C">
      <w:pPr>
        <w:pStyle w:val="RSCnormalindentedtext"/>
        <w:spacing w:line="259" w:lineRule="auto"/>
      </w:pPr>
      <w:r>
        <w:t>demand; alkanes; fuels; diesel; alkenes; polymers</w:t>
      </w:r>
    </w:p>
    <w:p w14:paraId="00000033" w14:textId="77777777" w:rsidR="00647AD7" w:rsidRDefault="00636AD5" w:rsidP="006E741C">
      <w:pPr>
        <w:spacing w:after="300"/>
        <w:ind w:firstLine="539"/>
        <w:rPr>
          <w:rFonts w:ascii="Century Gothic" w:eastAsia="Century Gothic" w:hAnsi="Century Gothic" w:cs="Century Gothic"/>
        </w:rPr>
      </w:pPr>
      <w:r>
        <w:rPr>
          <w:rFonts w:ascii="Century Gothic" w:eastAsia="Century Gothic" w:hAnsi="Century Gothic" w:cs="Century Gothic"/>
          <w:b/>
          <w:color w:val="C00000"/>
        </w:rPr>
        <w:t>Guidance</w:t>
      </w:r>
      <w:r>
        <w:rPr>
          <w:rFonts w:ascii="Century Gothic" w:eastAsia="Century Gothic" w:hAnsi="Century Gothic" w:cs="Century Gothic"/>
          <w:b/>
        </w:rPr>
        <w:t>:</w:t>
      </w:r>
      <w:r>
        <w:rPr>
          <w:rFonts w:ascii="Century Gothic" w:eastAsia="Century Gothic" w:hAnsi="Century Gothic" w:cs="Century Gothic"/>
        </w:rPr>
        <w:t xml:space="preserve"> See guidance for questions 1.1 and 1.2.</w:t>
      </w:r>
    </w:p>
    <w:p w14:paraId="00000035" w14:textId="77777777" w:rsidR="00647AD7" w:rsidRDefault="00636AD5" w:rsidP="006E741C">
      <w:pPr>
        <w:numPr>
          <w:ilvl w:val="0"/>
          <w:numId w:val="7"/>
        </w:numPr>
        <w:pBdr>
          <w:top w:val="nil"/>
          <w:left w:val="nil"/>
          <w:bottom w:val="nil"/>
          <w:right w:val="nil"/>
          <w:between w:val="nil"/>
        </w:pBdr>
        <w:spacing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36" w14:textId="4865393A" w:rsidR="00647AD7" w:rsidRDefault="00636AD5" w:rsidP="006E741C">
      <w:pPr>
        <w:pStyle w:val="RSCnormalindentedtext"/>
        <w:spacing w:line="259" w:lineRule="auto"/>
        <w:rPr>
          <w:b/>
        </w:rPr>
      </w:pPr>
      <w:r>
        <w:t>covalent; smaller; 550</w:t>
      </w:r>
      <w:r w:rsidRPr="00DB51A5">
        <w:rPr>
          <w:spacing w:val="-20"/>
        </w:rPr>
        <w:t>°C</w:t>
      </w:r>
      <w:r>
        <w:t>; catalyst; speed up; 800</w:t>
      </w:r>
      <w:r w:rsidRPr="00DB51A5">
        <w:rPr>
          <w:spacing w:val="-20"/>
        </w:rPr>
        <w:t>°C</w:t>
      </w:r>
      <w:r>
        <w:t xml:space="preserve">; steam </w:t>
      </w:r>
    </w:p>
    <w:p w14:paraId="3532F0EB" w14:textId="3EDF155F" w:rsidR="00D55ED1" w:rsidRDefault="00636AD5" w:rsidP="00447EFC">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Learners may find ‘steam cracking’ referred to as ‘thermal cracking’ in other sources.</w:t>
      </w:r>
      <w:r w:rsidR="00D55ED1">
        <w:rPr>
          <w:rFonts w:ascii="Century Gothic" w:eastAsia="Century Gothic" w:hAnsi="Century Gothic" w:cs="Century Gothic"/>
          <w:color w:val="000000"/>
        </w:rPr>
        <w:br w:type="page"/>
      </w:r>
    </w:p>
    <w:p w14:paraId="00000039" w14:textId="77777777" w:rsidR="00647AD7" w:rsidRDefault="00636AD5" w:rsidP="006E741C">
      <w:pPr>
        <w:pStyle w:val="RSCH2"/>
      </w:pPr>
      <w:bookmarkStart w:id="1" w:name="_heading=h.30j0zll" w:colFirst="0" w:colLast="0"/>
      <w:bookmarkEnd w:id="1"/>
      <w:r>
        <w:lastRenderedPageBreak/>
        <w:t>Cracking: test myself</w:t>
      </w:r>
    </w:p>
    <w:p w14:paraId="0000003A" w14:textId="77777777" w:rsidR="00647AD7" w:rsidRDefault="00636AD5" w:rsidP="006E741C">
      <w:pPr>
        <w:numPr>
          <w:ilvl w:val="0"/>
          <w:numId w:val="1"/>
        </w:numPr>
        <w:pBdr>
          <w:top w:val="nil"/>
          <w:left w:val="nil"/>
          <w:bottom w:val="nil"/>
          <w:right w:val="nil"/>
          <w:between w:val="nil"/>
        </w:pBdr>
        <w:spacing w:before="48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3B" w14:textId="77777777" w:rsidR="00647AD7" w:rsidRDefault="00636AD5" w:rsidP="006E741C">
      <w:pPr>
        <w:pStyle w:val="RSCnormalindentedtext"/>
        <w:spacing w:line="259" w:lineRule="auto"/>
      </w:pPr>
      <w:r>
        <w:t>thermal decomposition/decomposition</w:t>
      </w:r>
    </w:p>
    <w:p w14:paraId="0000003C" w14:textId="57590775" w:rsidR="00647AD7" w:rsidRDefault="00636AD5" w:rsidP="006E741C">
      <w:pPr>
        <w:pBdr>
          <w:top w:val="nil"/>
          <w:left w:val="nil"/>
          <w:bottom w:val="nil"/>
          <w:right w:val="nil"/>
          <w:between w:val="nil"/>
        </w:pBdr>
        <w:spacing w:after="30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Learners need to be familiar with the meaning of the term ‘decomposition’ in relation to chemical changes.</w:t>
      </w:r>
    </w:p>
    <w:p w14:paraId="0000003E" w14:textId="77777777" w:rsidR="00647AD7" w:rsidRDefault="00636AD5" w:rsidP="006E741C">
      <w:pPr>
        <w:numPr>
          <w:ilvl w:val="0"/>
          <w:numId w:val="1"/>
        </w:numPr>
        <w:pBdr>
          <w:top w:val="nil"/>
          <w:left w:val="nil"/>
          <w:bottom w:val="nil"/>
          <w:right w:val="nil"/>
          <w:between w:val="nil"/>
        </w:pBdr>
        <w:spacing w:after="0"/>
      </w:pPr>
      <w:r>
        <w:rPr>
          <w:rFonts w:ascii="Century Gothic" w:eastAsia="Century Gothic" w:hAnsi="Century Gothic" w:cs="Century Gothic"/>
          <w:b/>
          <w:color w:val="000000"/>
        </w:rPr>
        <w:t>(Level 1, 2 and 3)</w:t>
      </w:r>
    </w:p>
    <w:p w14:paraId="0000003F" w14:textId="77777777" w:rsidR="00647AD7" w:rsidRDefault="00636AD5" w:rsidP="006E741C">
      <w:pPr>
        <w:pBdr>
          <w:top w:val="nil"/>
          <w:left w:val="nil"/>
          <w:bottom w:val="nil"/>
          <w:right w:val="nil"/>
          <w:between w:val="nil"/>
        </w:pBdr>
        <w:spacing w:after="0"/>
        <w:ind w:left="1078" w:hanging="539"/>
        <w:rPr>
          <w:rFonts w:ascii="Century Gothic" w:eastAsia="Century Gothic" w:hAnsi="Century Gothic" w:cs="Century Gothic"/>
          <w:b/>
          <w:color w:val="000000"/>
          <w:sz w:val="26"/>
          <w:szCs w:val="26"/>
        </w:rPr>
      </w:pPr>
      <w:r>
        <w:rPr>
          <w:rFonts w:ascii="Cambria Math" w:eastAsia="Cambria Math" w:hAnsi="Cambria Math" w:cs="Cambria Math"/>
          <w:color w:val="000000"/>
          <w:sz w:val="26"/>
          <w:szCs w:val="26"/>
        </w:rPr>
        <w:t>C</w:t>
      </w:r>
      <w:r w:rsidRPr="004E4CBF">
        <w:rPr>
          <w:rFonts w:ascii="Cambria Math" w:eastAsia="Cambria Math" w:hAnsi="Cambria Math" w:cs="Cambria Math"/>
          <w:i/>
          <w:iCs/>
          <w:color w:val="000000"/>
          <w:sz w:val="26"/>
          <w:szCs w:val="26"/>
          <w:vertAlign w:val="subscript"/>
        </w:rPr>
        <w:t>n</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2</w:t>
      </w:r>
      <w:r w:rsidRPr="004E4CBF">
        <w:rPr>
          <w:rFonts w:ascii="Cambria Math" w:eastAsia="Cambria Math" w:hAnsi="Cambria Math" w:cs="Cambria Math"/>
          <w:i/>
          <w:iCs/>
          <w:color w:val="000000"/>
          <w:sz w:val="26"/>
          <w:szCs w:val="26"/>
          <w:vertAlign w:val="subscript"/>
        </w:rPr>
        <w:t>n</w:t>
      </w:r>
    </w:p>
    <w:p w14:paraId="00000040" w14:textId="77777777" w:rsidR="00647AD7" w:rsidRDefault="00636AD5" w:rsidP="006E741C">
      <w:pPr>
        <w:pBdr>
          <w:top w:val="nil"/>
          <w:left w:val="nil"/>
          <w:bottom w:val="nil"/>
          <w:right w:val="nil"/>
          <w:between w:val="nil"/>
        </w:pBdr>
        <w:spacing w:after="0"/>
        <w:ind w:left="1078" w:hanging="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Misconceptions include:</w:t>
      </w:r>
    </w:p>
    <w:p w14:paraId="00000041" w14:textId="7F33C5A7" w:rsidR="00647AD7" w:rsidRDefault="00636AD5" w:rsidP="006E741C">
      <w:pPr>
        <w:pStyle w:val="RSCnewBL"/>
        <w:spacing w:line="259" w:lineRule="auto"/>
      </w:pPr>
      <w:r>
        <w:t xml:space="preserve">not understanding the nature of a general </w:t>
      </w:r>
      <w:r w:rsidR="00A86F1B">
        <w:t xml:space="preserve">molecular </w:t>
      </w:r>
      <w:r>
        <w:t>formula</w:t>
      </w:r>
    </w:p>
    <w:p w14:paraId="00000042" w14:textId="2A67ACD2" w:rsidR="00647AD7" w:rsidRDefault="00636AD5" w:rsidP="006E741C">
      <w:pPr>
        <w:pStyle w:val="RSCnewBL"/>
        <w:spacing w:after="300" w:line="259" w:lineRule="auto"/>
      </w:pPr>
      <w:r>
        <w:t>confusing general</w:t>
      </w:r>
      <w:r w:rsidR="00A86F1B">
        <w:t xml:space="preserve"> molecular</w:t>
      </w:r>
      <w:r>
        <w:t xml:space="preserve"> formulas with molecular formulas and empirical formulas.</w:t>
      </w:r>
    </w:p>
    <w:p w14:paraId="00000044" w14:textId="77777777" w:rsidR="00647AD7" w:rsidRDefault="00636AD5" w:rsidP="006E741C">
      <w:pPr>
        <w:numPr>
          <w:ilvl w:val="0"/>
          <w:numId w:val="1"/>
        </w:numPr>
        <w:pBdr>
          <w:top w:val="nil"/>
          <w:left w:val="nil"/>
          <w:bottom w:val="nil"/>
          <w:right w:val="nil"/>
          <w:between w:val="nil"/>
        </w:pBdr>
        <w:spacing w:after="0"/>
      </w:pPr>
      <w:r>
        <w:rPr>
          <w:rFonts w:ascii="Century Gothic" w:eastAsia="Century Gothic" w:hAnsi="Century Gothic" w:cs="Century Gothic"/>
          <w:b/>
          <w:color w:val="000000"/>
        </w:rPr>
        <w:t>(Level 1, 2 and 3)</w:t>
      </w:r>
    </w:p>
    <w:p w14:paraId="00000045" w14:textId="77777777" w:rsidR="00647AD7" w:rsidRDefault="00636AD5" w:rsidP="006E741C">
      <w:pPr>
        <w:pBdr>
          <w:top w:val="nil"/>
          <w:left w:val="nil"/>
          <w:bottom w:val="nil"/>
          <w:right w:val="nil"/>
          <w:between w:val="nil"/>
        </w:pBdr>
        <w:spacing w:after="0"/>
        <w:ind w:left="1078" w:hanging="539"/>
        <w:rPr>
          <w:rFonts w:ascii="Century Gothic" w:eastAsia="Century Gothic" w:hAnsi="Century Gothic" w:cs="Century Gothic"/>
          <w:color w:val="000000"/>
        </w:rPr>
      </w:pPr>
      <w:r>
        <w:rPr>
          <w:rFonts w:ascii="Century Gothic" w:eastAsia="Century Gothic" w:hAnsi="Century Gothic" w:cs="Century Gothic"/>
          <w:color w:val="000000"/>
        </w:rPr>
        <w:t>two pairs of electrons</w:t>
      </w:r>
    </w:p>
    <w:p w14:paraId="00000046" w14:textId="77777777" w:rsidR="00647AD7" w:rsidRDefault="00636AD5" w:rsidP="006E741C">
      <w:pPr>
        <w:pBdr>
          <w:top w:val="nil"/>
          <w:left w:val="nil"/>
          <w:bottom w:val="nil"/>
          <w:right w:val="nil"/>
          <w:between w:val="nil"/>
        </w:pBdr>
        <w:spacing w:after="300"/>
        <w:ind w:left="539"/>
        <w:rPr>
          <w:rFonts w:ascii="Century Gothic" w:eastAsia="Century Gothic" w:hAnsi="Century Gothic" w:cs="Century Gothic"/>
          <w:b/>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A common misconception is confusing the number of pairs of electrons shared with the number of electrons shared.</w:t>
      </w:r>
    </w:p>
    <w:p w14:paraId="00000048" w14:textId="77777777" w:rsidR="00647AD7" w:rsidRDefault="00636AD5" w:rsidP="006E741C">
      <w:pPr>
        <w:numPr>
          <w:ilvl w:val="0"/>
          <w:numId w:val="1"/>
        </w:numPr>
        <w:pBdr>
          <w:top w:val="nil"/>
          <w:left w:val="nil"/>
          <w:bottom w:val="nil"/>
          <w:right w:val="nil"/>
          <w:between w:val="nil"/>
        </w:pBdr>
        <w:spacing w:after="0"/>
      </w:pPr>
      <w:r>
        <w:rPr>
          <w:rFonts w:ascii="Century Gothic" w:eastAsia="Century Gothic" w:hAnsi="Century Gothic" w:cs="Century Gothic"/>
          <w:b/>
          <w:color w:val="000000"/>
        </w:rPr>
        <w:t>(Level 1, 2 and 3)</w:t>
      </w:r>
    </w:p>
    <w:p w14:paraId="00000049" w14:textId="77777777" w:rsidR="00647AD7" w:rsidRDefault="00636AD5" w:rsidP="006E741C">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entury Gothic" w:eastAsia="Century Gothic" w:hAnsi="Century Gothic" w:cs="Century Gothic"/>
          <w:color w:val="000000"/>
        </w:rPr>
        <w:t>ethene</w:t>
      </w:r>
    </w:p>
    <w:p w14:paraId="0000004A" w14:textId="77777777" w:rsidR="00647AD7" w:rsidRDefault="00636AD5" w:rsidP="006E741C">
      <w:pPr>
        <w:pBdr>
          <w:top w:val="nil"/>
          <w:left w:val="nil"/>
          <w:bottom w:val="nil"/>
          <w:right w:val="nil"/>
          <w:between w:val="nil"/>
        </w:pBdr>
        <w:spacing w:after="30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Learners may confuse the meanings of the terms ‘saturated’ and ‘unsaturated’. </w:t>
      </w:r>
    </w:p>
    <w:p w14:paraId="0000004C" w14:textId="77777777" w:rsidR="00647AD7" w:rsidRDefault="00636AD5" w:rsidP="006E741C">
      <w:pPr>
        <w:numPr>
          <w:ilvl w:val="0"/>
          <w:numId w:val="1"/>
        </w:numPr>
        <w:pBdr>
          <w:top w:val="nil"/>
          <w:left w:val="nil"/>
          <w:bottom w:val="nil"/>
          <w:right w:val="nil"/>
          <w:between w:val="nil"/>
        </w:pBdr>
        <w:spacing w:after="0"/>
        <w:rPr>
          <w:rFonts w:ascii="Century Gothic" w:eastAsia="Century Gothic" w:hAnsi="Century Gothic" w:cs="Century Gothic"/>
          <w:b/>
          <w:color w:val="000000"/>
        </w:rPr>
      </w:pPr>
      <w:r>
        <w:rPr>
          <w:rFonts w:ascii="Century Gothic" w:eastAsia="Century Gothic" w:hAnsi="Century Gothic" w:cs="Century Gothic"/>
          <w:b/>
          <w:color w:val="000000"/>
        </w:rPr>
        <w:t>(Level 1)</w:t>
      </w:r>
    </w:p>
    <w:p w14:paraId="0000004D" w14:textId="77777777" w:rsidR="00647AD7" w:rsidRDefault="00636AD5" w:rsidP="006E741C">
      <w:pPr>
        <w:pBdr>
          <w:top w:val="nil"/>
          <w:left w:val="nil"/>
          <w:bottom w:val="nil"/>
          <w:right w:val="nil"/>
          <w:between w:val="nil"/>
        </w:pBdr>
        <w:spacing w:after="120"/>
        <w:ind w:left="1078" w:hanging="539"/>
        <w:rPr>
          <w:rFonts w:ascii="Cambria Math" w:eastAsia="Cambria Math" w:hAnsi="Cambria Math" w:cs="Cambria Math"/>
          <w:b/>
          <w:color w:val="000000"/>
          <w:sz w:val="26"/>
          <w:szCs w:val="26"/>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4</w:t>
      </w:r>
      <w:r>
        <w:rPr>
          <w:rFonts w:ascii="Cambria Math" w:eastAsia="Cambria Math" w:hAnsi="Cambria Math" w:cs="Cambria Math"/>
          <w:b/>
          <w:color w:val="000000"/>
          <w:sz w:val="26"/>
          <w:szCs w:val="26"/>
        </w:rPr>
        <w:t xml:space="preserve"> </w:t>
      </w:r>
    </w:p>
    <w:p w14:paraId="0000004E" w14:textId="77777777" w:rsidR="00647AD7" w:rsidRDefault="00636AD5" w:rsidP="006E741C">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(Level 2 and 3)</w:t>
      </w:r>
    </w:p>
    <w:p w14:paraId="562DD249" w14:textId="600870DF" w:rsidR="00647AD7" w:rsidRDefault="00636AD5" w:rsidP="006E741C">
      <w:pPr>
        <w:pBdr>
          <w:top w:val="nil"/>
          <w:left w:val="nil"/>
          <w:bottom w:val="nil"/>
          <w:right w:val="nil"/>
          <w:between w:val="nil"/>
        </w:pBdr>
        <w:spacing w:after="0"/>
        <w:ind w:left="1078" w:hanging="539"/>
        <w:rPr>
          <w:rFonts w:ascii="Cambria Math" w:eastAsia="Cambria Math" w:hAnsi="Cambria Math" w:cs="Cambria Math"/>
          <w:b/>
          <w:color w:val="000000"/>
          <w:sz w:val="26"/>
          <w:szCs w:val="26"/>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11</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24</w:t>
      </w:r>
      <w:r>
        <w:rPr>
          <w:rFonts w:ascii="Cambria Math" w:eastAsia="Cambria Math" w:hAnsi="Cambria Math" w:cs="Cambria Math"/>
          <w:color w:val="000000"/>
          <w:sz w:val="26"/>
          <w:szCs w:val="26"/>
        </w:rPr>
        <w:t xml:space="preserve"> →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9</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20</w:t>
      </w:r>
      <w:r>
        <w:rPr>
          <w:rFonts w:ascii="Cambria Math" w:eastAsia="Cambria Math" w:hAnsi="Cambria Math" w:cs="Cambria Math"/>
          <w:b/>
          <w:color w:val="000000"/>
          <w:sz w:val="26"/>
          <w:szCs w:val="26"/>
        </w:rPr>
        <w:t xml:space="preserve"> </w:t>
      </w:r>
      <w:r>
        <w:rPr>
          <w:rFonts w:ascii="Cambria Math" w:eastAsia="Cambria Math" w:hAnsi="Cambria Math" w:cs="Cambria Math"/>
          <w:color w:val="000000"/>
          <w:sz w:val="26"/>
          <w:szCs w:val="26"/>
        </w:rPr>
        <w:t>+</w:t>
      </w:r>
      <w:r>
        <w:rPr>
          <w:rFonts w:ascii="Cambria Math" w:eastAsia="Cambria Math" w:hAnsi="Cambria Math" w:cs="Cambria Math"/>
          <w:b/>
          <w:color w:val="000000"/>
          <w:sz w:val="26"/>
          <w:szCs w:val="26"/>
        </w:rPr>
        <w:t xml:space="preserve"> C</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4</w:t>
      </w:r>
      <w:r>
        <w:rPr>
          <w:rFonts w:ascii="Cambria Math" w:eastAsia="Cambria Math" w:hAnsi="Cambria Math" w:cs="Cambria Math"/>
          <w:b/>
          <w:color w:val="000000"/>
          <w:sz w:val="26"/>
          <w:szCs w:val="26"/>
        </w:rPr>
        <w:t xml:space="preserve"> </w:t>
      </w:r>
    </w:p>
    <w:p w14:paraId="00000050" w14:textId="77777777" w:rsidR="00647AD7" w:rsidRDefault="00636AD5" w:rsidP="006E741C">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vertAlign w:val="subscript"/>
        </w:rPr>
        <w:t xml:space="preserve">  </w:t>
      </w:r>
      <w:r>
        <w:rPr>
          <w:rFonts w:ascii="Century Gothic" w:eastAsia="Century Gothic" w:hAnsi="Century Gothic" w:cs="Century Gothic"/>
          <w:color w:val="000000"/>
        </w:rPr>
        <w:t>Learners can check accuracy by adding up the numbers of ‘</w:t>
      </w:r>
      <w:r>
        <w:rPr>
          <w:rFonts w:ascii="Cambria Math" w:eastAsia="Cambria Math" w:hAnsi="Cambria Math" w:cs="Cambria Math"/>
          <w:color w:val="000000"/>
          <w:sz w:val="26"/>
          <w:szCs w:val="26"/>
        </w:rPr>
        <w:t>H</w:t>
      </w:r>
      <w:r>
        <w:rPr>
          <w:rFonts w:ascii="Century Gothic" w:eastAsia="Century Gothic" w:hAnsi="Century Gothic" w:cs="Century Gothic"/>
          <w:color w:val="000000"/>
        </w:rPr>
        <w:t>’s and ‘</w:t>
      </w:r>
      <w:proofErr w:type="gramStart"/>
      <w:r>
        <w:rPr>
          <w:rFonts w:ascii="Cambria Math" w:eastAsia="Cambria Math" w:hAnsi="Cambria Math" w:cs="Cambria Math"/>
          <w:color w:val="000000"/>
          <w:sz w:val="26"/>
          <w:szCs w:val="26"/>
        </w:rPr>
        <w:t>C</w:t>
      </w:r>
      <w:r>
        <w:rPr>
          <w:rFonts w:ascii="Century Gothic" w:eastAsia="Century Gothic" w:hAnsi="Century Gothic" w:cs="Century Gothic"/>
          <w:color w:val="000000"/>
        </w:rPr>
        <w:t>’s</w:t>
      </w:r>
      <w:proofErr w:type="gramEnd"/>
      <w:r>
        <w:rPr>
          <w:rFonts w:ascii="Century Gothic" w:eastAsia="Century Gothic" w:hAnsi="Century Gothic" w:cs="Century Gothic"/>
          <w:color w:val="000000"/>
        </w:rPr>
        <w:t xml:space="preserve"> on either side of the equation. </w:t>
      </w:r>
    </w:p>
    <w:p w14:paraId="00000051" w14:textId="77777777" w:rsidR="00647AD7" w:rsidRDefault="00636AD5" w:rsidP="006E741C">
      <w:pPr>
        <w:pStyle w:val="RSCnormalindentedtext"/>
        <w:spacing w:after="300" w:line="259" w:lineRule="auto"/>
      </w:pPr>
      <w:r>
        <w:t>Common errors include not using upper case letters and subscripts correctly in formulas and not balancing the equation correctly.</w:t>
      </w:r>
    </w:p>
    <w:p w14:paraId="00000053" w14:textId="77777777" w:rsidR="00647AD7" w:rsidRDefault="00636AD5" w:rsidP="006E741C">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54" w14:textId="77777777" w:rsidR="00647AD7" w:rsidRDefault="00636AD5" w:rsidP="006E741C">
      <w:pPr>
        <w:pBdr>
          <w:top w:val="nil"/>
          <w:left w:val="nil"/>
          <w:bottom w:val="nil"/>
          <w:right w:val="nil"/>
          <w:between w:val="nil"/>
        </w:pBdr>
        <w:spacing w:after="0"/>
        <w:ind w:left="1078" w:hanging="539"/>
        <w:rPr>
          <w:rFonts w:ascii="Cambria Math" w:eastAsia="Cambria Math" w:hAnsi="Cambria Math" w:cs="Cambria Math"/>
          <w:color w:val="000000"/>
          <w:sz w:val="26"/>
          <w:szCs w:val="26"/>
          <w:vertAlign w:val="subscript"/>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7</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 xml:space="preserve">16 </w:t>
      </w:r>
    </w:p>
    <w:p w14:paraId="00000055" w14:textId="77777777" w:rsidR="00647AD7" w:rsidRDefault="00636AD5" w:rsidP="006E741C">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Misconceptions include:</w:t>
      </w:r>
    </w:p>
    <w:p w14:paraId="00000056" w14:textId="77777777" w:rsidR="00647AD7" w:rsidRDefault="00636AD5" w:rsidP="006E741C">
      <w:pPr>
        <w:pStyle w:val="RSCnewBL"/>
        <w:spacing w:line="259" w:lineRule="auto"/>
      </w:pPr>
      <w:r>
        <w:t>not correctly calculating the number of carbon atoms in the alkane produced</w:t>
      </w:r>
    </w:p>
    <w:p w14:paraId="00000057" w14:textId="3D70357A" w:rsidR="00647AD7" w:rsidRDefault="00636AD5" w:rsidP="006E741C">
      <w:pPr>
        <w:pStyle w:val="RSCnewBL"/>
        <w:spacing w:after="300" w:line="259" w:lineRule="auto"/>
      </w:pPr>
      <w:r>
        <w:t xml:space="preserve">not using the correct </w:t>
      </w:r>
      <w:r w:rsidR="00A86F1B">
        <w:t xml:space="preserve">molecular </w:t>
      </w:r>
      <w:r>
        <w:t>formula for heptane.</w:t>
      </w:r>
    </w:p>
    <w:p w14:paraId="00000059" w14:textId="77777777" w:rsidR="00647AD7" w:rsidRDefault="00636AD5" w:rsidP="006E741C">
      <w:pPr>
        <w:numPr>
          <w:ilvl w:val="0"/>
          <w:numId w:val="1"/>
        </w:numPr>
        <w:pBdr>
          <w:top w:val="nil"/>
          <w:left w:val="nil"/>
          <w:bottom w:val="nil"/>
          <w:right w:val="nil"/>
          <w:between w:val="nil"/>
        </w:pBdr>
        <w:spacing w:before="300"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5A" w14:textId="77777777" w:rsidR="00647AD7" w:rsidRDefault="00636AD5" w:rsidP="006E741C">
      <w:pPr>
        <w:pBdr>
          <w:top w:val="nil"/>
          <w:left w:val="nil"/>
          <w:bottom w:val="nil"/>
          <w:right w:val="nil"/>
          <w:between w:val="nil"/>
        </w:pBdr>
        <w:spacing w:after="0"/>
        <w:ind w:left="1078" w:hanging="539"/>
        <w:rPr>
          <w:rFonts w:ascii="Cambria Math" w:eastAsia="Cambria Math" w:hAnsi="Cambria Math" w:cs="Cambria Math"/>
          <w:b/>
          <w:color w:val="000000"/>
          <w:sz w:val="26"/>
          <w:szCs w:val="26"/>
          <w:vertAlign w:val="subscript"/>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16</w:t>
      </w:r>
      <w:r>
        <w:rPr>
          <w:rFonts w:ascii="Cambria Math" w:eastAsia="Cambria Math" w:hAnsi="Cambria Math" w:cs="Cambria Math"/>
          <w:color w:val="000000"/>
          <w:sz w:val="26"/>
          <w:szCs w:val="26"/>
        </w:rPr>
        <w:t>H</w:t>
      </w:r>
      <w:proofErr w:type="gramStart"/>
      <w:r>
        <w:rPr>
          <w:rFonts w:ascii="Cambria Math" w:eastAsia="Cambria Math" w:hAnsi="Cambria Math" w:cs="Cambria Math"/>
          <w:color w:val="000000"/>
          <w:sz w:val="26"/>
          <w:szCs w:val="26"/>
          <w:vertAlign w:val="subscript"/>
        </w:rPr>
        <w:t>34</w:t>
      </w:r>
      <w:r>
        <w:rPr>
          <w:rFonts w:ascii="Cambria Math" w:eastAsia="Cambria Math" w:hAnsi="Cambria Math" w:cs="Cambria Math"/>
          <w:color w:val="000000"/>
          <w:sz w:val="26"/>
          <w:szCs w:val="26"/>
        </w:rPr>
        <w:t xml:space="preserve">  →</w:t>
      </w:r>
      <w:proofErr w:type="gramEnd"/>
      <w:r>
        <w:rPr>
          <w:rFonts w:ascii="Cambria Math" w:eastAsia="Cambria Math" w:hAnsi="Cambria Math" w:cs="Cambria Math"/>
          <w:color w:val="000000"/>
          <w:sz w:val="26"/>
          <w:szCs w:val="26"/>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12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26</w:t>
      </w:r>
      <w:r>
        <w:rPr>
          <w:rFonts w:ascii="Cambria Math" w:eastAsia="Cambria Math" w:hAnsi="Cambria Math" w:cs="Cambria Math"/>
          <w:b/>
          <w:color w:val="000000"/>
          <w:sz w:val="26"/>
          <w:szCs w:val="26"/>
        </w:rPr>
        <w:t xml:space="preserve">        </w:t>
      </w:r>
      <w:r>
        <w:rPr>
          <w:rFonts w:ascii="Cambria Math" w:eastAsia="Cambria Math" w:hAnsi="Cambria Math" w:cs="Cambria Math"/>
          <w:color w:val="000000"/>
          <w:sz w:val="26"/>
          <w:szCs w:val="26"/>
        </w:rPr>
        <w:t>+</w:t>
      </w:r>
      <w:r>
        <w:rPr>
          <w:rFonts w:ascii="Cambria Math" w:eastAsia="Cambria Math" w:hAnsi="Cambria Math" w:cs="Cambria Math"/>
          <w:b/>
          <w:color w:val="000000"/>
          <w:sz w:val="26"/>
          <w:szCs w:val="26"/>
          <w:vertAlign w:val="subscript"/>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4</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8</w:t>
      </w:r>
    </w:p>
    <w:p w14:paraId="0000005B" w14:textId="77777777" w:rsidR="00647AD7" w:rsidRDefault="00636AD5" w:rsidP="006E741C">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Misconceptions include:</w:t>
      </w:r>
    </w:p>
    <w:p w14:paraId="0000005C" w14:textId="77777777" w:rsidR="00647AD7" w:rsidRDefault="00636AD5" w:rsidP="006E741C">
      <w:pPr>
        <w:pStyle w:val="RSCnewBL"/>
        <w:spacing w:line="259" w:lineRule="auto"/>
      </w:pPr>
      <w:r>
        <w:t>not correctly calculating the number of carbon atoms in the alkene produced</w:t>
      </w:r>
    </w:p>
    <w:p w14:paraId="0000005D" w14:textId="60D78FB8" w:rsidR="00647AD7" w:rsidRDefault="00636AD5" w:rsidP="006E741C">
      <w:pPr>
        <w:pStyle w:val="RSCnewBL"/>
        <w:spacing w:after="300" w:line="259" w:lineRule="auto"/>
      </w:pPr>
      <w:r>
        <w:lastRenderedPageBreak/>
        <w:t xml:space="preserve">writing the incorrect </w:t>
      </w:r>
      <w:r w:rsidR="00A86F1B">
        <w:t xml:space="preserve">molecular </w:t>
      </w:r>
      <w:r>
        <w:t>formula for the alkene.</w:t>
      </w:r>
    </w:p>
    <w:p w14:paraId="0000005F" w14:textId="77777777" w:rsidR="00647AD7" w:rsidRDefault="00636AD5" w:rsidP="006E741C">
      <w:pPr>
        <w:numPr>
          <w:ilvl w:val="0"/>
          <w:numId w:val="1"/>
        </w:numPr>
        <w:pBdr>
          <w:top w:val="nil"/>
          <w:left w:val="nil"/>
          <w:bottom w:val="nil"/>
          <w:right w:val="nil"/>
          <w:between w:val="nil"/>
        </w:pBdr>
        <w:spacing w:after="0"/>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60" w14:textId="77777777" w:rsidR="00647AD7" w:rsidRDefault="00636AD5" w:rsidP="006E741C">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entury Gothic" w:eastAsia="Century Gothic" w:hAnsi="Century Gothic" w:cs="Century Gothic"/>
          <w:color w:val="000000"/>
        </w:rPr>
        <w:t xml:space="preserve">Reason 1: </w:t>
      </w:r>
      <w:r>
        <w:rPr>
          <w:rFonts w:ascii="Century Gothic" w:eastAsia="Century Gothic" w:hAnsi="Century Gothic" w:cs="Century Gothic"/>
          <w:b/>
          <w:color w:val="000000"/>
        </w:rPr>
        <w:t>it uses less energy.</w:t>
      </w:r>
    </w:p>
    <w:p w14:paraId="00000061" w14:textId="77777777" w:rsidR="00647AD7" w:rsidRDefault="00636AD5" w:rsidP="006E741C">
      <w:pPr>
        <w:pBdr>
          <w:top w:val="nil"/>
          <w:left w:val="nil"/>
          <w:bottom w:val="nil"/>
          <w:right w:val="nil"/>
          <w:between w:val="nil"/>
        </w:pBdr>
        <w:spacing w:after="0"/>
        <w:ind w:left="1078" w:hanging="539"/>
        <w:rPr>
          <w:rFonts w:ascii="Century Gothic" w:eastAsia="Century Gothic" w:hAnsi="Century Gothic" w:cs="Century Gothic"/>
          <w:b/>
          <w:color w:val="000000"/>
        </w:rPr>
      </w:pPr>
      <w:r>
        <w:rPr>
          <w:rFonts w:ascii="Century Gothic" w:eastAsia="Century Gothic" w:hAnsi="Century Gothic" w:cs="Century Gothic"/>
          <w:color w:val="000000"/>
        </w:rPr>
        <w:t xml:space="preserve">Reason 2: </w:t>
      </w:r>
      <w:r>
        <w:rPr>
          <w:rFonts w:ascii="Century Gothic" w:eastAsia="Century Gothic" w:hAnsi="Century Gothic" w:cs="Century Gothic"/>
          <w:b/>
          <w:color w:val="000000"/>
        </w:rPr>
        <w:t xml:space="preserve"> the catalyst can be reused.</w:t>
      </w:r>
    </w:p>
    <w:p w14:paraId="00000064" w14:textId="2012AF79" w:rsidR="00647AD7" w:rsidRPr="00447EFC" w:rsidRDefault="00636AD5" w:rsidP="00447EFC">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This is a synoptic question and requires learners to link cracking methods to climate change strategies and the advantages of using catalysts. </w:t>
      </w:r>
    </w:p>
    <w:p w14:paraId="00000065" w14:textId="77777777" w:rsidR="00647AD7" w:rsidRDefault="00636AD5" w:rsidP="00CA033D">
      <w:pPr>
        <w:pStyle w:val="RSCH2"/>
      </w:pPr>
      <w:r>
        <w:t xml:space="preserve">Cracking: feeling confident? </w:t>
      </w:r>
    </w:p>
    <w:p w14:paraId="579ED400" w14:textId="60188597" w:rsidR="00AE3B2A" w:rsidRPr="00401569" w:rsidRDefault="00636AD5" w:rsidP="00401569">
      <w:pPr>
        <w:numPr>
          <w:ilvl w:val="0"/>
          <w:numId w:val="5"/>
        </w:numPr>
        <w:pBdr>
          <w:top w:val="nil"/>
          <w:left w:val="nil"/>
          <w:bottom w:val="nil"/>
          <w:right w:val="nil"/>
          <w:between w:val="nil"/>
        </w:pBdr>
        <w:spacing w:before="480" w:after="0" w:line="480" w:lineRule="auto"/>
        <w:rPr>
          <w:rFonts w:ascii="Century Gothic" w:eastAsia="Century Gothic" w:hAnsi="Century Gothic" w:cs="Century Gothic"/>
          <w:color w:val="FF0000"/>
        </w:rPr>
      </w:pPr>
      <w:r>
        <w:rPr>
          <w:rFonts w:ascii="Century Gothic" w:eastAsia="Century Gothic" w:hAnsi="Century Gothic" w:cs="Century Gothic"/>
          <w:b/>
          <w:color w:val="000000"/>
        </w:rPr>
        <w:t>(Level 1, 2 and 3)</w:t>
      </w:r>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616"/>
        <w:gridCol w:w="1616"/>
        <w:gridCol w:w="1616"/>
        <w:gridCol w:w="1616"/>
        <w:gridCol w:w="1616"/>
      </w:tblGrid>
      <w:tr w:rsidR="002076BA" w:rsidRPr="002076BA" w14:paraId="4577A61A" w14:textId="77777777" w:rsidTr="00447EFC">
        <w:trPr>
          <w:trHeight w:val="1701"/>
        </w:trPr>
        <w:tc>
          <w:tcPr>
            <w:tcW w:w="1502" w:type="dxa"/>
            <w:shd w:val="clear" w:color="auto" w:fill="F8E8D0"/>
            <w:vAlign w:val="center"/>
          </w:tcPr>
          <w:p w14:paraId="0337F18D" w14:textId="77777777" w:rsidR="00AE3B2A" w:rsidRPr="002076BA" w:rsidRDefault="00AE3B2A" w:rsidP="00F432A7">
            <w:pPr>
              <w:pBdr>
                <w:top w:val="nil"/>
                <w:left w:val="nil"/>
                <w:bottom w:val="nil"/>
                <w:right w:val="nil"/>
                <w:between w:val="nil"/>
              </w:pBdr>
              <w:jc w:val="center"/>
              <w:rPr>
                <w:rFonts w:ascii="Century Gothic" w:eastAsia="Century Gothic" w:hAnsi="Century Gothic" w:cs="Century Gothic"/>
                <w:b/>
                <w:color w:val="C00000"/>
              </w:rPr>
            </w:pPr>
            <w:r w:rsidRPr="002076BA">
              <w:rPr>
                <w:rFonts w:ascii="Century Gothic" w:eastAsia="Century Gothic" w:hAnsi="Century Gothic" w:cs="Century Gothic"/>
                <w:b/>
                <w:color w:val="C00000"/>
              </w:rPr>
              <w:t>Compound</w:t>
            </w:r>
          </w:p>
        </w:tc>
        <w:tc>
          <w:tcPr>
            <w:tcW w:w="1616" w:type="dxa"/>
            <w:shd w:val="clear" w:color="auto" w:fill="F8E8D0"/>
            <w:vAlign w:val="center"/>
          </w:tcPr>
          <w:p w14:paraId="1C393EEF" w14:textId="07137C15" w:rsidR="00AE3B2A" w:rsidRPr="002076BA" w:rsidRDefault="00AE3B2A" w:rsidP="00447EFC">
            <w:pPr>
              <w:pBdr>
                <w:top w:val="nil"/>
                <w:left w:val="nil"/>
                <w:bottom w:val="nil"/>
                <w:right w:val="nil"/>
                <w:between w:val="nil"/>
              </w:pBdr>
              <w:jc w:val="center"/>
              <w:rPr>
                <w:rFonts w:ascii="Century Gothic" w:eastAsia="Century Gothic" w:hAnsi="Century Gothic" w:cs="Century Gothic"/>
                <w:b/>
                <w:color w:val="C00000"/>
              </w:rPr>
            </w:pPr>
            <w:proofErr w:type="spellStart"/>
            <w:r w:rsidRPr="002076BA">
              <w:rPr>
                <w:rFonts w:ascii="Century Gothic" w:eastAsia="Century Gothic" w:hAnsi="Century Gothic" w:cs="Century Gothic"/>
                <w:b/>
                <w:color w:val="C00000"/>
              </w:rPr>
              <w:t>Homologousseries</w:t>
            </w:r>
            <w:proofErr w:type="spellEnd"/>
          </w:p>
        </w:tc>
        <w:tc>
          <w:tcPr>
            <w:tcW w:w="1616" w:type="dxa"/>
            <w:shd w:val="clear" w:color="auto" w:fill="F8E8D0"/>
            <w:vAlign w:val="center"/>
          </w:tcPr>
          <w:p w14:paraId="5B300521" w14:textId="77777777" w:rsidR="00AE3B2A" w:rsidRPr="002076BA" w:rsidRDefault="00AE3B2A" w:rsidP="00F432A7">
            <w:pPr>
              <w:pBdr>
                <w:top w:val="nil"/>
                <w:left w:val="nil"/>
                <w:bottom w:val="nil"/>
                <w:right w:val="nil"/>
                <w:between w:val="nil"/>
              </w:pBdr>
              <w:jc w:val="center"/>
              <w:rPr>
                <w:rFonts w:ascii="Century Gothic" w:eastAsia="Century Gothic" w:hAnsi="Century Gothic" w:cs="Century Gothic"/>
                <w:b/>
                <w:color w:val="C00000"/>
              </w:rPr>
            </w:pPr>
            <w:r w:rsidRPr="002076BA">
              <w:rPr>
                <w:rFonts w:ascii="Century Gothic" w:eastAsia="Century Gothic" w:hAnsi="Century Gothic" w:cs="Century Gothic"/>
                <w:b/>
                <w:color w:val="C00000"/>
              </w:rPr>
              <w:t>Molecular formula</w:t>
            </w:r>
          </w:p>
        </w:tc>
        <w:tc>
          <w:tcPr>
            <w:tcW w:w="1616" w:type="dxa"/>
            <w:shd w:val="clear" w:color="auto" w:fill="F8E8D0"/>
            <w:vAlign w:val="center"/>
          </w:tcPr>
          <w:p w14:paraId="5C41A691" w14:textId="74E806E4" w:rsidR="00AE3B2A" w:rsidRPr="002076BA" w:rsidRDefault="00AE3B2A" w:rsidP="00F432A7">
            <w:pPr>
              <w:pBdr>
                <w:top w:val="nil"/>
                <w:left w:val="nil"/>
                <w:bottom w:val="nil"/>
                <w:right w:val="nil"/>
                <w:between w:val="nil"/>
              </w:pBdr>
              <w:jc w:val="center"/>
              <w:rPr>
                <w:rFonts w:ascii="Century Gothic" w:eastAsia="Century Gothic" w:hAnsi="Century Gothic" w:cs="Century Gothic"/>
                <w:b/>
                <w:color w:val="C00000"/>
              </w:rPr>
            </w:pPr>
            <w:r w:rsidRPr="002076BA">
              <w:rPr>
                <w:rFonts w:ascii="Century Gothic" w:eastAsia="Century Gothic" w:hAnsi="Century Gothic" w:cs="Century Gothic"/>
                <w:b/>
                <w:color w:val="C00000"/>
              </w:rPr>
              <w:t xml:space="preserve">Displayed </w:t>
            </w:r>
            <w:r w:rsidR="00A86F1B">
              <w:rPr>
                <w:rFonts w:ascii="Century Gothic" w:eastAsia="Century Gothic" w:hAnsi="Century Gothic" w:cs="Century Gothic"/>
                <w:b/>
                <w:color w:val="C00000"/>
              </w:rPr>
              <w:t xml:space="preserve">structural </w:t>
            </w:r>
            <w:r w:rsidRPr="002076BA">
              <w:rPr>
                <w:rFonts w:ascii="Century Gothic" w:eastAsia="Century Gothic" w:hAnsi="Century Gothic" w:cs="Century Gothic"/>
                <w:b/>
                <w:color w:val="C00000"/>
              </w:rPr>
              <w:t>formula</w:t>
            </w:r>
          </w:p>
        </w:tc>
        <w:tc>
          <w:tcPr>
            <w:tcW w:w="1616" w:type="dxa"/>
            <w:shd w:val="clear" w:color="auto" w:fill="F8E8D0"/>
            <w:vAlign w:val="center"/>
          </w:tcPr>
          <w:p w14:paraId="5D9FF1E0" w14:textId="77777777" w:rsidR="00AE3B2A" w:rsidRPr="002076BA" w:rsidRDefault="00AE3B2A" w:rsidP="00F432A7">
            <w:pPr>
              <w:pBdr>
                <w:top w:val="nil"/>
                <w:left w:val="nil"/>
                <w:bottom w:val="nil"/>
                <w:right w:val="nil"/>
                <w:between w:val="nil"/>
              </w:pBdr>
              <w:jc w:val="center"/>
              <w:rPr>
                <w:rFonts w:ascii="Century Gothic" w:eastAsia="Century Gothic" w:hAnsi="Century Gothic" w:cs="Century Gothic"/>
                <w:b/>
                <w:color w:val="C00000"/>
              </w:rPr>
            </w:pPr>
            <w:r w:rsidRPr="002076BA">
              <w:rPr>
                <w:rFonts w:ascii="Century Gothic" w:eastAsia="Century Gothic" w:hAnsi="Century Gothic" w:cs="Century Gothic"/>
                <w:b/>
                <w:color w:val="C00000"/>
              </w:rPr>
              <w:t>Number of single covalent bonds</w:t>
            </w:r>
          </w:p>
        </w:tc>
        <w:tc>
          <w:tcPr>
            <w:tcW w:w="1616" w:type="dxa"/>
            <w:shd w:val="clear" w:color="auto" w:fill="F8E8D0"/>
            <w:vAlign w:val="center"/>
          </w:tcPr>
          <w:p w14:paraId="5C0EF91D" w14:textId="77777777" w:rsidR="00AE3B2A" w:rsidRPr="002076BA" w:rsidRDefault="00AE3B2A" w:rsidP="00F432A7">
            <w:pPr>
              <w:pBdr>
                <w:top w:val="nil"/>
                <w:left w:val="nil"/>
                <w:bottom w:val="nil"/>
                <w:right w:val="nil"/>
                <w:between w:val="nil"/>
              </w:pBdr>
              <w:jc w:val="center"/>
              <w:rPr>
                <w:rFonts w:ascii="Century Gothic" w:eastAsia="Century Gothic" w:hAnsi="Century Gothic" w:cs="Century Gothic"/>
                <w:b/>
                <w:color w:val="C00000"/>
              </w:rPr>
            </w:pPr>
            <w:r w:rsidRPr="002076BA">
              <w:rPr>
                <w:rFonts w:ascii="Century Gothic" w:eastAsia="Century Gothic" w:hAnsi="Century Gothic" w:cs="Century Gothic"/>
                <w:b/>
                <w:color w:val="C00000"/>
              </w:rPr>
              <w:t>Number of double covalent bonds</w:t>
            </w:r>
          </w:p>
        </w:tc>
      </w:tr>
      <w:tr w:rsidR="00AE3B2A" w14:paraId="0D5D0C97" w14:textId="77777777" w:rsidTr="00F432A7">
        <w:trPr>
          <w:trHeight w:val="1701"/>
        </w:trPr>
        <w:tc>
          <w:tcPr>
            <w:tcW w:w="1502" w:type="dxa"/>
            <w:vAlign w:val="center"/>
          </w:tcPr>
          <w:p w14:paraId="1A2C01BF" w14:textId="77777777"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ethane</w:t>
            </w:r>
          </w:p>
        </w:tc>
        <w:tc>
          <w:tcPr>
            <w:tcW w:w="1616" w:type="dxa"/>
            <w:vAlign w:val="center"/>
          </w:tcPr>
          <w:p w14:paraId="254BCF1C" w14:textId="2121E0CC"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alkanes</w:t>
            </w:r>
          </w:p>
        </w:tc>
        <w:tc>
          <w:tcPr>
            <w:tcW w:w="1616" w:type="dxa"/>
            <w:vAlign w:val="center"/>
          </w:tcPr>
          <w:p w14:paraId="68552D07" w14:textId="59A4EAAC"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6</w:t>
            </w:r>
          </w:p>
        </w:tc>
        <w:tc>
          <w:tcPr>
            <w:tcW w:w="1616" w:type="dxa"/>
            <w:vAlign w:val="center"/>
          </w:tcPr>
          <w:p w14:paraId="26AD46CD" w14:textId="744DDF5C" w:rsidR="00AE3B2A" w:rsidRDefault="00401569" w:rsidP="00C27C39">
            <w:pPr>
              <w:pBdr>
                <w:top w:val="nil"/>
                <w:left w:val="nil"/>
                <w:bottom w:val="nil"/>
                <w:right w:val="nil"/>
                <w:between w:val="nil"/>
              </w:pBdr>
              <w:ind w:hanging="170"/>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A7ECC3F" wp14:editId="379C9375">
                  <wp:extent cx="1028700" cy="841132"/>
                  <wp:effectExtent l="0" t="0" r="0" b="0"/>
                  <wp:docPr id="2" name="Picture 2" descr="Two letters C in the middle of the diagram joined by a single line representing a single bond. Each letters C has three letters H joined by single lines to represent single bo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letters C in the middle of the diagram joined by a single line representing a single bond. Each letters C has three letters H joined by single lines to represent single bonds. "/>
                          <pic:cNvPicPr/>
                        </pic:nvPicPr>
                        <pic:blipFill rotWithShape="1">
                          <a:blip r:embed="rId10" cstate="print">
                            <a:extLst>
                              <a:ext uri="{28A0092B-C50C-407E-A947-70E740481C1C}">
                                <a14:useLocalDpi xmlns:a14="http://schemas.microsoft.com/office/drawing/2010/main" val="0"/>
                              </a:ext>
                            </a:extLst>
                          </a:blip>
                          <a:srcRect l="13719" r="15941" b="8009"/>
                          <a:stretch/>
                        </pic:blipFill>
                        <pic:spPr bwMode="auto">
                          <a:xfrm>
                            <a:off x="0" y="0"/>
                            <a:ext cx="1058712" cy="865671"/>
                          </a:xfrm>
                          <a:prstGeom prst="rect">
                            <a:avLst/>
                          </a:prstGeom>
                          <a:ln>
                            <a:noFill/>
                          </a:ln>
                          <a:extLst>
                            <a:ext uri="{53640926-AAD7-44D8-BBD7-CCE9431645EC}">
                              <a14:shadowObscured xmlns:a14="http://schemas.microsoft.com/office/drawing/2010/main"/>
                            </a:ext>
                          </a:extLst>
                        </pic:spPr>
                      </pic:pic>
                    </a:graphicData>
                  </a:graphic>
                </wp:inline>
              </w:drawing>
            </w:r>
          </w:p>
        </w:tc>
        <w:tc>
          <w:tcPr>
            <w:tcW w:w="1616" w:type="dxa"/>
            <w:vAlign w:val="center"/>
          </w:tcPr>
          <w:p w14:paraId="6081F778" w14:textId="41A3AB14"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7</w:t>
            </w:r>
          </w:p>
        </w:tc>
        <w:tc>
          <w:tcPr>
            <w:tcW w:w="1616" w:type="dxa"/>
            <w:vAlign w:val="center"/>
          </w:tcPr>
          <w:p w14:paraId="74FF9DFE" w14:textId="7318C213"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0</w:t>
            </w:r>
          </w:p>
        </w:tc>
      </w:tr>
      <w:tr w:rsidR="00AE3B2A" w14:paraId="00FC7BCC" w14:textId="77777777" w:rsidTr="00F432A7">
        <w:trPr>
          <w:trHeight w:val="1701"/>
        </w:trPr>
        <w:tc>
          <w:tcPr>
            <w:tcW w:w="1502" w:type="dxa"/>
            <w:vAlign w:val="center"/>
          </w:tcPr>
          <w:p w14:paraId="45B8C550" w14:textId="77777777"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ethene</w:t>
            </w:r>
          </w:p>
        </w:tc>
        <w:tc>
          <w:tcPr>
            <w:tcW w:w="1616" w:type="dxa"/>
            <w:vAlign w:val="center"/>
          </w:tcPr>
          <w:p w14:paraId="5C765A57" w14:textId="4E4E3403"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alkenes</w:t>
            </w:r>
          </w:p>
        </w:tc>
        <w:tc>
          <w:tcPr>
            <w:tcW w:w="1616" w:type="dxa"/>
            <w:vAlign w:val="center"/>
          </w:tcPr>
          <w:p w14:paraId="437491FF" w14:textId="7C400876"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4</w:t>
            </w:r>
          </w:p>
        </w:tc>
        <w:tc>
          <w:tcPr>
            <w:tcW w:w="1616" w:type="dxa"/>
            <w:vAlign w:val="center"/>
          </w:tcPr>
          <w:p w14:paraId="6A11CE08" w14:textId="26577660" w:rsidR="00AE3B2A" w:rsidRDefault="00401569" w:rsidP="00C27C39">
            <w:pPr>
              <w:pBdr>
                <w:top w:val="nil"/>
                <w:left w:val="nil"/>
                <w:bottom w:val="nil"/>
                <w:right w:val="nil"/>
                <w:between w:val="nil"/>
              </w:pBdr>
              <w:ind w:hanging="28"/>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046511A7" wp14:editId="19A870AC">
                  <wp:extent cx="868580" cy="577390"/>
                  <wp:effectExtent l="0" t="0" r="8255" b="0"/>
                  <wp:docPr id="3" name="Picture 3" descr="Two letters C joined with two lines representing a double bond and each letter C has two letters H joined with a single line representing a single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wo letters C joined with two lines representing a double bond and each letter C has two letters H joined with a single line representing a single bond."/>
                          <pic:cNvPicPr/>
                        </pic:nvPicPr>
                        <pic:blipFill rotWithShape="1">
                          <a:blip r:embed="rId11" cstate="print">
                            <a:extLst>
                              <a:ext uri="{28A0092B-C50C-407E-A947-70E740481C1C}">
                                <a14:useLocalDpi xmlns:a14="http://schemas.microsoft.com/office/drawing/2010/main" val="0"/>
                              </a:ext>
                            </a:extLst>
                          </a:blip>
                          <a:srcRect l="12017" t="15452" r="13226" b="24934"/>
                          <a:stretch/>
                        </pic:blipFill>
                        <pic:spPr bwMode="auto">
                          <a:xfrm>
                            <a:off x="0" y="0"/>
                            <a:ext cx="881904" cy="586247"/>
                          </a:xfrm>
                          <a:prstGeom prst="rect">
                            <a:avLst/>
                          </a:prstGeom>
                          <a:ln>
                            <a:noFill/>
                          </a:ln>
                          <a:extLst>
                            <a:ext uri="{53640926-AAD7-44D8-BBD7-CCE9431645EC}">
                              <a14:shadowObscured xmlns:a14="http://schemas.microsoft.com/office/drawing/2010/main"/>
                            </a:ext>
                          </a:extLst>
                        </pic:spPr>
                      </pic:pic>
                    </a:graphicData>
                  </a:graphic>
                </wp:inline>
              </w:drawing>
            </w:r>
          </w:p>
        </w:tc>
        <w:tc>
          <w:tcPr>
            <w:tcW w:w="1616" w:type="dxa"/>
            <w:vAlign w:val="center"/>
          </w:tcPr>
          <w:p w14:paraId="481A0669" w14:textId="351E81FD"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4</w:t>
            </w:r>
          </w:p>
        </w:tc>
        <w:tc>
          <w:tcPr>
            <w:tcW w:w="1616" w:type="dxa"/>
            <w:vAlign w:val="center"/>
          </w:tcPr>
          <w:p w14:paraId="2974CD80" w14:textId="402F8273" w:rsidR="00AE3B2A" w:rsidRDefault="00AE3B2A" w:rsidP="00F432A7">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1</w:t>
            </w:r>
          </w:p>
        </w:tc>
      </w:tr>
    </w:tbl>
    <w:p w14:paraId="00000079" w14:textId="77777777" w:rsidR="00647AD7" w:rsidRDefault="00647AD7">
      <w:pPr>
        <w:pBdr>
          <w:top w:val="nil"/>
          <w:left w:val="nil"/>
          <w:bottom w:val="nil"/>
          <w:right w:val="nil"/>
          <w:between w:val="nil"/>
        </w:pBdr>
        <w:spacing w:after="120"/>
        <w:ind w:left="539"/>
        <w:rPr>
          <w:rFonts w:ascii="Century Gothic" w:eastAsia="Century Gothic" w:hAnsi="Century Gothic" w:cs="Century Gothic"/>
          <w:b/>
          <w:color w:val="000000"/>
        </w:rPr>
      </w:pPr>
    </w:p>
    <w:p w14:paraId="0000007A" w14:textId="77777777" w:rsidR="00647AD7" w:rsidRDefault="00636AD5" w:rsidP="00447EFC">
      <w:pPr>
        <w:pBdr>
          <w:top w:val="nil"/>
          <w:left w:val="nil"/>
          <w:bottom w:val="nil"/>
          <w:right w:val="nil"/>
          <w:between w:val="nil"/>
        </w:pBdr>
        <w:spacing w:after="30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Misunderstandings arise from not recognising the notation used to represent single and double covalent bonds.</w:t>
      </w:r>
    </w:p>
    <w:p w14:paraId="0000007C" w14:textId="77777777" w:rsidR="00647AD7" w:rsidRDefault="00636AD5" w:rsidP="00447EFC">
      <w:pPr>
        <w:numPr>
          <w:ilvl w:val="0"/>
          <w:numId w:val="5"/>
        </w:numPr>
        <w:pBdr>
          <w:top w:val="nil"/>
          <w:left w:val="nil"/>
          <w:bottom w:val="nil"/>
          <w:right w:val="nil"/>
          <w:between w:val="nil"/>
        </w:pBdr>
        <w:spacing w:after="0"/>
      </w:pPr>
      <w:r>
        <w:rPr>
          <w:rFonts w:ascii="Century Gothic" w:eastAsia="Century Gothic" w:hAnsi="Century Gothic" w:cs="Century Gothic"/>
          <w:b/>
          <w:color w:val="000000"/>
        </w:rPr>
        <w:t>(Level 1, 2 and 3)</w:t>
      </w:r>
    </w:p>
    <w:p w14:paraId="0000007D" w14:textId="77777777" w:rsidR="00647AD7" w:rsidRDefault="00636AD5" w:rsidP="00447EFC">
      <w:pPr>
        <w:pBdr>
          <w:top w:val="nil"/>
          <w:left w:val="nil"/>
          <w:bottom w:val="nil"/>
          <w:right w:val="nil"/>
          <w:between w:val="nil"/>
        </w:pBdr>
        <w:spacing w:after="0"/>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Learners’ answers may vary but examples include: </w:t>
      </w:r>
    </w:p>
    <w:p w14:paraId="0000007E" w14:textId="77777777" w:rsidR="00647AD7" w:rsidRDefault="00636AD5" w:rsidP="00447EFC">
      <w:pPr>
        <w:pStyle w:val="RSCletteredlist"/>
        <w:numPr>
          <w:ilvl w:val="1"/>
          <w:numId w:val="35"/>
        </w:numPr>
        <w:spacing w:line="259" w:lineRule="auto"/>
      </w:pPr>
      <w:r w:rsidRPr="008F2FEF">
        <w:t>Higher</w:t>
      </w:r>
      <w:r>
        <w:t xml:space="preserve"> temperature</w:t>
      </w:r>
    </w:p>
    <w:p w14:paraId="0000007F" w14:textId="77777777" w:rsidR="00647AD7" w:rsidRDefault="00636AD5" w:rsidP="00447EFC">
      <w:pPr>
        <w:pBdr>
          <w:top w:val="nil"/>
          <w:left w:val="nil"/>
          <w:bottom w:val="nil"/>
          <w:right w:val="nil"/>
          <w:between w:val="nil"/>
        </w:pBdr>
        <w:spacing w:after="0"/>
        <w:ind w:left="1645" w:hanging="539"/>
        <w:rPr>
          <w:rFonts w:ascii="Cambria Math" w:eastAsia="Cambria Math" w:hAnsi="Cambria Math" w:cs="Cambria Math"/>
          <w:b/>
          <w:color w:val="000000"/>
          <w:sz w:val="26"/>
          <w:szCs w:val="26"/>
          <w:vertAlign w:val="subscript"/>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14</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30</w:t>
      </w:r>
      <w:r>
        <w:rPr>
          <w:rFonts w:ascii="Cambria Math" w:eastAsia="Cambria Math" w:hAnsi="Cambria Math" w:cs="Cambria Math"/>
          <w:color w:val="000000"/>
          <w:sz w:val="26"/>
          <w:szCs w:val="26"/>
        </w:rPr>
        <w:t xml:space="preserve"> →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12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26</w:t>
      </w:r>
      <w:r>
        <w:rPr>
          <w:rFonts w:ascii="Cambria Math" w:eastAsia="Cambria Math" w:hAnsi="Cambria Math" w:cs="Cambria Math"/>
          <w:color w:val="000000"/>
          <w:sz w:val="26"/>
          <w:szCs w:val="26"/>
        </w:rPr>
        <w:t xml:space="preserve"> +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4</w:t>
      </w:r>
    </w:p>
    <w:p w14:paraId="00000080" w14:textId="77777777" w:rsidR="00647AD7" w:rsidRDefault="00636AD5" w:rsidP="00447EFC">
      <w:pPr>
        <w:pStyle w:val="RSCletteredlist"/>
        <w:spacing w:line="259" w:lineRule="auto"/>
      </w:pPr>
      <w:r>
        <w:t xml:space="preserve">Lower </w:t>
      </w:r>
      <w:r w:rsidRPr="008F2FEF">
        <w:t>temperature</w:t>
      </w:r>
    </w:p>
    <w:p w14:paraId="00000081" w14:textId="77777777" w:rsidR="00647AD7" w:rsidRDefault="00636AD5" w:rsidP="00447EFC">
      <w:pPr>
        <w:pBdr>
          <w:top w:val="nil"/>
          <w:left w:val="nil"/>
          <w:bottom w:val="nil"/>
          <w:right w:val="nil"/>
          <w:between w:val="nil"/>
        </w:pBdr>
        <w:spacing w:after="0"/>
        <w:ind w:left="896" w:firstLine="180"/>
        <w:rPr>
          <w:rFonts w:ascii="Cambria Math" w:eastAsia="Cambria Math" w:hAnsi="Cambria Math" w:cs="Cambria Math"/>
          <w:color w:val="000000"/>
          <w:sz w:val="26"/>
          <w:szCs w:val="26"/>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14</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30</w:t>
      </w:r>
      <w:r>
        <w:rPr>
          <w:rFonts w:ascii="Cambria Math" w:eastAsia="Cambria Math" w:hAnsi="Cambria Math" w:cs="Cambria Math"/>
          <w:color w:val="000000"/>
          <w:sz w:val="26"/>
          <w:szCs w:val="26"/>
        </w:rPr>
        <w:t xml:space="preserve"> →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6</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14</w:t>
      </w:r>
      <w:r>
        <w:rPr>
          <w:rFonts w:ascii="Cambria Math" w:eastAsia="Cambria Math" w:hAnsi="Cambria Math" w:cs="Cambria Math"/>
          <w:color w:val="000000"/>
          <w:sz w:val="26"/>
          <w:szCs w:val="26"/>
        </w:rPr>
        <w:t xml:space="preserve"> +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8</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16</w:t>
      </w:r>
    </w:p>
    <w:p w14:paraId="00000083" w14:textId="18E4A479" w:rsidR="00647AD7" w:rsidRPr="00D7595D" w:rsidRDefault="00636AD5" w:rsidP="00447EFC">
      <w:pPr>
        <w:pBdr>
          <w:top w:val="nil"/>
          <w:left w:val="nil"/>
          <w:bottom w:val="nil"/>
          <w:right w:val="nil"/>
          <w:between w:val="nil"/>
        </w:pBdr>
        <w:spacing w:after="36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There are alternative answers to this question. The products from cracking are not exact or predictable, and several different reactions are possible. Completing this question may help learners to appreciate that. </w:t>
      </w:r>
      <w:r>
        <w:br w:type="page"/>
      </w:r>
    </w:p>
    <w:p w14:paraId="00000084" w14:textId="77777777" w:rsidR="00647AD7" w:rsidRDefault="00636AD5">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Cracking: what do I understand?</w:t>
      </w: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94"/>
      </w:tblGrid>
      <w:tr w:rsidR="00647AD7" w14:paraId="4F6B6211" w14:textId="77777777" w:rsidTr="00447EFC">
        <w:trPr>
          <w:trHeight w:val="431"/>
        </w:trPr>
        <w:tc>
          <w:tcPr>
            <w:tcW w:w="4673" w:type="dxa"/>
            <w:shd w:val="clear" w:color="auto" w:fill="F8E8D0"/>
            <w:vAlign w:val="center"/>
          </w:tcPr>
          <w:p w14:paraId="00000085" w14:textId="77777777" w:rsidR="00647AD7" w:rsidRDefault="00636AD5">
            <w:pPr>
              <w:rPr>
                <w:rFonts w:ascii="Century Gothic" w:eastAsia="Century Gothic" w:hAnsi="Century Gothic" w:cs="Century Gothic"/>
                <w:b/>
                <w:color w:val="C8102E"/>
              </w:rPr>
            </w:pPr>
            <w:r>
              <w:rPr>
                <w:rFonts w:ascii="Century Gothic" w:eastAsia="Century Gothic" w:hAnsi="Century Gothic" w:cs="Century Gothic"/>
                <w:b/>
                <w:color w:val="C8102E"/>
              </w:rPr>
              <w:t>Mini-topic</w:t>
            </w:r>
          </w:p>
        </w:tc>
        <w:tc>
          <w:tcPr>
            <w:tcW w:w="4394" w:type="dxa"/>
            <w:shd w:val="clear" w:color="auto" w:fill="F8E8D0"/>
            <w:vAlign w:val="center"/>
          </w:tcPr>
          <w:p w14:paraId="00000086" w14:textId="77777777" w:rsidR="00647AD7" w:rsidRDefault="00636AD5">
            <w:pPr>
              <w:jc w:val="center"/>
              <w:rPr>
                <w:rFonts w:ascii="Century Gothic" w:eastAsia="Century Gothic" w:hAnsi="Century Gothic" w:cs="Century Gothic"/>
                <w:b/>
                <w:color w:val="C8102E"/>
              </w:rPr>
            </w:pPr>
            <w:r>
              <w:rPr>
                <w:rFonts w:ascii="Century Gothic" w:eastAsia="Century Gothic" w:hAnsi="Century Gothic" w:cs="Century Gothic"/>
                <w:b/>
                <w:color w:val="C8102E"/>
              </w:rPr>
              <w:t>Assessed via:</w:t>
            </w:r>
          </w:p>
        </w:tc>
      </w:tr>
      <w:tr w:rsidR="00647AD7" w14:paraId="659E045C" w14:textId="77777777">
        <w:trPr>
          <w:trHeight w:val="431"/>
        </w:trPr>
        <w:tc>
          <w:tcPr>
            <w:tcW w:w="4673" w:type="dxa"/>
            <w:vAlign w:val="center"/>
          </w:tcPr>
          <w:p w14:paraId="00000087" w14:textId="6E5136E1" w:rsidR="00647AD7" w:rsidRDefault="00636AD5">
            <w:pPr>
              <w:rPr>
                <w:rFonts w:ascii="Century Gothic" w:eastAsia="Century Gothic" w:hAnsi="Century Gothic" w:cs="Century Gothic"/>
              </w:rPr>
            </w:pPr>
            <w:r>
              <w:rPr>
                <w:rFonts w:ascii="Century Gothic" w:eastAsia="Century Gothic" w:hAnsi="Century Gothic" w:cs="Century Gothic"/>
              </w:rPr>
              <w:t>I can compare the supply and demand of fractions produced from the fractional distillation of crude oil.</w:t>
            </w:r>
          </w:p>
        </w:tc>
        <w:tc>
          <w:tcPr>
            <w:tcW w:w="4394" w:type="dxa"/>
            <w:vAlign w:val="center"/>
          </w:tcPr>
          <w:p w14:paraId="00000088" w14:textId="463678CF" w:rsidR="00647AD7" w:rsidRDefault="00F83CF7">
            <w:pPr>
              <w:jc w:val="center"/>
              <w:rPr>
                <w:rFonts w:ascii="Century Gothic" w:eastAsia="Century Gothic" w:hAnsi="Century Gothic" w:cs="Century Gothic"/>
              </w:rPr>
            </w:pPr>
            <w:r>
              <w:rPr>
                <w:rFonts w:ascii="Century Gothic" w:eastAsia="Century Gothic" w:hAnsi="Century Gothic" w:cs="Century Gothic"/>
              </w:rPr>
              <w:t>1.1</w:t>
            </w:r>
          </w:p>
        </w:tc>
      </w:tr>
      <w:tr w:rsidR="00647AD7" w14:paraId="7A1A239F" w14:textId="77777777">
        <w:trPr>
          <w:trHeight w:val="431"/>
        </w:trPr>
        <w:tc>
          <w:tcPr>
            <w:tcW w:w="4673" w:type="dxa"/>
            <w:vAlign w:val="center"/>
          </w:tcPr>
          <w:p w14:paraId="00000089" w14:textId="77777777" w:rsidR="00647AD7" w:rsidRDefault="00636AD5">
            <w:pPr>
              <w:rPr>
                <w:rFonts w:ascii="Century Gothic" w:eastAsia="Century Gothic" w:hAnsi="Century Gothic" w:cs="Century Gothic"/>
              </w:rPr>
            </w:pPr>
            <w:r>
              <w:rPr>
                <w:rFonts w:ascii="Century Gothic" w:eastAsia="Century Gothic" w:hAnsi="Century Gothic" w:cs="Century Gothic"/>
              </w:rPr>
              <w:t>I can describe the reasons for cracking.</w:t>
            </w:r>
          </w:p>
        </w:tc>
        <w:tc>
          <w:tcPr>
            <w:tcW w:w="4394" w:type="dxa"/>
            <w:vAlign w:val="center"/>
          </w:tcPr>
          <w:p w14:paraId="0000008A" w14:textId="3559CA1D" w:rsidR="00647AD7" w:rsidRDefault="00CB2CF3">
            <w:pPr>
              <w:jc w:val="center"/>
              <w:rPr>
                <w:rFonts w:ascii="Century Gothic" w:eastAsia="Century Gothic" w:hAnsi="Century Gothic" w:cs="Century Gothic"/>
              </w:rPr>
            </w:pPr>
            <w:r>
              <w:rPr>
                <w:rFonts w:ascii="Century Gothic" w:eastAsia="Century Gothic" w:hAnsi="Century Gothic" w:cs="Century Gothic"/>
              </w:rPr>
              <w:t>1.2, 1.3</w:t>
            </w:r>
          </w:p>
        </w:tc>
      </w:tr>
      <w:tr w:rsidR="00647AD7" w14:paraId="57D581AC" w14:textId="77777777">
        <w:trPr>
          <w:trHeight w:val="431"/>
        </w:trPr>
        <w:tc>
          <w:tcPr>
            <w:tcW w:w="4673" w:type="dxa"/>
            <w:vAlign w:val="center"/>
          </w:tcPr>
          <w:p w14:paraId="0000008B" w14:textId="77777777" w:rsidR="00647AD7" w:rsidRDefault="00636AD5">
            <w:pPr>
              <w:rPr>
                <w:rFonts w:ascii="Century Gothic" w:eastAsia="Century Gothic" w:hAnsi="Century Gothic" w:cs="Century Gothic"/>
              </w:rPr>
            </w:pPr>
            <w:r>
              <w:rPr>
                <w:rFonts w:ascii="Century Gothic" w:eastAsia="Century Gothic" w:hAnsi="Century Gothic" w:cs="Century Gothic"/>
              </w:rPr>
              <w:t>I can describe the production of smaller alkane molecules and alkene molecules from cracking.</w:t>
            </w:r>
          </w:p>
        </w:tc>
        <w:tc>
          <w:tcPr>
            <w:tcW w:w="4394" w:type="dxa"/>
            <w:vAlign w:val="center"/>
          </w:tcPr>
          <w:p w14:paraId="0000008C" w14:textId="7EBC6520" w:rsidR="00647AD7" w:rsidRDefault="00FB3869">
            <w:pPr>
              <w:jc w:val="center"/>
              <w:rPr>
                <w:rFonts w:ascii="Century Gothic" w:eastAsia="Century Gothic" w:hAnsi="Century Gothic" w:cs="Century Gothic"/>
              </w:rPr>
            </w:pPr>
            <w:r>
              <w:rPr>
                <w:rFonts w:ascii="Century Gothic" w:eastAsia="Century Gothic" w:hAnsi="Century Gothic" w:cs="Century Gothic"/>
              </w:rPr>
              <w:t xml:space="preserve">1.4, </w:t>
            </w:r>
            <w:r w:rsidR="008E5A69">
              <w:rPr>
                <w:rFonts w:ascii="Century Gothic" w:eastAsia="Century Gothic" w:hAnsi="Century Gothic" w:cs="Century Gothic"/>
              </w:rPr>
              <w:t>2.1, 2.2</w:t>
            </w:r>
            <w:r w:rsidR="003D28A7">
              <w:rPr>
                <w:rFonts w:ascii="Century Gothic" w:eastAsia="Century Gothic" w:hAnsi="Century Gothic" w:cs="Century Gothic"/>
              </w:rPr>
              <w:t>, 2.3</w:t>
            </w:r>
          </w:p>
        </w:tc>
      </w:tr>
      <w:tr w:rsidR="00647AD7" w14:paraId="34DC8784" w14:textId="77777777">
        <w:trPr>
          <w:trHeight w:val="431"/>
        </w:trPr>
        <w:tc>
          <w:tcPr>
            <w:tcW w:w="4673" w:type="dxa"/>
            <w:vAlign w:val="center"/>
          </w:tcPr>
          <w:p w14:paraId="0000008D" w14:textId="77777777" w:rsidR="00647AD7" w:rsidRDefault="00636AD5">
            <w:pPr>
              <w:keepLines/>
              <w:pBdr>
                <w:top w:val="nil"/>
                <w:left w:val="nil"/>
                <w:bottom w:val="nil"/>
                <w:right w:val="nil"/>
                <w:between w:val="nil"/>
              </w:pBdr>
              <w:ind w:left="357" w:hanging="357"/>
              <w:rPr>
                <w:rFonts w:ascii="Century Gothic" w:eastAsia="Century Gothic" w:hAnsi="Century Gothic" w:cs="Century Gothic"/>
                <w:color w:val="000000"/>
              </w:rPr>
            </w:pPr>
            <w:r>
              <w:rPr>
                <w:rFonts w:ascii="Century Gothic" w:eastAsia="Century Gothic" w:hAnsi="Century Gothic" w:cs="Century Gothic"/>
                <w:color w:val="000000"/>
              </w:rPr>
              <w:t>I can write equations to</w:t>
            </w:r>
          </w:p>
          <w:p w14:paraId="0000008E" w14:textId="77777777" w:rsidR="00647AD7" w:rsidRDefault="00636AD5">
            <w:pPr>
              <w:keepLines/>
              <w:pBdr>
                <w:top w:val="nil"/>
                <w:left w:val="nil"/>
                <w:bottom w:val="nil"/>
                <w:right w:val="nil"/>
                <w:between w:val="nil"/>
              </w:pBdr>
              <w:ind w:left="357" w:hanging="357"/>
              <w:rPr>
                <w:rFonts w:ascii="Century Gothic" w:eastAsia="Century Gothic" w:hAnsi="Century Gothic" w:cs="Century Gothic"/>
                <w:color w:val="000000"/>
              </w:rPr>
            </w:pPr>
            <w:r>
              <w:rPr>
                <w:rFonts w:ascii="Century Gothic" w:eastAsia="Century Gothic" w:hAnsi="Century Gothic" w:cs="Century Gothic"/>
                <w:color w:val="000000"/>
              </w:rPr>
              <w:t>represent cracking.</w:t>
            </w:r>
          </w:p>
        </w:tc>
        <w:tc>
          <w:tcPr>
            <w:tcW w:w="4394" w:type="dxa"/>
            <w:vAlign w:val="center"/>
          </w:tcPr>
          <w:p w14:paraId="0000008F" w14:textId="3407FBA4" w:rsidR="00647AD7" w:rsidRDefault="00267973">
            <w:pPr>
              <w:jc w:val="center"/>
              <w:rPr>
                <w:rFonts w:ascii="Century Gothic" w:eastAsia="Century Gothic" w:hAnsi="Century Gothic" w:cs="Century Gothic"/>
              </w:rPr>
            </w:pPr>
            <w:r>
              <w:rPr>
                <w:rFonts w:ascii="Century Gothic" w:eastAsia="Century Gothic" w:hAnsi="Century Gothic" w:cs="Century Gothic"/>
              </w:rPr>
              <w:t xml:space="preserve">2.4, </w:t>
            </w:r>
            <w:r w:rsidR="00353BD1">
              <w:rPr>
                <w:rFonts w:ascii="Century Gothic" w:eastAsia="Century Gothic" w:hAnsi="Century Gothic" w:cs="Century Gothic"/>
              </w:rPr>
              <w:t>2.5, 2.6, 2.7</w:t>
            </w:r>
          </w:p>
        </w:tc>
      </w:tr>
      <w:tr w:rsidR="00647AD7" w14:paraId="0B47993D" w14:textId="77777777">
        <w:trPr>
          <w:trHeight w:val="431"/>
        </w:trPr>
        <w:tc>
          <w:tcPr>
            <w:tcW w:w="4673" w:type="dxa"/>
            <w:vAlign w:val="center"/>
          </w:tcPr>
          <w:p w14:paraId="00000090" w14:textId="77777777" w:rsidR="00647AD7" w:rsidRDefault="00636AD5">
            <w:pPr>
              <w:rPr>
                <w:rFonts w:ascii="Century Gothic" w:eastAsia="Century Gothic" w:hAnsi="Century Gothic" w:cs="Century Gothic"/>
              </w:rPr>
            </w:pPr>
            <w:r>
              <w:rPr>
                <w:rFonts w:ascii="Century Gothic" w:eastAsia="Century Gothic" w:hAnsi="Century Gothic" w:cs="Century Gothic"/>
              </w:rPr>
              <w:t>I can compare catalytic and steam cracking.</w:t>
            </w:r>
          </w:p>
        </w:tc>
        <w:tc>
          <w:tcPr>
            <w:tcW w:w="4394" w:type="dxa"/>
            <w:vAlign w:val="center"/>
          </w:tcPr>
          <w:p w14:paraId="00000091" w14:textId="6AE4E221" w:rsidR="00647AD7" w:rsidRDefault="00353BD1">
            <w:pPr>
              <w:jc w:val="center"/>
              <w:rPr>
                <w:rFonts w:ascii="Century Gothic" w:eastAsia="Century Gothic" w:hAnsi="Century Gothic" w:cs="Century Gothic"/>
              </w:rPr>
            </w:pPr>
            <w:r>
              <w:rPr>
                <w:rFonts w:ascii="Century Gothic" w:eastAsia="Century Gothic" w:hAnsi="Century Gothic" w:cs="Century Gothic"/>
              </w:rPr>
              <w:t>2.8</w:t>
            </w:r>
          </w:p>
        </w:tc>
      </w:tr>
      <w:tr w:rsidR="00647AD7" w14:paraId="54CE7B2C" w14:textId="77777777" w:rsidTr="00447EFC">
        <w:trPr>
          <w:trHeight w:val="431"/>
        </w:trPr>
        <w:tc>
          <w:tcPr>
            <w:tcW w:w="4673" w:type="dxa"/>
            <w:shd w:val="clear" w:color="auto" w:fill="F8E8D0"/>
            <w:vAlign w:val="center"/>
          </w:tcPr>
          <w:p w14:paraId="00000092" w14:textId="77777777" w:rsidR="00647AD7" w:rsidRDefault="00636AD5">
            <w:pPr>
              <w:rPr>
                <w:rFonts w:ascii="Century Gothic" w:eastAsia="Century Gothic" w:hAnsi="Century Gothic" w:cs="Century Gothic"/>
                <w:b/>
                <w:color w:val="C8102E"/>
              </w:rPr>
            </w:pPr>
            <w:bookmarkStart w:id="2" w:name="_heading=h.1fob9te" w:colFirst="0" w:colLast="0"/>
            <w:bookmarkEnd w:id="2"/>
            <w:r>
              <w:rPr>
                <w:rFonts w:ascii="Century Gothic" w:eastAsia="Century Gothic" w:hAnsi="Century Gothic" w:cs="Century Gothic"/>
                <w:b/>
                <w:color w:val="C8102E"/>
              </w:rPr>
              <w:t>Feeling confident? topics</w:t>
            </w:r>
          </w:p>
        </w:tc>
        <w:tc>
          <w:tcPr>
            <w:tcW w:w="4394" w:type="dxa"/>
            <w:shd w:val="clear" w:color="auto" w:fill="F8E8D0"/>
            <w:vAlign w:val="center"/>
          </w:tcPr>
          <w:p w14:paraId="00000093" w14:textId="77777777" w:rsidR="00647AD7" w:rsidRDefault="00636AD5">
            <w:pPr>
              <w:jc w:val="center"/>
              <w:rPr>
                <w:rFonts w:ascii="Century Gothic" w:eastAsia="Century Gothic" w:hAnsi="Century Gothic" w:cs="Century Gothic"/>
                <w:color w:val="C8102E"/>
              </w:rPr>
            </w:pPr>
            <w:r>
              <w:rPr>
                <w:rFonts w:ascii="Century Gothic" w:eastAsia="Century Gothic" w:hAnsi="Century Gothic" w:cs="Century Gothic"/>
                <w:b/>
                <w:color w:val="C8102E"/>
              </w:rPr>
              <w:t>Assessed via:</w:t>
            </w:r>
          </w:p>
        </w:tc>
      </w:tr>
      <w:tr w:rsidR="00647AD7" w14:paraId="105821CD" w14:textId="77777777">
        <w:trPr>
          <w:trHeight w:val="431"/>
        </w:trPr>
        <w:tc>
          <w:tcPr>
            <w:tcW w:w="4673" w:type="dxa"/>
            <w:vAlign w:val="center"/>
          </w:tcPr>
          <w:p w14:paraId="00000094" w14:textId="77777777" w:rsidR="00647AD7" w:rsidRDefault="00636AD5">
            <w:r>
              <w:rPr>
                <w:rFonts w:ascii="Century Gothic" w:eastAsia="Century Gothic" w:hAnsi="Century Gothic" w:cs="Century Gothic"/>
              </w:rPr>
              <w:t>I can describe the difference between ethane and ethene.</w:t>
            </w:r>
          </w:p>
        </w:tc>
        <w:tc>
          <w:tcPr>
            <w:tcW w:w="4394" w:type="dxa"/>
            <w:vAlign w:val="center"/>
          </w:tcPr>
          <w:p w14:paraId="00000095" w14:textId="20F635ED" w:rsidR="00647AD7" w:rsidRDefault="00636AD5">
            <w:pPr>
              <w:jc w:val="center"/>
              <w:rPr>
                <w:rFonts w:ascii="Century Gothic" w:eastAsia="Century Gothic" w:hAnsi="Century Gothic" w:cs="Century Gothic"/>
              </w:rPr>
            </w:pPr>
            <w:r>
              <w:rPr>
                <w:rFonts w:ascii="Century Gothic" w:eastAsia="Century Gothic" w:hAnsi="Century Gothic" w:cs="Century Gothic"/>
              </w:rPr>
              <w:t>3.1</w:t>
            </w:r>
          </w:p>
        </w:tc>
      </w:tr>
      <w:tr w:rsidR="00647AD7" w14:paraId="20156EA5" w14:textId="77777777">
        <w:trPr>
          <w:trHeight w:val="431"/>
        </w:trPr>
        <w:tc>
          <w:tcPr>
            <w:tcW w:w="4673" w:type="dxa"/>
            <w:vAlign w:val="center"/>
          </w:tcPr>
          <w:p w14:paraId="00000096" w14:textId="77777777" w:rsidR="00647AD7" w:rsidRDefault="00636AD5">
            <w:pPr>
              <w:rPr>
                <w:rFonts w:ascii="Century Gothic" w:eastAsia="Century Gothic" w:hAnsi="Century Gothic" w:cs="Century Gothic"/>
              </w:rPr>
            </w:pPr>
            <w:r>
              <w:rPr>
                <w:rFonts w:ascii="Century Gothic" w:eastAsia="Century Gothic" w:hAnsi="Century Gothic" w:cs="Century Gothic"/>
              </w:rPr>
              <w:t>I can predict products formed during steam cracking.</w:t>
            </w:r>
          </w:p>
        </w:tc>
        <w:tc>
          <w:tcPr>
            <w:tcW w:w="4394" w:type="dxa"/>
            <w:vAlign w:val="center"/>
          </w:tcPr>
          <w:p w14:paraId="00000097" w14:textId="7B439B25" w:rsidR="00647AD7" w:rsidRDefault="00636AD5">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3.2</w:t>
            </w:r>
          </w:p>
        </w:tc>
      </w:tr>
    </w:tbl>
    <w:p w14:paraId="00000098" w14:textId="77777777" w:rsidR="00647AD7" w:rsidRDefault="00647AD7"/>
    <w:sectPr w:rsidR="00647AD7">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4009A" w14:textId="77777777" w:rsidR="00E11CE0" w:rsidRDefault="00E11CE0">
      <w:pPr>
        <w:spacing w:after="0" w:line="240" w:lineRule="auto"/>
      </w:pPr>
      <w:r>
        <w:separator/>
      </w:r>
    </w:p>
  </w:endnote>
  <w:endnote w:type="continuationSeparator" w:id="0">
    <w:p w14:paraId="15372592" w14:textId="77777777" w:rsidR="00E11CE0" w:rsidRDefault="00E1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D" w14:textId="77777777" w:rsidR="00647AD7" w:rsidRDefault="00647AD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F" w14:textId="344DA85F" w:rsidR="00647AD7" w:rsidRDefault="00636AD5">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1929F1">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00000A0" w14:textId="77777777" w:rsidR="00647AD7" w:rsidRDefault="00636AD5">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E" w14:textId="77777777" w:rsidR="00647AD7" w:rsidRDefault="00647AD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35720" w14:textId="77777777" w:rsidR="00E11CE0" w:rsidRDefault="00E11CE0">
      <w:pPr>
        <w:spacing w:after="0" w:line="240" w:lineRule="auto"/>
      </w:pPr>
      <w:r>
        <w:separator/>
      </w:r>
    </w:p>
  </w:footnote>
  <w:footnote w:type="continuationSeparator" w:id="0">
    <w:p w14:paraId="2F1AF8A9" w14:textId="77777777" w:rsidR="00E11CE0" w:rsidRDefault="00E1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B" w14:textId="77777777" w:rsidR="00647AD7" w:rsidRDefault="00647AD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9" w14:textId="0938B7F0" w:rsidR="00647AD7" w:rsidRDefault="00153904">
    <w:pPr>
      <w:spacing w:after="60"/>
      <w:ind w:right="-850"/>
      <w:jc w:val="right"/>
      <w:rPr>
        <w:rFonts w:ascii="Century Gothic" w:eastAsia="Century Gothic" w:hAnsi="Century Gothic" w:cs="Century Gothic"/>
        <w:b/>
        <w:color w:val="000000"/>
        <w:sz w:val="24"/>
        <w:szCs w:val="24"/>
      </w:rPr>
    </w:pPr>
    <w:r>
      <w:rPr>
        <w:rFonts w:ascii="Century Gothic" w:hAnsi="Century Gothic"/>
        <w:b/>
        <w:bCs/>
        <w:noProof/>
        <w:color w:val="C8102E"/>
        <w:sz w:val="30"/>
        <w:szCs w:val="30"/>
      </w:rPr>
      <w:drawing>
        <wp:anchor distT="0" distB="0" distL="114300" distR="114300" simplePos="0" relativeHeight="251663360" behindDoc="0" locked="0" layoutInCell="1" allowOverlap="1" wp14:anchorId="40894AB3" wp14:editId="027570C8">
          <wp:simplePos x="0" y="0"/>
          <wp:positionH relativeFrom="column">
            <wp:posOffset>-540385</wp:posOffset>
          </wp:positionH>
          <wp:positionV relativeFrom="paragraph">
            <wp:posOffset>60960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929F1">
      <w:rPr>
        <w:rFonts w:ascii="Century Gothic" w:eastAsia="Century Gothic" w:hAnsi="Century Gothic" w:cs="Century Gothic"/>
        <w:b/>
        <w:color w:val="C8102E"/>
        <w:sz w:val="30"/>
        <w:szCs w:val="30"/>
      </w:rPr>
      <w:t xml:space="preserve">Review my </w:t>
    </w:r>
    <w:proofErr w:type="gramStart"/>
    <w:r w:rsidR="001929F1">
      <w:rPr>
        <w:rFonts w:ascii="Century Gothic" w:eastAsia="Century Gothic" w:hAnsi="Century Gothic" w:cs="Century Gothic"/>
        <w:b/>
        <w:color w:val="C8102E"/>
        <w:sz w:val="30"/>
        <w:szCs w:val="30"/>
      </w:rPr>
      <w:t>learning</w:t>
    </w:r>
    <w:r w:rsidR="001929F1">
      <w:rPr>
        <w:rFonts w:ascii="Century Gothic" w:eastAsia="Century Gothic" w:hAnsi="Century Gothic" w:cs="Century Gothic"/>
        <w:b/>
        <w:color w:val="004976"/>
        <w:sz w:val="24"/>
        <w:szCs w:val="24"/>
      </w:rPr>
      <w:t xml:space="preserve">  </w:t>
    </w:r>
    <w:r w:rsidR="001929F1">
      <w:rPr>
        <w:rFonts w:ascii="Century Gothic" w:eastAsia="Century Gothic" w:hAnsi="Century Gothic" w:cs="Century Gothic"/>
        <w:b/>
        <w:color w:val="000000"/>
        <w:sz w:val="24"/>
        <w:szCs w:val="24"/>
      </w:rPr>
      <w:t>14</w:t>
    </w:r>
    <w:proofErr w:type="gramEnd"/>
    <w:r w:rsidR="001929F1">
      <w:rPr>
        <w:rFonts w:ascii="Century Gothic" w:eastAsia="Century Gothic" w:hAnsi="Century Gothic" w:cs="Century Gothic"/>
        <w:b/>
        <w:color w:val="000000"/>
        <w:sz w:val="24"/>
        <w:szCs w:val="24"/>
      </w:rPr>
      <w:t>–16 years</w:t>
    </w:r>
    <w:r w:rsidR="001929F1">
      <w:rPr>
        <w:noProof/>
      </w:rPr>
      <w:drawing>
        <wp:anchor distT="0" distB="0" distL="0" distR="0" simplePos="0" relativeHeight="251658240" behindDoc="1" locked="0" layoutInCell="1" hidden="0" allowOverlap="1" wp14:anchorId="1D7C7660" wp14:editId="6E745024">
          <wp:simplePos x="0" y="0"/>
          <wp:positionH relativeFrom="column">
            <wp:posOffset>-908049</wp:posOffset>
          </wp:positionH>
          <wp:positionV relativeFrom="paragraph">
            <wp:posOffset>-260423</wp:posOffset>
          </wp:positionV>
          <wp:extent cx="7547372" cy="10668000"/>
          <wp:effectExtent l="0" t="0" r="0" b="0"/>
          <wp:wrapNone/>
          <wp:docPr id="1804300699"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04300699" name="image5.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547372" cy="10668000"/>
                  </a:xfrm>
                  <a:prstGeom prst="rect">
                    <a:avLst/>
                  </a:prstGeom>
                  <a:ln/>
                </pic:spPr>
              </pic:pic>
            </a:graphicData>
          </a:graphic>
        </wp:anchor>
      </w:drawing>
    </w:r>
  </w:p>
  <w:p w14:paraId="0000009A" w14:textId="04125001" w:rsidR="00647AD7" w:rsidRDefault="00636AD5" w:rsidP="00107E69">
    <w:pPr>
      <w:spacing w:after="158"/>
      <w:ind w:right="-850"/>
      <w:jc w:val="right"/>
    </w:pPr>
    <w:r>
      <w:rPr>
        <w:rFonts w:ascii="Century Gothic" w:eastAsia="Century Gothic" w:hAnsi="Century Gothic" w:cs="Century Gothic"/>
        <w:b/>
        <w:color w:val="000000"/>
        <w:sz w:val="18"/>
        <w:szCs w:val="18"/>
      </w:rPr>
      <w:t xml:space="preserve"> </w:t>
    </w:r>
    <w:r w:rsidR="00107E69">
      <w:rPr>
        <w:rFonts w:ascii="Century Gothic" w:eastAsia="Century Gothic" w:hAnsi="Century Gothic" w:cs="Century Gothic"/>
        <w:b/>
        <w:color w:val="000000"/>
        <w:sz w:val="18"/>
        <w:szCs w:val="18"/>
      </w:rPr>
      <w:t xml:space="preserve">Available from </w:t>
    </w:r>
    <w:hyperlink r:id="rId3" w:history="1">
      <w:r w:rsidR="00107E69" w:rsidRPr="00911195">
        <w:rPr>
          <w:rFonts w:ascii="Century Gothic" w:eastAsia="Times New Roman" w:hAnsi="Century Gothic" w:cs="Arial"/>
          <w:b/>
          <w:bCs/>
          <w:color w:val="C00000"/>
          <w:sz w:val="18"/>
          <w:szCs w:val="18"/>
          <w:u w:val="single"/>
        </w:rPr>
        <w:t>rsc.li/3PmRw5E</w:t>
      </w:r>
    </w:hyperlink>
    <w:hyperlink r:id="r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C" w14:textId="77777777" w:rsidR="00647AD7" w:rsidRDefault="00647AD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509C7"/>
    <w:multiLevelType w:val="multilevel"/>
    <w:tmpl w:val="2EB2AD5E"/>
    <w:styleLink w:val="CurrentList21"/>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054C6"/>
    <w:multiLevelType w:val="multilevel"/>
    <w:tmpl w:val="1214EC62"/>
    <w:lvl w:ilvl="0">
      <w:start w:val="1"/>
      <w:numFmt w:val="lowerLetter"/>
      <w:pStyle w:val="RSCromannumeralsublist"/>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2" w15:restartNumberingAfterBreak="0">
    <w:nsid w:val="0A1A42EF"/>
    <w:multiLevelType w:val="multilevel"/>
    <w:tmpl w:val="05669544"/>
    <w:lvl w:ilvl="0">
      <w:start w:val="1"/>
      <w:numFmt w:val="decimal"/>
      <w:pStyle w:val="RSC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120B7"/>
    <w:multiLevelType w:val="multilevel"/>
    <w:tmpl w:val="2EB2AD5E"/>
    <w:styleLink w:val="CurrentList19"/>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3A5319"/>
    <w:multiLevelType w:val="multilevel"/>
    <w:tmpl w:val="2EB2AD5E"/>
    <w:styleLink w:val="CurrentList22"/>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DA3B3D"/>
    <w:multiLevelType w:val="multilevel"/>
    <w:tmpl w:val="A75872BC"/>
    <w:lvl w:ilvl="0">
      <w:start w:val="1"/>
      <w:numFmt w:val="bullet"/>
      <w:lvlText w:val=""/>
      <w:lvlJc w:val="left"/>
      <w:pPr>
        <w:ind w:left="720" w:hanging="360"/>
      </w:pPr>
      <w:rPr>
        <w:rFonts w:ascii="Symbol" w:hAnsi="Symbo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FA2A76"/>
    <w:multiLevelType w:val="multilevel"/>
    <w:tmpl w:val="FE2A32E4"/>
    <w:lvl w:ilvl="0">
      <w:start w:val="1"/>
      <w:numFmt w:val="bullet"/>
      <w:pStyle w:val="RSCnewBL"/>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A6D178F"/>
    <w:multiLevelType w:val="multilevel"/>
    <w:tmpl w:val="D6D07802"/>
    <w:lvl w:ilvl="0">
      <w:start w:val="1"/>
      <w:numFmt w:val="bullet"/>
      <w:pStyle w:val="RSCLearningobjectives"/>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8424202"/>
    <w:multiLevelType w:val="multilevel"/>
    <w:tmpl w:val="02BAD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49171E"/>
    <w:multiLevelType w:val="multilevel"/>
    <w:tmpl w:val="012EAC08"/>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C500A"/>
    <w:multiLevelType w:val="multilevel"/>
    <w:tmpl w:val="B7421640"/>
    <w:lvl w:ilvl="0">
      <w:start w:val="1"/>
      <w:numFmt w:val="lowerLetter"/>
      <w:pStyle w:val="RSCtablebulletedlist"/>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2" w15:restartNumberingAfterBreak="0">
    <w:nsid w:val="57285554"/>
    <w:multiLevelType w:val="multilevel"/>
    <w:tmpl w:val="87C6601C"/>
    <w:lvl w:ilvl="0">
      <w:start w:val="1"/>
      <w:numFmt w:val="bullet"/>
      <w:lvlText w:val="●"/>
      <w:lvlJc w:val="left"/>
      <w:pPr>
        <w:ind w:left="899" w:hanging="360"/>
      </w:pPr>
      <w:rPr>
        <w:rFonts w:ascii="Noto Sans Symbols" w:eastAsia="Noto Sans Symbols" w:hAnsi="Noto Sans Symbols" w:cs="Noto Sans Symbols"/>
      </w:r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abstractNum w:abstractNumId="13" w15:restartNumberingAfterBreak="0">
    <w:nsid w:val="57E70522"/>
    <w:multiLevelType w:val="multilevel"/>
    <w:tmpl w:val="40CC5CB0"/>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4" w15:restartNumberingAfterBreak="0">
    <w:nsid w:val="5A665592"/>
    <w:multiLevelType w:val="multilevel"/>
    <w:tmpl w:val="286ABE4E"/>
    <w:lvl w:ilvl="0">
      <w:start w:val="1"/>
      <w:numFmt w:val="bullet"/>
      <w:pStyle w:val="RSCmultilevellist21"/>
      <w:lvlText w:val="●"/>
      <w:lvlJc w:val="left"/>
      <w:pPr>
        <w:ind w:left="899" w:hanging="360"/>
      </w:pPr>
      <w:rPr>
        <w:rFonts w:ascii="Noto Sans Symbols" w:eastAsia="Noto Sans Symbols" w:hAnsi="Noto Sans Symbols" w:cs="Noto Sans Symbols"/>
      </w:r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abstractNum w:abstractNumId="15" w15:restartNumberingAfterBreak="0">
    <w:nsid w:val="63FE53D5"/>
    <w:multiLevelType w:val="multilevel"/>
    <w:tmpl w:val="FE2A32E4"/>
    <w:styleLink w:val="CurrentList20"/>
    <w:lvl w:ilvl="0">
      <w:start w:val="1"/>
      <w:numFmt w:val="bullet"/>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7D0B6D"/>
    <w:multiLevelType w:val="multilevel"/>
    <w:tmpl w:val="2B30232A"/>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0030026">
    <w:abstractNumId w:val="2"/>
  </w:num>
  <w:num w:numId="2" w16cid:durableId="2105488105">
    <w:abstractNumId w:val="8"/>
  </w:num>
  <w:num w:numId="3" w16cid:durableId="1390034761">
    <w:abstractNumId w:val="1"/>
  </w:num>
  <w:num w:numId="4" w16cid:durableId="662010155">
    <w:abstractNumId w:val="11"/>
  </w:num>
  <w:num w:numId="5" w16cid:durableId="207496274">
    <w:abstractNumId w:val="13"/>
  </w:num>
  <w:num w:numId="6" w16cid:durableId="1119031881">
    <w:abstractNumId w:val="9"/>
  </w:num>
  <w:num w:numId="7" w16cid:durableId="1156607653">
    <w:abstractNumId w:val="16"/>
  </w:num>
  <w:num w:numId="8" w16cid:durableId="662127924">
    <w:abstractNumId w:val="12"/>
  </w:num>
  <w:num w:numId="9" w16cid:durableId="1369259715">
    <w:abstractNumId w:val="6"/>
  </w:num>
  <w:num w:numId="10" w16cid:durableId="1260483764">
    <w:abstractNumId w:val="14"/>
  </w:num>
  <w:num w:numId="11" w16cid:durableId="399139349">
    <w:abstractNumId w:val="10"/>
  </w:num>
  <w:num w:numId="12" w16cid:durableId="45446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662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2926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1598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309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7647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7921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2462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529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63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4069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784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3314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06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0504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643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9483853">
    <w:abstractNumId w:val="7"/>
  </w:num>
  <w:num w:numId="29" w16cid:durableId="1436166618">
    <w:abstractNumId w:val="7"/>
  </w:num>
  <w:num w:numId="30" w16cid:durableId="906496645">
    <w:abstractNumId w:val="3"/>
  </w:num>
  <w:num w:numId="31" w16cid:durableId="37584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4821058">
    <w:abstractNumId w:val="5"/>
  </w:num>
  <w:num w:numId="33" w16cid:durableId="1525947889">
    <w:abstractNumId w:val="15"/>
  </w:num>
  <w:num w:numId="34" w16cid:durableId="911356675">
    <w:abstractNumId w:val="0"/>
  </w:num>
  <w:num w:numId="35" w16cid:durableId="884024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9105796">
    <w:abstractNumId w:val="4"/>
  </w:num>
  <w:num w:numId="37" w16cid:durableId="556432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D7"/>
    <w:rsid w:val="00062EBF"/>
    <w:rsid w:val="000F6258"/>
    <w:rsid w:val="000F7B3B"/>
    <w:rsid w:val="00107E69"/>
    <w:rsid w:val="00110615"/>
    <w:rsid w:val="00114006"/>
    <w:rsid w:val="00153904"/>
    <w:rsid w:val="00155DE8"/>
    <w:rsid w:val="001929F1"/>
    <w:rsid w:val="001A4A8F"/>
    <w:rsid w:val="001D2847"/>
    <w:rsid w:val="002076BA"/>
    <w:rsid w:val="0023548C"/>
    <w:rsid w:val="002677A8"/>
    <w:rsid w:val="00267973"/>
    <w:rsid w:val="002A407C"/>
    <w:rsid w:val="002C6B03"/>
    <w:rsid w:val="002C6EAA"/>
    <w:rsid w:val="002E29B7"/>
    <w:rsid w:val="002F1C8E"/>
    <w:rsid w:val="00353BD1"/>
    <w:rsid w:val="003626F2"/>
    <w:rsid w:val="00371F27"/>
    <w:rsid w:val="00374439"/>
    <w:rsid w:val="0039664F"/>
    <w:rsid w:val="003B5D30"/>
    <w:rsid w:val="003D28A7"/>
    <w:rsid w:val="003F2DC2"/>
    <w:rsid w:val="00401569"/>
    <w:rsid w:val="00411468"/>
    <w:rsid w:val="00447EFC"/>
    <w:rsid w:val="004B554B"/>
    <w:rsid w:val="004E4CBF"/>
    <w:rsid w:val="0050600C"/>
    <w:rsid w:val="005109F0"/>
    <w:rsid w:val="0052401E"/>
    <w:rsid w:val="005345B6"/>
    <w:rsid w:val="005A05D5"/>
    <w:rsid w:val="005A0DD0"/>
    <w:rsid w:val="005A4A7D"/>
    <w:rsid w:val="005C5F48"/>
    <w:rsid w:val="005C6039"/>
    <w:rsid w:val="00636AD5"/>
    <w:rsid w:val="00637F82"/>
    <w:rsid w:val="00647AD7"/>
    <w:rsid w:val="00664AA3"/>
    <w:rsid w:val="006814B5"/>
    <w:rsid w:val="00695032"/>
    <w:rsid w:val="006A0E61"/>
    <w:rsid w:val="006E741C"/>
    <w:rsid w:val="006F66A5"/>
    <w:rsid w:val="0071067D"/>
    <w:rsid w:val="007438A2"/>
    <w:rsid w:val="007876AC"/>
    <w:rsid w:val="007A3DE4"/>
    <w:rsid w:val="007D3328"/>
    <w:rsid w:val="007F0869"/>
    <w:rsid w:val="00812F7E"/>
    <w:rsid w:val="008301B4"/>
    <w:rsid w:val="008535EA"/>
    <w:rsid w:val="00887EC9"/>
    <w:rsid w:val="008B2C96"/>
    <w:rsid w:val="008E5A69"/>
    <w:rsid w:val="008F2FEF"/>
    <w:rsid w:val="00906F3F"/>
    <w:rsid w:val="00942ED1"/>
    <w:rsid w:val="009C0135"/>
    <w:rsid w:val="009D6579"/>
    <w:rsid w:val="00A34D42"/>
    <w:rsid w:val="00A67F46"/>
    <w:rsid w:val="00A71DCA"/>
    <w:rsid w:val="00A76DE9"/>
    <w:rsid w:val="00A86F1B"/>
    <w:rsid w:val="00AD55C9"/>
    <w:rsid w:val="00AE3B2A"/>
    <w:rsid w:val="00B24346"/>
    <w:rsid w:val="00B469A5"/>
    <w:rsid w:val="00B64F6B"/>
    <w:rsid w:val="00B76E51"/>
    <w:rsid w:val="00B95567"/>
    <w:rsid w:val="00BD5E7A"/>
    <w:rsid w:val="00C27C39"/>
    <w:rsid w:val="00C655EF"/>
    <w:rsid w:val="00C7699B"/>
    <w:rsid w:val="00C87F88"/>
    <w:rsid w:val="00CA033D"/>
    <w:rsid w:val="00CB2CF3"/>
    <w:rsid w:val="00D55ED1"/>
    <w:rsid w:val="00D62C2B"/>
    <w:rsid w:val="00D7595D"/>
    <w:rsid w:val="00DB51A5"/>
    <w:rsid w:val="00DF7C20"/>
    <w:rsid w:val="00E03AF1"/>
    <w:rsid w:val="00E11CE0"/>
    <w:rsid w:val="00E14DCB"/>
    <w:rsid w:val="00E266A6"/>
    <w:rsid w:val="00E440F6"/>
    <w:rsid w:val="00E604FF"/>
    <w:rsid w:val="00EB5D3B"/>
    <w:rsid w:val="00ED34B4"/>
    <w:rsid w:val="00EF6BC9"/>
    <w:rsid w:val="00F4653C"/>
    <w:rsid w:val="00F53492"/>
    <w:rsid w:val="00F549F5"/>
    <w:rsid w:val="00F83CF7"/>
    <w:rsid w:val="00F83FE7"/>
    <w:rsid w:val="00FB2B28"/>
    <w:rsid w:val="00FB3869"/>
    <w:rsid w:val="00FB3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39DF"/>
  <w15:docId w15:val="{DAAC42A5-E985-6947-950C-DCAECC61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F4653C"/>
    <w:pPr>
      <w:numPr>
        <w:ilvl w:val="1"/>
        <w:numId w:val="29"/>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2"/>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F4653C"/>
    <w:pPr>
      <w:spacing w:before="360" w:line="240" w:lineRule="auto"/>
    </w:pPr>
  </w:style>
  <w:style w:type="paragraph" w:customStyle="1" w:styleId="RSCindentedwrite-intext">
    <w:name w:val="RSC indented write-in text"/>
    <w:basedOn w:val="RSCBasictext"/>
    <w:qFormat/>
    <w:rsid w:val="00F4653C"/>
    <w:pPr>
      <w:spacing w:after="300" w:line="480" w:lineRule="auto"/>
      <w:ind w:left="539"/>
    </w:pPr>
  </w:style>
  <w:style w:type="paragraph" w:customStyle="1" w:styleId="RSCnormalindentedtext">
    <w:name w:val="RSC normal indented text"/>
    <w:basedOn w:val="RSCBasictext"/>
    <w:qFormat/>
    <w:rsid w:val="007876AC"/>
    <w:pPr>
      <w:spacing w:after="0" w:line="480" w:lineRule="auto"/>
      <w:ind w:left="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numPr>
        <w:numId w:val="10"/>
      </w:numPr>
      <w:spacing w:line="480" w:lineRule="auto"/>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EB5D3B"/>
    <w:pPr>
      <w:numPr>
        <w:numId w:val="30"/>
      </w:numPr>
    </w:pPr>
  </w:style>
  <w:style w:type="paragraph" w:customStyle="1" w:styleId="RSCnewBL">
    <w:name w:val="RSC new BL"/>
    <w:basedOn w:val="Normal"/>
    <w:qFormat/>
    <w:rsid w:val="005C6039"/>
    <w:pPr>
      <w:numPr>
        <w:numId w:val="9"/>
      </w:numPr>
      <w:pBdr>
        <w:top w:val="nil"/>
        <w:left w:val="nil"/>
        <w:bottom w:val="nil"/>
        <w:right w:val="nil"/>
        <w:between w:val="nil"/>
      </w:pBdr>
      <w:spacing w:after="0" w:line="480" w:lineRule="auto"/>
      <w:ind w:left="902"/>
    </w:pPr>
    <w:rPr>
      <w:rFonts w:ascii="Century Gothic" w:eastAsia="Century Gothic" w:hAnsi="Century Gothic" w:cs="Century Gothic"/>
      <w:color w:val="000000"/>
    </w:rPr>
  </w:style>
  <w:style w:type="numbering" w:customStyle="1" w:styleId="CurrentList21">
    <w:name w:val="Current List21"/>
    <w:uiPriority w:val="99"/>
    <w:rsid w:val="008F2FEF"/>
    <w:pPr>
      <w:numPr>
        <w:numId w:val="34"/>
      </w:numPr>
    </w:pPr>
  </w:style>
  <w:style w:type="numbering" w:customStyle="1" w:styleId="CurrentList20">
    <w:name w:val="Current List20"/>
    <w:uiPriority w:val="99"/>
    <w:rsid w:val="005C6039"/>
    <w:pPr>
      <w:numPr>
        <w:numId w:val="33"/>
      </w:numPr>
    </w:pPr>
  </w:style>
  <w:style w:type="numbering" w:customStyle="1" w:styleId="CurrentList22">
    <w:name w:val="Current List22"/>
    <w:uiPriority w:val="99"/>
    <w:rsid w:val="00E03AF1"/>
    <w:pPr>
      <w:numPr>
        <w:numId w:val="36"/>
      </w:numPr>
    </w:pPr>
  </w:style>
  <w:style w:type="character" w:styleId="UnresolvedMention">
    <w:name w:val="Unresolved Mention"/>
    <w:basedOn w:val="DefaultParagraphFont"/>
    <w:uiPriority w:val="99"/>
    <w:semiHidden/>
    <w:unhideWhenUsed/>
    <w:rsid w:val="001A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52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c.li/3PmRw5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c.li/2SCxbL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rsc.li/3PmRw5E"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UNosj++QiCt4QmynHQIWQesgA==">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1089</Words>
  <Characters>6090</Characters>
  <Application>Microsoft Office Word</Application>
  <DocSecurity>0</DocSecurity>
  <Lines>276</Lines>
  <Paragraphs>138</Paragraphs>
  <ScaleCrop>false</ScaleCrop>
  <HeadingPairs>
    <vt:vector size="2" baseType="variant">
      <vt:variant>
        <vt:lpstr>Title</vt:lpstr>
      </vt:variant>
      <vt:variant>
        <vt:i4>1</vt:i4>
      </vt:variant>
    </vt:vector>
  </HeadingPairs>
  <TitlesOfParts>
    <vt:vector size="1" baseType="lpstr">
      <vt:lpstr>Cracking teacher guidance</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Cracking teacher guidance</dc:title>
  <dc:creator>Royal Society of Chemistry</dc:creator>
  <cp:keywords>cracking, worksheet, guidance, misconceptions,equations, ethenes, ethanes, alkanes, alkenes, crude oil, petrol</cp:keywords>
  <dc:description>Full resource, including three levels of support and answers from https://rsc.li/3PmRw5E</dc:description>
  <cp:lastModifiedBy>Juliet Kennard</cp:lastModifiedBy>
  <cp:revision>4</cp:revision>
  <dcterms:created xsi:type="dcterms:W3CDTF">2024-12-09T09:31:00Z</dcterms:created>
  <dcterms:modified xsi:type="dcterms:W3CDTF">2024-12-09T14:42:00Z</dcterms:modified>
</cp:coreProperties>
</file>