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3BFB" w:rsidRDefault="00436F3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sdt>
        <w:sdtPr>
          <w:tag w:val="goog_rdk_0"/>
          <w:id w:val="-1154762685"/>
        </w:sdtPr>
        <w:sdtEndPr/>
        <w:sdtContent/>
      </w:sdt>
      <w:r w:rsidR="00BD63FB">
        <w:rPr>
          <w:rFonts w:ascii="Century Gothic" w:eastAsia="Century Gothic" w:hAnsi="Century Gothic" w:cs="Century Gothic"/>
          <w:b/>
          <w:color w:val="C8102E"/>
          <w:sz w:val="36"/>
          <w:szCs w:val="36"/>
        </w:rPr>
        <w:t>Amino acids: teacher guidance</w:t>
      </w:r>
    </w:p>
    <w:p w14:paraId="00000002" w14:textId="2A3F7196" w:rsidR="00EC3BFB" w:rsidRDefault="00BD63FB" w:rsidP="009D2473">
      <w:pPr>
        <w:pStyle w:val="RSCBasictext"/>
      </w:pPr>
      <w:r>
        <w:t xml:space="preserve">This resource forms part of the </w:t>
      </w:r>
      <w:r>
        <w:rPr>
          <w:b/>
        </w:rPr>
        <w:t>Review my learning</w:t>
      </w:r>
      <w:r>
        <w:t xml:space="preserve"> series from the </w:t>
      </w:r>
      <w:r>
        <w:rPr>
          <w:i/>
        </w:rPr>
        <w:t>Royal Society of Chemistry</w:t>
      </w:r>
      <w:r>
        <w:t xml:space="preserve">. The worksheets assess learner’s understanding of content from </w:t>
      </w:r>
      <w:r w:rsidR="001100CA">
        <w:t>common</w:t>
      </w:r>
      <w:r>
        <w:t xml:space="preserve"> 11–14 and 14–16 </w:t>
      </w:r>
      <w:r w:rsidR="001100CA">
        <w:t>curriculums</w:t>
      </w:r>
      <w:r>
        <w:t xml:space="preserve">. They can be used to identify knowledge gaps and misconceptions once that part of the curriculum has been taught. </w:t>
      </w:r>
    </w:p>
    <w:p w14:paraId="00000003" w14:textId="77777777" w:rsidR="00EC3BFB" w:rsidRDefault="00BD63F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Amino acid worksheets cover the following topics:</w:t>
      </w:r>
    </w:p>
    <w:p w14:paraId="00000004" w14:textId="4C7833E4" w:rsidR="00EC3BFB" w:rsidRPr="009D2473" w:rsidRDefault="00BD63FB" w:rsidP="009D2473">
      <w:pPr>
        <w:pStyle w:val="RSCBulletedlist"/>
      </w:pPr>
      <w:r w:rsidRPr="009D2473">
        <w:t>the general structure of amino acids</w:t>
      </w:r>
    </w:p>
    <w:p w14:paraId="00000005" w14:textId="77777777" w:rsidR="00EC3BFB" w:rsidRPr="009D2473" w:rsidRDefault="00BD63FB" w:rsidP="009D2473">
      <w:pPr>
        <w:pStyle w:val="RSCBulletedlist"/>
      </w:pPr>
      <w:r w:rsidRPr="009D2473">
        <w:t>the structure of glycine and alanine</w:t>
      </w:r>
    </w:p>
    <w:p w14:paraId="00000006" w14:textId="77777777" w:rsidR="00EC3BFB" w:rsidRPr="009D2473" w:rsidRDefault="00BD63FB" w:rsidP="009D2473">
      <w:pPr>
        <w:pStyle w:val="RSCBulletedlist"/>
      </w:pPr>
      <w:r w:rsidRPr="009D2473">
        <w:t>the polymerisation of amino acids to form polypeptides and proteins</w:t>
      </w:r>
    </w:p>
    <w:p w14:paraId="00000007" w14:textId="77777777" w:rsidR="00EC3BFB" w:rsidRPr="009D2473" w:rsidRDefault="00BD63FB" w:rsidP="009D2473">
      <w:pPr>
        <w:pStyle w:val="RSCBulletedlist"/>
      </w:pPr>
      <w:r w:rsidRPr="009D2473">
        <w:t>the peptide link</w:t>
      </w:r>
    </w:p>
    <w:p w14:paraId="00000008" w14:textId="77777777" w:rsidR="00EC3BFB" w:rsidRPr="009D2473" w:rsidRDefault="00BD63FB" w:rsidP="009D2473">
      <w:pPr>
        <w:pStyle w:val="RSCBulletedlist"/>
      </w:pPr>
      <w:r w:rsidRPr="009D2473">
        <w:t>equations to represent the polymerisation of amino acids.</w:t>
      </w:r>
    </w:p>
    <w:p w14:paraId="00000009" w14:textId="77777777" w:rsidR="00EC3BFB" w:rsidRPr="009D2473" w:rsidRDefault="00BD63FB" w:rsidP="009D2473">
      <w:pPr>
        <w:pStyle w:val="RSCBasictext"/>
      </w:pPr>
      <w:r w:rsidRPr="009D2473">
        <w:t>If learners successfully answer questions on these topics, they can attempt the extension question. This requires learners to complete an equation that represents the polymerisation of alanine and to apply their knowledge to a diagrammatic representation of the polymerisation of amino acids.</w:t>
      </w:r>
    </w:p>
    <w:p w14:paraId="0000000A" w14:textId="77777777" w:rsidR="00EC3BFB" w:rsidRDefault="00BD63FB">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0000000B" w14:textId="77777777" w:rsidR="00EC3BFB" w:rsidRDefault="00BD63F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Pr>
          <w:rFonts w:ascii="Century Gothic" w:eastAsia="Century Gothic" w:hAnsi="Century Gothic" w:cs="Century Gothic"/>
          <w:color w:val="C00000"/>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Pr>
          <w:rFonts w:ascii="Century Gothic" w:eastAsia="Century Gothic" w:hAnsi="Century Gothic" w:cs="Century Gothic"/>
          <w:color w:val="C00000"/>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Pr>
          <w:rFonts w:ascii="Century Gothic" w:eastAsia="Century Gothic" w:hAnsi="Century Gothic" w:cs="Century Gothic"/>
          <w:color w:val="C00000"/>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0000000C" w14:textId="77777777" w:rsidR="00EC3BFB" w:rsidRDefault="00BD63FB">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0000000D" w14:textId="77777777" w:rsidR="00EC3BFB" w:rsidRDefault="00BD63F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0000000E" w14:textId="5EF54B4D" w:rsidR="00EC3BFB" w:rsidRDefault="006C70A1">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Below you will find </w:t>
      </w:r>
      <w:r w:rsidR="00BD63FB">
        <w:rPr>
          <w:rFonts w:ascii="Century Gothic" w:eastAsia="Century Gothic" w:hAnsi="Century Gothic" w:cs="Century Gothic"/>
          <w:color w:val="000000"/>
        </w:rPr>
        <w:t>model answers for each level and guidance on learners’ misconceptions. Learners can use the model answers to self- or peer assess.</w:t>
      </w:r>
    </w:p>
    <w:p w14:paraId="0000000F" w14:textId="77777777" w:rsidR="00EC3BFB" w:rsidRDefault="00BD63FB">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00000010" w14:textId="77777777" w:rsidR="00EC3BFB" w:rsidRDefault="00BD63F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00000011" w14:textId="0356B194" w:rsidR="00EC3BFB" w:rsidRDefault="00BD63FB" w:rsidP="00146954">
      <w:pPr>
        <w:pStyle w:val="RSCBulletedlist"/>
      </w:pPr>
      <w:r>
        <w:t xml:space="preserve">To assess learners’ knowledge at the beginning or end of a period of teaching. Match the level of the worksheet to </w:t>
      </w:r>
      <w:r w:rsidR="003F7FDC">
        <w:t xml:space="preserve">the needs </w:t>
      </w:r>
      <w:r>
        <w:t>of the learners.</w:t>
      </w:r>
    </w:p>
    <w:p w14:paraId="00000012" w14:textId="506D6EA5" w:rsidR="00EC3BFB" w:rsidRDefault="00BD63FB" w:rsidP="00246A25">
      <w:pPr>
        <w:pStyle w:val="RSCBulletedlist"/>
      </w:pPr>
      <w:r>
        <w:t xml:space="preserve">To assess knowledge during a period of teaching </w:t>
      </w:r>
      <w:r w:rsidR="003F7FDC">
        <w:t xml:space="preserve">once </w:t>
      </w:r>
      <w:r>
        <w:t>learners have completed the relevant topic.</w:t>
      </w:r>
    </w:p>
    <w:p w14:paraId="5EC07AE7" w14:textId="1937D0F4" w:rsidR="0059113D" w:rsidRDefault="0059113D">
      <w:pPr>
        <w:rPr>
          <w:rFonts w:ascii="Century Gothic" w:hAnsi="Century Gothic" w:cs="Arial"/>
          <w:lang w:eastAsia="zh-CN"/>
        </w:rPr>
      </w:pPr>
      <w:r>
        <w:br w:type="page"/>
      </w:r>
    </w:p>
    <w:p w14:paraId="00000013" w14:textId="77777777" w:rsidR="00EC3BFB" w:rsidRDefault="00BD63FB" w:rsidP="00246A25">
      <w:pPr>
        <w:pStyle w:val="RSCBulletedlist"/>
      </w:pPr>
      <w:r>
        <w:lastRenderedPageBreak/>
        <w:t>As part of revision.</w:t>
      </w:r>
    </w:p>
    <w:p w14:paraId="00000014" w14:textId="77777777" w:rsidR="00EC3BFB" w:rsidRDefault="00BD63FB" w:rsidP="00246A25">
      <w:pPr>
        <w:pStyle w:val="RSCBulletedlist"/>
      </w:pPr>
      <w:r>
        <w:t>As a refresher exercise for teachers or non-subject specialists.</w:t>
      </w:r>
    </w:p>
    <w:p w14:paraId="00000015" w14:textId="7099CCFC" w:rsidR="00EC3BFB" w:rsidRDefault="00BD63F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There is also </w:t>
      </w:r>
      <w:proofErr w:type="gramStart"/>
      <w:r>
        <w:rPr>
          <w:rFonts w:ascii="Century Gothic" w:eastAsia="Century Gothic" w:hAnsi="Century Gothic" w:cs="Century Gothic"/>
          <w:color w:val="000000"/>
        </w:rPr>
        <w:t>scope</w:t>
      </w:r>
      <w:proofErr w:type="gramEnd"/>
      <w:r>
        <w:rPr>
          <w:rFonts w:ascii="Century Gothic" w:eastAsia="Century Gothic" w:hAnsi="Century Gothic" w:cs="Century Gothic"/>
          <w:color w:val="000000"/>
        </w:rPr>
        <w:t xml:space="preserve"> </w:t>
      </w:r>
      <w:r w:rsidR="00115A1E">
        <w:rPr>
          <w:rFonts w:ascii="Century Gothic" w:eastAsia="Century Gothic" w:hAnsi="Century Gothic" w:cs="Century Gothic"/>
          <w:color w:val="000000"/>
        </w:rPr>
        <w:t xml:space="preserve">to increase </w:t>
      </w:r>
      <w:r>
        <w:rPr>
          <w:rFonts w:ascii="Century Gothic" w:eastAsia="Century Gothic" w:hAnsi="Century Gothic" w:cs="Century Gothic"/>
          <w:color w:val="000000"/>
        </w:rPr>
        <w:t>the level of worksheets used as learners progress through their curriculum.</w:t>
      </w:r>
    </w:p>
    <w:p w14:paraId="00000016" w14:textId="77777777" w:rsidR="00EC3BFB" w:rsidRDefault="00BD63FB">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support</w:t>
      </w:r>
    </w:p>
    <w:p w14:paraId="00000017" w14:textId="5D170863" w:rsidR="00EC3BFB" w:rsidRDefault="00BD63FB" w:rsidP="00F76DCF">
      <w:pPr>
        <w:pStyle w:val="RSCBasictext"/>
        <w:rPr>
          <w:rFonts w:eastAsia="Century Gothic" w:cs="Century Gothic"/>
          <w:color w:val="FF0000"/>
        </w:rPr>
      </w:pPr>
      <w:r>
        <w:rPr>
          <w:rFonts w:eastAsia="Century Gothic" w:cs="Century Gothic"/>
          <w:color w:val="000000"/>
        </w:rPr>
        <w:t xml:space="preserve">For more resources to support teaching of this topic and address any misconceptions identified, go to </w:t>
      </w:r>
      <w:hyperlink r:id="rId8" w:history="1">
        <w:r w:rsidRPr="00993A04">
          <w:rPr>
            <w:b/>
            <w:bCs/>
            <w:color w:val="C00000"/>
          </w:rPr>
          <w:t>rsc.li/3x2T9yT</w:t>
        </w:r>
      </w:hyperlink>
      <w:r w:rsidRPr="00B65823">
        <w:t>.</w:t>
      </w:r>
      <w:r w:rsidR="00F76DCF">
        <w:t xml:space="preserve"> </w:t>
      </w:r>
      <w:r w:rsidR="00F76DCF" w:rsidRPr="00F76DCF">
        <w:t xml:space="preserve">For more assessment questions on this topic use our </w:t>
      </w:r>
      <w:proofErr w:type="gramStart"/>
      <w:r w:rsidR="00F76DCF" w:rsidRPr="00F76DCF">
        <w:t>Knowledge</w:t>
      </w:r>
      <w:proofErr w:type="gramEnd"/>
      <w:r w:rsidR="00F76DCF" w:rsidRPr="00F76DCF">
        <w:t xml:space="preserve"> check and In context worksheets on </w:t>
      </w:r>
      <w:r w:rsidR="00F76DCF" w:rsidRPr="007D6998">
        <w:rPr>
          <w:i/>
          <w:iCs/>
        </w:rPr>
        <w:t>Natural polymers</w:t>
      </w:r>
      <w:r w:rsidR="00F76DCF" w:rsidRPr="00F76DCF">
        <w:t xml:space="preserve"> from </w:t>
      </w:r>
      <w:hyperlink r:id="rId9" w:history="1">
        <w:r w:rsidR="007D6998" w:rsidRPr="0023073D">
          <w:rPr>
            <w:rStyle w:val="Hyperlink"/>
            <w:sz w:val="22"/>
          </w:rPr>
          <w:t>rsc.li/3iF4Lvm</w:t>
        </w:r>
      </w:hyperlink>
      <w:r w:rsidR="00F76DCF" w:rsidRPr="00F76DCF">
        <w:t>.</w:t>
      </w:r>
    </w:p>
    <w:p w14:paraId="00000018" w14:textId="77777777" w:rsidR="00EC3BFB" w:rsidRDefault="00BD63FB">
      <w:pPr>
        <w:rPr>
          <w:rFonts w:ascii="Century Gothic" w:eastAsia="Century Gothic" w:hAnsi="Century Gothic" w:cs="Century Gothic"/>
        </w:rPr>
      </w:pPr>
      <w:r>
        <w:br w:type="page"/>
      </w:r>
    </w:p>
    <w:p w14:paraId="00000019" w14:textId="77777777" w:rsidR="00EC3BFB" w:rsidRDefault="00BD63FB" w:rsidP="00146954">
      <w:pPr>
        <w:pStyle w:val="RSCH1"/>
      </w:pPr>
      <w:r>
        <w:lastRenderedPageBreak/>
        <w:t>Answers</w:t>
      </w:r>
    </w:p>
    <w:p w14:paraId="0000001A" w14:textId="77777777" w:rsidR="00EC3BFB" w:rsidRDefault="00BD63FB" w:rsidP="00146954">
      <w:pPr>
        <w:pStyle w:val="RSCH2"/>
      </w:pPr>
      <w:r>
        <w:t>Amino acids: knowledge check</w:t>
      </w:r>
    </w:p>
    <w:p w14:paraId="0000001B" w14:textId="7601C611" w:rsidR="00EC3BFB" w:rsidRPr="004F668D" w:rsidRDefault="00BD63FB" w:rsidP="00BE35EE">
      <w:pPr>
        <w:numPr>
          <w:ilvl w:val="0"/>
          <w:numId w:val="5"/>
        </w:numPr>
        <w:pBdr>
          <w:top w:val="nil"/>
          <w:left w:val="nil"/>
          <w:bottom w:val="nil"/>
          <w:right w:val="nil"/>
          <w:between w:val="nil"/>
        </w:pBdr>
        <w:spacing w:after="0" w:line="480" w:lineRule="auto"/>
      </w:pPr>
      <w:r>
        <w:rPr>
          <w:rFonts w:ascii="Century Gothic" w:eastAsia="Century Gothic" w:hAnsi="Century Gothic" w:cs="Century Gothic"/>
          <w:b/>
          <w:color w:val="000000"/>
        </w:rPr>
        <w:t>Level 1, 2 and 3</w:t>
      </w:r>
    </w:p>
    <w:p w14:paraId="3D1882C5" w14:textId="72155ECF" w:rsidR="004F668D" w:rsidRDefault="00976D34" w:rsidP="004F668D">
      <w:pPr>
        <w:pBdr>
          <w:top w:val="nil"/>
          <w:left w:val="nil"/>
          <w:bottom w:val="nil"/>
          <w:right w:val="nil"/>
          <w:between w:val="nil"/>
        </w:pBdr>
        <w:spacing w:after="0" w:line="480" w:lineRule="auto"/>
        <w:jc w:val="center"/>
      </w:pPr>
      <w:r>
        <w:rPr>
          <w:noProof/>
        </w:rPr>
        <mc:AlternateContent>
          <mc:Choice Requires="wps">
            <w:drawing>
              <wp:anchor distT="0" distB="0" distL="114300" distR="114300" simplePos="0" relativeHeight="251660288" behindDoc="0" locked="0" layoutInCell="1" hidden="0" allowOverlap="1" wp14:anchorId="614BA817" wp14:editId="02D80683">
                <wp:simplePos x="0" y="0"/>
                <wp:positionH relativeFrom="column">
                  <wp:posOffset>334645</wp:posOffset>
                </wp:positionH>
                <wp:positionV relativeFrom="paragraph">
                  <wp:posOffset>956310</wp:posOffset>
                </wp:positionV>
                <wp:extent cx="857885" cy="470382"/>
                <wp:effectExtent l="0" t="0" r="5715" b="0"/>
                <wp:wrapNone/>
                <wp:docPr id="1897379631" name="Rectangle 18973796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7885" cy="470382"/>
                        </a:xfrm>
                        <a:prstGeom prst="rect">
                          <a:avLst/>
                        </a:prstGeom>
                        <a:solidFill>
                          <a:schemeClr val="lt1"/>
                        </a:solidFill>
                        <a:ln>
                          <a:noFill/>
                        </a:ln>
                      </wps:spPr>
                      <wps:txbx>
                        <w:txbxContent>
                          <w:p w14:paraId="25AED674" w14:textId="77777777" w:rsidR="00EC3BFB" w:rsidRPr="00ED6E3F" w:rsidRDefault="00BD63FB">
                            <w:pPr>
                              <w:spacing w:after="0" w:line="240" w:lineRule="auto"/>
                              <w:jc w:val="right"/>
                              <w:textDirection w:val="btLr"/>
                              <w:rPr>
                                <w:bCs/>
                              </w:rPr>
                            </w:pPr>
                            <w:r w:rsidRPr="00ED6E3F">
                              <w:rPr>
                                <w:rFonts w:ascii="Century Gothic" w:eastAsia="Century Gothic" w:hAnsi="Century Gothic" w:cs="Century Gothic"/>
                                <w:bCs/>
                                <w:color w:val="000000"/>
                              </w:rPr>
                              <w:t>amine group</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14BA817" id="Rectangle 1897379631" o:spid="_x0000_s1026" alt="&quot;&quot;" style="position:absolute;left:0;text-align:left;margin-left:26.35pt;margin-top:75.3pt;width:67.55pt;height:37.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" fillcolor="white [3201]" stroked="f">
                <v:textbox inset="2.53958mm,1.2694mm,2.53958mm,1.2694mm">
                  <w:txbxContent>
                    <w:p w14:paraId="25AED674" w14:textId="77777777" w:rsidR="00EC3BFB" w:rsidRPr="00ED6E3F" w:rsidRDefault="00BD63FB">
                      <w:pPr>
                        <w:spacing w:after="0" w:line="240" w:lineRule="auto"/>
                        <w:jc w:val="right"/>
                        <w:textDirection w:val="btLr"/>
                        <w:rPr>
                          <w:bCs/>
                        </w:rPr>
                      </w:pPr>
                      <w:r w:rsidRPr="00ED6E3F">
                        <w:rPr>
                          <w:rFonts w:ascii="Century Gothic" w:eastAsia="Century Gothic" w:hAnsi="Century Gothic" w:cs="Century Gothic"/>
                          <w:bCs/>
                          <w:color w:val="000000"/>
                        </w:rPr>
                        <w:t>amine group</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2C8130F" wp14:editId="0F6E7FFE">
                <wp:simplePos x="0" y="0"/>
                <wp:positionH relativeFrom="margin">
                  <wp:align>right</wp:align>
                </wp:positionH>
                <wp:positionV relativeFrom="paragraph">
                  <wp:posOffset>946150</wp:posOffset>
                </wp:positionV>
                <wp:extent cx="1136066" cy="485013"/>
                <wp:effectExtent l="0" t="0" r="6985" b="0"/>
                <wp:wrapNone/>
                <wp:docPr id="1897379627" name="Rectangle 18973796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6066" cy="485013"/>
                        </a:xfrm>
                        <a:prstGeom prst="rect">
                          <a:avLst/>
                        </a:prstGeom>
                        <a:solidFill>
                          <a:schemeClr val="lt1"/>
                        </a:solidFill>
                        <a:ln>
                          <a:noFill/>
                        </a:ln>
                      </wps:spPr>
                      <wps:txbx>
                        <w:txbxContent>
                          <w:p w14:paraId="5E024740" w14:textId="77777777" w:rsidR="00EC3BFB" w:rsidRPr="00ED6E3F" w:rsidRDefault="00BD63FB">
                            <w:pPr>
                              <w:spacing w:after="0" w:line="240" w:lineRule="auto"/>
                              <w:textDirection w:val="btLr"/>
                              <w:rPr>
                                <w:bCs/>
                              </w:rPr>
                            </w:pPr>
                            <w:r w:rsidRPr="00ED6E3F">
                              <w:rPr>
                                <w:rFonts w:ascii="Century Gothic" w:eastAsia="Century Gothic" w:hAnsi="Century Gothic" w:cs="Century Gothic"/>
                                <w:bCs/>
                                <w:color w:val="000000"/>
                              </w:rPr>
                              <w:t>carboxylic acid group</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2C8130F" id="Rectangle 1897379627" o:spid="_x0000_s1027" alt="&quot;&quot;" style="position:absolute;left:0;text-align:left;margin-left:38.25pt;margin-top:74.5pt;width:89.45pt;height:38.2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" fillcolor="white [3201]" stroked="f">
                <v:textbox inset="2.53958mm,1.2694mm,2.53958mm,1.2694mm">
                  <w:txbxContent>
                    <w:p w14:paraId="5E024740" w14:textId="77777777" w:rsidR="00EC3BFB" w:rsidRPr="00ED6E3F" w:rsidRDefault="00BD63FB">
                      <w:pPr>
                        <w:spacing w:after="0" w:line="240" w:lineRule="auto"/>
                        <w:textDirection w:val="btLr"/>
                        <w:rPr>
                          <w:bCs/>
                        </w:rPr>
                      </w:pPr>
                      <w:r w:rsidRPr="00ED6E3F">
                        <w:rPr>
                          <w:rFonts w:ascii="Century Gothic" w:eastAsia="Century Gothic" w:hAnsi="Century Gothic" w:cs="Century Gothic"/>
                          <w:bCs/>
                          <w:color w:val="000000"/>
                        </w:rPr>
                        <w:t>carboxylic acid group</w:t>
                      </w:r>
                    </w:p>
                  </w:txbxContent>
                </v:textbox>
                <w10:wrap anchorx="margin"/>
              </v:rect>
            </w:pict>
          </mc:Fallback>
        </mc:AlternateContent>
      </w:r>
      <w:r w:rsidR="00066EBC">
        <w:rPr>
          <w:noProof/>
        </w:rPr>
        <w:drawing>
          <wp:inline distT="0" distB="0" distL="0" distR="0" wp14:anchorId="5BB19C73" wp14:editId="611D6A33">
            <wp:extent cx="3192780" cy="2335748"/>
            <wp:effectExtent l="0" t="0" r="7620" b="7620"/>
            <wp:docPr id="6" name="Picture 6" descr="There is a diagram showing a capital letter C in the middle. There are four single lines connected to a capital H, a capital R, a carboxyl group and an amine group. There is a circle around the amine group on the left and the carboxylic acid group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re is a diagram showing a capital letter C in the middle. There are four single lines connected to a capital H, a capital R, a carboxyl group and an amine group. There is a circle around the amine group on the left and the carboxylic acid group on the righ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5324" cy="2352241"/>
                    </a:xfrm>
                    <a:prstGeom prst="rect">
                      <a:avLst/>
                    </a:prstGeom>
                  </pic:spPr>
                </pic:pic>
              </a:graphicData>
            </a:graphic>
          </wp:inline>
        </w:drawing>
      </w:r>
    </w:p>
    <w:p w14:paraId="0000001E" w14:textId="2BA1BD1B" w:rsidR="00EC3BFB" w:rsidRDefault="00BD63FB" w:rsidP="00976D34">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Learners should be familiar with the </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functional group, but the </w:t>
      </w:r>
      <m:oMath>
        <m:r>
          <m:rPr>
            <m:sty m:val="p"/>
          </m:rPr>
          <w:rPr>
            <w:rFonts w:ascii="Cambria Math" w:eastAsia="Cambria Math" w:hAnsi="Cambria Math" w:cs="Cambria Math"/>
            <w:color w:val="000000"/>
            <w:sz w:val="26"/>
            <w:szCs w:val="26"/>
          </w:rPr>
          <m:t>N</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oMath>
      <w:r>
        <w:rPr>
          <w:rFonts w:ascii="Century Gothic" w:eastAsia="Century Gothic" w:hAnsi="Century Gothic" w:cs="Century Gothic"/>
          <w:color w:val="000000"/>
        </w:rPr>
        <w:t xml:space="preserve"> group will be new to some. ‘</w:t>
      </w:r>
      <w:r>
        <w:rPr>
          <w:rFonts w:ascii="Cambria Math" w:eastAsia="Cambria Math" w:hAnsi="Cambria Math" w:cs="Cambria Math"/>
          <w:color w:val="000000"/>
          <w:sz w:val="26"/>
          <w:szCs w:val="26"/>
        </w:rPr>
        <w:t>R</w:t>
      </w:r>
      <w:r>
        <w:rPr>
          <w:rFonts w:ascii="Century Gothic" w:eastAsia="Century Gothic" w:hAnsi="Century Gothic" w:cs="Century Gothic"/>
          <w:color w:val="000000"/>
        </w:rPr>
        <w:t>’ can be explained as a side group, or the rest of the molecule. The amine group is also called the amino group in some sources.</w:t>
      </w:r>
    </w:p>
    <w:p w14:paraId="00000020" w14:textId="77777777" w:rsidR="00EC3BFB" w:rsidRDefault="00BD63FB" w:rsidP="00F31A14">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00000021" w14:textId="77777777" w:rsidR="00EC3BFB" w:rsidRDefault="00BD63FB" w:rsidP="00831459">
      <w:pPr>
        <w:pStyle w:val="RSCletteredlist"/>
      </w:pPr>
      <w:r>
        <w:t>side group</w:t>
      </w:r>
    </w:p>
    <w:p w14:paraId="00000022" w14:textId="77777777" w:rsidR="00EC3BFB" w:rsidRDefault="00BD63FB" w:rsidP="00831459">
      <w:pPr>
        <w:pStyle w:val="RSCletteredlist"/>
      </w:pPr>
      <w:r>
        <w:t>different side groups</w:t>
      </w:r>
    </w:p>
    <w:p w14:paraId="00000023" w14:textId="77777777" w:rsidR="00EC3BFB" w:rsidRDefault="00BD63FB" w:rsidP="00831459">
      <w:pPr>
        <w:pStyle w:val="RSCletteredlist"/>
      </w:pPr>
      <w:r>
        <w:rPr>
          <w:rFonts w:ascii="Cambria Math" w:eastAsia="Cambria Math" w:hAnsi="Cambria Math" w:cs="Cambria Math"/>
          <w:sz w:val="26"/>
          <w:szCs w:val="26"/>
        </w:rPr>
        <w:t>COOH</w:t>
      </w:r>
      <w:r>
        <w:t xml:space="preserve"> group</w:t>
      </w:r>
    </w:p>
    <w:p w14:paraId="00000024" w14:textId="77777777" w:rsidR="00EC3BFB" w:rsidRDefault="00BD63FB" w:rsidP="00831459">
      <w:pPr>
        <w:pStyle w:val="RSCletteredlist"/>
      </w:pPr>
      <w:r>
        <w:t>basic</w:t>
      </w:r>
    </w:p>
    <w:p w14:paraId="00000025" w14:textId="77777777" w:rsidR="00EC3BFB" w:rsidRDefault="00BD63FB" w:rsidP="00831459">
      <w:pPr>
        <w:pStyle w:val="RSCletteredlist"/>
      </w:pPr>
      <w:r>
        <w:rPr>
          <w:rFonts w:ascii="Cambria Math" w:eastAsia="Cambria Math" w:hAnsi="Cambria Math" w:cs="Cambria Math"/>
          <w:sz w:val="26"/>
          <w:szCs w:val="26"/>
        </w:rPr>
        <w:t>H</w:t>
      </w:r>
      <w:r>
        <w:t xml:space="preserve"> atom</w:t>
      </w:r>
    </w:p>
    <w:p w14:paraId="00000026" w14:textId="2BF2B947" w:rsidR="00EC3BFB" w:rsidRDefault="00993A04" w:rsidP="00831459">
      <w:pPr>
        <w:pStyle w:val="RSCletteredlist"/>
      </w:pPr>
      <m:oMath>
        <m:r>
          <m:rPr>
            <m:sty m:val="p"/>
          </m:rPr>
          <w:rPr>
            <w:rFonts w:ascii="Cambria Math" w:eastAsia="Cambria Math" w:hAnsi="Cambria Math" w:cs="Cambria Math"/>
            <w:sz w:val="26"/>
            <w:szCs w:val="26"/>
          </w:rPr>
          <m:t>C</m:t>
        </m:r>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w:rPr>
                <w:rFonts w:ascii="Cambria Math" w:eastAsia="Cambria Math" w:hAnsi="Cambria Math" w:cs="Cambria Math"/>
                <w:sz w:val="26"/>
                <w:szCs w:val="26"/>
              </w:rPr>
              <m:t>3</m:t>
            </m:r>
          </m:sub>
        </m:sSub>
      </m:oMath>
      <w:r w:rsidR="00BD63FB">
        <w:rPr>
          <w:rFonts w:ascii="Cambria Math" w:eastAsia="Cambria Math" w:hAnsi="Cambria Math" w:cs="Cambria Math"/>
          <w:vertAlign w:val="subscript"/>
        </w:rPr>
        <w:t xml:space="preserve"> </w:t>
      </w:r>
      <w:r w:rsidR="00BD63FB">
        <w:t>group</w:t>
      </w:r>
    </w:p>
    <w:p w14:paraId="774E3DBA" w14:textId="0FA3124B" w:rsidR="004420CB" w:rsidRDefault="00BD63FB" w:rsidP="00976D34">
      <w:pPr>
        <w:pBdr>
          <w:top w:val="nil"/>
          <w:left w:val="nil"/>
          <w:bottom w:val="nil"/>
          <w:right w:val="nil"/>
          <w:between w:val="nil"/>
        </w:pBdr>
        <w:spacing w:after="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Learners need to refer back to the general structure of amino acids in question 1.1 and deduce what ‘</w:t>
      </w:r>
      <w:r w:rsidRPr="007E3982">
        <w:rPr>
          <w:rFonts w:ascii="Cambria Math" w:eastAsia="Century Gothic" w:hAnsi="Cambria Math" w:cs="Century Gothic"/>
          <w:color w:val="000000"/>
          <w:sz w:val="26"/>
          <w:szCs w:val="26"/>
        </w:rPr>
        <w:t>R</w:t>
      </w:r>
      <w:r>
        <w:rPr>
          <w:rFonts w:ascii="Century Gothic" w:eastAsia="Century Gothic" w:hAnsi="Century Gothic" w:cs="Century Gothic"/>
          <w:color w:val="000000"/>
        </w:rPr>
        <w:t>’ represents.</w:t>
      </w:r>
      <w:r w:rsidR="004420CB">
        <w:rPr>
          <w:rFonts w:ascii="Century Gothic" w:eastAsia="Century Gothic" w:hAnsi="Century Gothic" w:cs="Century Gothic"/>
          <w:color w:val="000000"/>
        </w:rPr>
        <w:br w:type="page"/>
      </w:r>
    </w:p>
    <w:p w14:paraId="00000029" w14:textId="77777777" w:rsidR="00EC3BFB" w:rsidRDefault="00BD63FB" w:rsidP="00B61799">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b/>
          <w:color w:val="000000"/>
        </w:rPr>
        <w:lastRenderedPageBreak/>
        <w:t>Level 1, 2 and 3</w:t>
      </w:r>
    </w:p>
    <w:p w14:paraId="0000002A" w14:textId="77777777" w:rsidR="00EC3BFB" w:rsidRDefault="00BD63FB" w:rsidP="00976D34">
      <w:pPr>
        <w:pStyle w:val="RSCindentedwrite-intext"/>
        <w:spacing w:line="259" w:lineRule="auto"/>
      </w:pPr>
      <w:r>
        <w:t>polymers; monomers; condensation; water; proteins; peptide; carboxylic acid; nitrogen</w:t>
      </w:r>
    </w:p>
    <w:p w14:paraId="0000002D" w14:textId="4E7CD126" w:rsidR="00EC3BFB" w:rsidRPr="00762A50" w:rsidRDefault="00BD63FB" w:rsidP="00976D34">
      <w:pPr>
        <w:pStyle w:val="RSCindentedwrite-intext"/>
        <w:spacing w:before="240" w:after="720" w:line="259" w:lineRule="auto"/>
      </w:pPr>
      <w:r>
        <w:rPr>
          <w:b/>
          <w:color w:val="C00000"/>
        </w:rPr>
        <w:t>Guidance</w:t>
      </w:r>
      <w:r>
        <w:t xml:space="preserve">: Learners may recall that the end product of protein digestion is amino acids and hence think that proteins are the building blocks of amino acids, rather than vice versa. They may need prompts to apply their knowledge of monomers and polymers to the polymerisation of amino acids. </w:t>
      </w:r>
    </w:p>
    <w:p w14:paraId="0000002F" w14:textId="77777777" w:rsidR="00EC3BFB" w:rsidRDefault="00BD63FB" w:rsidP="00146954">
      <w:pPr>
        <w:pStyle w:val="RSCH2"/>
      </w:pPr>
      <w:r>
        <w:t>Amino acids: test myself</w:t>
      </w:r>
    </w:p>
    <w:p w14:paraId="00000030" w14:textId="77777777" w:rsidR="00EC3BFB" w:rsidRDefault="00BD63FB" w:rsidP="007B1A8E">
      <w:pPr>
        <w:numPr>
          <w:ilvl w:val="0"/>
          <w:numId w:val="3"/>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1" w14:textId="77777777" w:rsidR="00EC3BFB" w:rsidRDefault="00BD63FB" w:rsidP="007B1A8E">
      <w:pPr>
        <w:pStyle w:val="RSCindentedwrite-intext"/>
        <w:rPr>
          <w:b/>
        </w:rPr>
      </w:pPr>
      <w:r>
        <w:t xml:space="preserve">The correct statement is </w:t>
      </w:r>
      <w:r>
        <w:rPr>
          <w:b/>
        </w:rPr>
        <w:t>C</w:t>
      </w:r>
      <w:r>
        <w:t>.</w:t>
      </w:r>
    </w:p>
    <w:p w14:paraId="00000032" w14:textId="305BAC86" w:rsidR="00EC3BFB" w:rsidRDefault="00BD63FB" w:rsidP="00976D34">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Learners should be familiar with the acidic properties of the </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group but may be less familiar with the basic properties of the </w:t>
      </w:r>
      <m:oMath>
        <m:r>
          <m:rPr>
            <m:sty m:val="p"/>
          </m:rPr>
          <w:rPr>
            <w:rFonts w:ascii="Cambria Math" w:eastAsia="Cambria Math" w:hAnsi="Cambria Math" w:cs="Cambria Math"/>
            <w:color w:val="000000"/>
            <w:sz w:val="26"/>
            <w:szCs w:val="26"/>
          </w:rPr>
          <m:t>N</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oMath>
      <w:r>
        <w:rPr>
          <w:rFonts w:ascii="Cambria Math" w:eastAsia="Cambria Math" w:hAnsi="Cambria Math" w:cs="Cambria Math"/>
          <w:color w:val="000000"/>
        </w:rPr>
        <w:t xml:space="preserve"> </w:t>
      </w:r>
      <w:r>
        <w:rPr>
          <w:rFonts w:ascii="Century Gothic" w:eastAsia="Century Gothic" w:hAnsi="Century Gothic" w:cs="Century Gothic"/>
          <w:color w:val="000000"/>
        </w:rPr>
        <w:t>group. Comparing this group to ammonia (</w:t>
      </w:r>
      <m:oMath>
        <m:r>
          <m:rPr>
            <m:sty m:val="p"/>
          </m:rPr>
          <w:rPr>
            <w:rFonts w:ascii="Cambria Math" w:eastAsia="Cambria Math" w:hAnsi="Cambria Math" w:cs="Cambria Math"/>
            <w:color w:val="000000"/>
            <w:sz w:val="26"/>
            <w:szCs w:val="26"/>
          </w:rPr>
          <m:t>N</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3</m:t>
            </m:r>
          </m:sub>
        </m:sSub>
      </m:oMath>
      <w:r>
        <w:rPr>
          <w:rFonts w:ascii="Century Gothic" w:eastAsia="Century Gothic" w:hAnsi="Century Gothic" w:cs="Century Gothic"/>
          <w:color w:val="000000"/>
        </w:rPr>
        <w:t>) may help.</w:t>
      </w:r>
    </w:p>
    <w:p w14:paraId="00000033" w14:textId="77777777" w:rsidR="00EC3BFB" w:rsidRDefault="00BD63FB" w:rsidP="007B1A8E">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4" w14:textId="77777777" w:rsidR="00EC3BFB" w:rsidRDefault="00BD63FB" w:rsidP="007B1A8E">
      <w:pPr>
        <w:pStyle w:val="RSCindentedwrite-intext"/>
      </w:pPr>
      <w:r>
        <w:t xml:space="preserve">The correct statement is </w:t>
      </w:r>
      <w:r>
        <w:rPr>
          <w:b/>
        </w:rPr>
        <w:t>D</w:t>
      </w:r>
      <w:r>
        <w:t>.</w:t>
      </w:r>
    </w:p>
    <w:p w14:paraId="00000035" w14:textId="5DC1D969" w:rsidR="00EC3BFB" w:rsidRDefault="00BD63FB" w:rsidP="00976D34">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Some learners confuse amino acids with proteins. They need to understand that the </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group reacts with the </w:t>
      </w:r>
      <m:oMath>
        <m:r>
          <m:rPr>
            <m:sty m:val="p"/>
          </m:rPr>
          <w:rPr>
            <w:rFonts w:ascii="Cambria Math" w:eastAsia="Cambria Math" w:hAnsi="Cambria Math" w:cs="Cambria Math"/>
            <w:color w:val="000000"/>
            <w:sz w:val="26"/>
            <w:szCs w:val="26"/>
          </w:rPr>
          <m:t>N</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oMath>
      <w:r>
        <w:rPr>
          <w:rFonts w:ascii="Century Gothic" w:eastAsia="Century Gothic" w:hAnsi="Century Gothic" w:cs="Century Gothic"/>
          <w:color w:val="000000"/>
        </w:rPr>
        <w:t xml:space="preserve"> group during polymerisation to form peptides links. </w:t>
      </w:r>
    </w:p>
    <w:p w14:paraId="00000036" w14:textId="77777777" w:rsidR="00EC3BFB" w:rsidRDefault="00BD63FB" w:rsidP="00770120">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7" w14:textId="724DC0E7" w:rsidR="00EC3BFB" w:rsidRDefault="00BD63FB" w:rsidP="00770120">
      <w:pPr>
        <w:pStyle w:val="RSCindentedwrite-intext"/>
      </w:pPr>
      <w:r>
        <w:t xml:space="preserve">The </w:t>
      </w:r>
      <w:r w:rsidRPr="00770120">
        <w:t>correct</w:t>
      </w:r>
      <w:r>
        <w:t xml:space="preserve"> answer is </w:t>
      </w:r>
      <w:r>
        <w:rPr>
          <w:b/>
        </w:rPr>
        <w:t>A</w:t>
      </w:r>
      <w:r>
        <w:t xml:space="preserve">: </w:t>
      </w:r>
      <m:oMath>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w:rPr>
                <w:rFonts w:ascii="Cambria Math" w:eastAsia="Cambria Math" w:hAnsi="Cambria Math" w:cs="Cambria Math"/>
                <w:sz w:val="26"/>
                <w:szCs w:val="26"/>
              </w:rPr>
              <m:t>2</m:t>
            </m:r>
          </m:sub>
        </m:sSub>
        <m:r>
          <m:rPr>
            <m:sty m:val="p"/>
          </m:rPr>
          <w:rPr>
            <w:rFonts w:ascii="Cambria Math" w:eastAsia="Cambria Math" w:hAnsi="Cambria Math" w:cs="Cambria Math"/>
            <w:sz w:val="26"/>
            <w:szCs w:val="26"/>
          </w:rPr>
          <m:t>NCH(C</m:t>
        </m:r>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w:rPr>
                <w:rFonts w:ascii="Cambria Math" w:eastAsia="Cambria Math" w:hAnsi="Cambria Math" w:cs="Cambria Math"/>
                <w:sz w:val="26"/>
                <w:szCs w:val="26"/>
              </w:rPr>
              <m:t>3</m:t>
            </m:r>
          </m:sub>
        </m:sSub>
        <m:r>
          <m:rPr>
            <m:sty m:val="p"/>
          </m:rPr>
          <w:rPr>
            <w:rFonts w:ascii="Cambria Math" w:eastAsia="Cambria Math" w:hAnsi="Cambria Math" w:cs="Cambria Math"/>
            <w:sz w:val="26"/>
            <w:szCs w:val="26"/>
          </w:rPr>
          <m:t>)COOH</m:t>
        </m:r>
      </m:oMath>
      <w:r>
        <w:t>.</w:t>
      </w:r>
    </w:p>
    <w:p w14:paraId="2AD537DA" w14:textId="5FB6EC3C" w:rsidR="008E57D3" w:rsidRPr="008E57D3" w:rsidRDefault="00BD63FB" w:rsidP="00976D34">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Learners need to be able to translate between the structural formulas shown in diagrams and written structural formulas.</w:t>
      </w:r>
      <w:r w:rsidR="008E57D3">
        <w:rPr>
          <w:rFonts w:ascii="Century Gothic" w:eastAsia="Century Gothic" w:hAnsi="Century Gothic" w:cs="Century Gothic"/>
          <w:b/>
          <w:color w:val="C00000"/>
        </w:rPr>
        <w:br w:type="page"/>
      </w:r>
    </w:p>
    <w:p w14:paraId="00000039" w14:textId="77777777" w:rsidR="00EC3BFB" w:rsidRDefault="00BD63FB" w:rsidP="00770120">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 2 and 3</w:t>
      </w:r>
    </w:p>
    <w:p w14:paraId="0000003A" w14:textId="77777777" w:rsidR="00EC3BFB" w:rsidRDefault="00BD63FB" w:rsidP="00770120">
      <w:pPr>
        <w:pStyle w:val="RSCindentedwrite-intext"/>
      </w:pPr>
      <w:r>
        <w:t>a polypeptide</w:t>
      </w:r>
    </w:p>
    <w:p w14:paraId="0000003B" w14:textId="77777777" w:rsidR="00EC3BFB" w:rsidRDefault="00BD63FB" w:rsidP="00976D34">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‘A protein’ is also an acceptable answer. Many learners will be confused about the difference between polypeptides and proteins. Polypeptides are smaller than proteins. A polypeptide is usually quoted as consisting of between 2 and 50 amino acids. A protein consists of more than 50 amino acids and has a more complicated structure.</w:t>
      </w:r>
    </w:p>
    <w:p w14:paraId="0000003D" w14:textId="77777777" w:rsidR="00EC3BFB" w:rsidRDefault="00BD63FB" w:rsidP="00D405E4">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3E" w14:textId="77777777" w:rsidR="00EC3BFB" w:rsidRDefault="00BD63FB" w:rsidP="00976D34">
      <w:pPr>
        <w:pStyle w:val="RSCindentedwrite-intext"/>
        <w:spacing w:line="259" w:lineRule="auto"/>
      </w:pPr>
      <w:r>
        <w:t>The polymerisation of amino acids is classed as a condensation reaction because water is a product.</w:t>
      </w:r>
    </w:p>
    <w:p w14:paraId="0000003F" w14:textId="77777777" w:rsidR="00EC3BFB" w:rsidRDefault="00BD63FB" w:rsidP="00976D34">
      <w:pPr>
        <w:pStyle w:val="RSCindentedwrite-intext"/>
        <w:spacing w:before="240" w:line="259" w:lineRule="auto"/>
      </w:pPr>
      <w:r>
        <w:rPr>
          <w:b/>
          <w:color w:val="C00000"/>
        </w:rPr>
        <w:t>Guidance</w:t>
      </w:r>
      <w:r>
        <w:t>: Learners often forget that water is also a product of amino acid polymerisation.</w:t>
      </w:r>
    </w:p>
    <w:p w14:paraId="00000041" w14:textId="77777777" w:rsidR="00EC3BFB" w:rsidRDefault="00BD63FB" w:rsidP="00D405E4">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42" w14:textId="77777777" w:rsidR="00EC3BFB" w:rsidRDefault="00BD63FB" w:rsidP="00FB4D72">
      <w:pPr>
        <w:pStyle w:val="RSCindentedwrite-intext"/>
      </w:pPr>
      <w:r>
        <w:t>‘</w:t>
      </w:r>
      <w:r w:rsidRPr="00E22985">
        <w:rPr>
          <w:i/>
          <w:iCs/>
        </w:rPr>
        <w:t>n</w:t>
      </w:r>
      <w:r>
        <w:t>’ represents a large number</w:t>
      </w:r>
    </w:p>
    <w:p w14:paraId="009C62C1" w14:textId="0395D997" w:rsidR="007C7267" w:rsidRPr="00976D34" w:rsidRDefault="00BD63FB" w:rsidP="00976D34">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Learners may need prompts about notation used to describe polymerisation reactions. Remind learners about the importance of the use of the </w:t>
      </w:r>
      <w:r w:rsidRPr="00E22985">
        <w:rPr>
          <w:rFonts w:ascii="Century Gothic" w:eastAsia="Century Gothic" w:hAnsi="Century Gothic" w:cs="Century Gothic"/>
          <w:i/>
          <w:iCs/>
          <w:color w:val="000000"/>
        </w:rPr>
        <w:t>n</w:t>
      </w:r>
      <w:r>
        <w:rPr>
          <w:rFonts w:ascii="Century Gothic" w:eastAsia="Century Gothic" w:hAnsi="Century Gothic" w:cs="Century Gothic"/>
          <w:color w:val="000000"/>
        </w:rPr>
        <w:t xml:space="preserve"> to represent a large number and the square brackets around the structure of the repeating unit.</w:t>
      </w:r>
    </w:p>
    <w:p w14:paraId="00000044" w14:textId="6F88E0D8" w:rsidR="00EC3BFB" w:rsidRDefault="00BD63FB" w:rsidP="003C0619">
      <w:pPr>
        <w:numPr>
          <w:ilvl w:val="0"/>
          <w:numId w:val="3"/>
        </w:numPr>
        <w:pBdr>
          <w:top w:val="nil"/>
          <w:left w:val="nil"/>
          <w:bottom w:val="nil"/>
          <w:right w:val="nil"/>
          <w:between w:val="nil"/>
        </w:pBdr>
        <w:spacing w:before="48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45" w14:textId="73E11B83" w:rsidR="00EC3BFB" w:rsidRDefault="00BD63FB" w:rsidP="00FB4D72">
      <w:pPr>
        <w:pStyle w:val="RSCindentedwrite-intext"/>
      </w:pPr>
      <w:r>
        <w:t>The repeating unit is</w:t>
      </w:r>
    </w:p>
    <w:p w14:paraId="00000046" w14:textId="653E8BEE" w:rsidR="00EC3BFB" w:rsidRDefault="00B70895" w:rsidP="00C4062C">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2B8B1476" wp14:editId="2BEE501C">
            <wp:extent cx="2489374" cy="1967345"/>
            <wp:effectExtent l="0" t="0" r="6350" b="0"/>
            <wp:docPr id="7" name="Picture 7" descr="There is a diagram showing a formula surrounded by large square brackets with a lower case italic n outside the right hand bracket. The formula has two capital letters C in the middle. The first C is connected by single lines to two capital letters H and a group made up of a capital N and H with a single line leading out of the left hand bracket.  The second capital letter C is connected by two lines to a capital O and has a second line leading out of the right hand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a formula surrounded by large square brackets with a lower case italic n outside the right hand bracket. The formula has two capital letters C in the middle. The first C is connected by single lines to two capital letters H and a group made up of a capital N and H with a single line leading out of the left hand bracket.  The second capital letter C is connected by two lines to a capital O and has a second line leading out of the right hand bracket."/>
                    <pic:cNvPicPr/>
                  </pic:nvPicPr>
                  <pic:blipFill rotWithShape="1">
                    <a:blip r:embed="rId11" cstate="print">
                      <a:extLst>
                        <a:ext uri="{28A0092B-C50C-407E-A947-70E740481C1C}">
                          <a14:useLocalDpi xmlns:a14="http://schemas.microsoft.com/office/drawing/2010/main" val="0"/>
                        </a:ext>
                      </a:extLst>
                    </a:blip>
                    <a:srcRect l="51259" r="13598"/>
                    <a:stretch/>
                  </pic:blipFill>
                  <pic:spPr bwMode="auto">
                    <a:xfrm>
                      <a:off x="0" y="0"/>
                      <a:ext cx="2512758" cy="1985825"/>
                    </a:xfrm>
                    <a:prstGeom prst="rect">
                      <a:avLst/>
                    </a:prstGeom>
                    <a:ln>
                      <a:noFill/>
                    </a:ln>
                    <a:extLst>
                      <a:ext uri="{53640926-AAD7-44D8-BBD7-CCE9431645EC}">
                        <a14:shadowObscured xmlns:a14="http://schemas.microsoft.com/office/drawing/2010/main"/>
                      </a:ext>
                    </a:extLst>
                  </pic:spPr>
                </pic:pic>
              </a:graphicData>
            </a:graphic>
          </wp:inline>
        </w:drawing>
      </w:r>
    </w:p>
    <w:p w14:paraId="61F610B0" w14:textId="0869BFF2" w:rsidR="00976D34" w:rsidRDefault="00BD63FB" w:rsidP="00993A04">
      <w:pPr>
        <w:pStyle w:val="RSCindentedwrite-intext"/>
        <w:spacing w:after="720"/>
        <w:rPr>
          <w:b/>
          <w:bCs/>
          <w:color w:val="C8102E"/>
          <w:sz w:val="28"/>
        </w:rPr>
      </w:pPr>
      <w:r>
        <w:rPr>
          <w:b/>
          <w:color w:val="C00000"/>
        </w:rPr>
        <w:t>Guidance</w:t>
      </w:r>
      <w:r>
        <w:t>: See guidance for question</w:t>
      </w:r>
      <w:r>
        <w:rPr>
          <w:b/>
        </w:rPr>
        <w:t xml:space="preserve"> </w:t>
      </w:r>
      <w:r>
        <w:t>2.6.</w:t>
      </w:r>
      <w:r w:rsidR="00976D34">
        <w:br w:type="page"/>
      </w:r>
    </w:p>
    <w:p w14:paraId="00000048" w14:textId="65B1682A" w:rsidR="00EC3BFB" w:rsidRDefault="00BD63FB" w:rsidP="00146954">
      <w:pPr>
        <w:pStyle w:val="RSCH2"/>
      </w:pPr>
      <w:r>
        <w:lastRenderedPageBreak/>
        <w:t xml:space="preserve">Amino acids: feeling confident? </w:t>
      </w:r>
    </w:p>
    <w:p w14:paraId="00000049" w14:textId="77777777" w:rsidR="00EC3BFB" w:rsidRDefault="00BD63FB" w:rsidP="00140D2F">
      <w:pPr>
        <w:numPr>
          <w:ilvl w:val="0"/>
          <w:numId w:val="4"/>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4A" w14:textId="188F8038" w:rsidR="00EC3BFB" w:rsidRDefault="00BD63FB" w:rsidP="00C46793">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t>(a) and (b)</w:t>
      </w:r>
    </w:p>
    <w:p w14:paraId="0000004E" w14:textId="23BB59DC" w:rsidR="00EC3BFB" w:rsidRDefault="00187F3A" w:rsidP="00DC51E4">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5730D6F" wp14:editId="4D15346E">
            <wp:extent cx="5597007" cy="1554480"/>
            <wp:effectExtent l="0" t="0" r="3810" b="7620"/>
            <wp:docPr id="8" name="Picture 8"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This is labelled as a monomer. There is an arrow pointing to the right where there is a structure surrounded by large square brackets with a lower case italic n outside the right hand bracket. The formula has a capital letter C in the middle. It is connected by single lines to a methyl group, a capital letter H and a group made up of a capital N and H with a single line leading out of the left hand bracket.  It also has a single line leading to the right out of the square bracket. Beside this is a plus symbol and a lower case italic n next to the formula for water. It is labelled repeating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This is labelled as a monomer. There is an arrow pointing to the right where there is a structure surrounded by large square brackets with a lower case italic n outside the right hand bracket. The formula has a capital letter C in the middle. It is connected by single lines to a methyl group, a capital letter H and a group made up of a capital N and H with a single line leading out of the left hand bracket.  It also has a single line leading to the right out of the square bracket. Beside this is a plus symbol and a lower case italic n next to the formula for water. It is labelled repeating un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5705" cy="1565228"/>
                    </a:xfrm>
                    <a:prstGeom prst="rect">
                      <a:avLst/>
                    </a:prstGeom>
                  </pic:spPr>
                </pic:pic>
              </a:graphicData>
            </a:graphic>
          </wp:inline>
        </w:drawing>
      </w:r>
    </w:p>
    <w:p w14:paraId="0000004F" w14:textId="60E4B633" w:rsidR="00EC3BFB" w:rsidRDefault="00BD63FB" w:rsidP="00F04F3A">
      <w:pPr>
        <w:pBdr>
          <w:top w:val="nil"/>
          <w:left w:val="nil"/>
          <w:bottom w:val="nil"/>
          <w:right w:val="nil"/>
          <w:between w:val="nil"/>
        </w:pBdr>
        <w:tabs>
          <w:tab w:val="left" w:pos="5387"/>
        </w:tabs>
        <w:spacing w:after="0" w:line="480" w:lineRule="auto"/>
        <w:ind w:left="1871" w:hanging="539"/>
        <w:rPr>
          <w:rFonts w:ascii="Century Gothic" w:eastAsia="Century Gothic" w:hAnsi="Century Gothic" w:cs="Century Gothic"/>
          <w:b/>
          <w:color w:val="000000"/>
        </w:rPr>
      </w:pPr>
      <w:r>
        <w:rPr>
          <w:rFonts w:ascii="Century Gothic" w:eastAsia="Century Gothic" w:hAnsi="Century Gothic" w:cs="Century Gothic"/>
          <w:color w:val="000000"/>
        </w:rPr>
        <w:t xml:space="preserve"> </w:t>
      </w:r>
      <w:r w:rsidR="00BE1625">
        <w:rPr>
          <w:rFonts w:ascii="Century Gothic" w:eastAsia="Century Gothic" w:hAnsi="Century Gothic" w:cs="Century Gothic"/>
          <w:color w:val="000000"/>
        </w:rPr>
        <w:t xml:space="preserve">  </w:t>
      </w:r>
      <w:r w:rsidR="00242038">
        <w:rPr>
          <w:rFonts w:ascii="Century Gothic" w:eastAsia="Century Gothic" w:hAnsi="Century Gothic" w:cs="Century Gothic"/>
          <w:b/>
          <w:color w:val="000000"/>
        </w:rPr>
        <w:t>m</w:t>
      </w:r>
      <w:r>
        <w:rPr>
          <w:rFonts w:ascii="Century Gothic" w:eastAsia="Century Gothic" w:hAnsi="Century Gothic" w:cs="Century Gothic"/>
          <w:b/>
          <w:color w:val="000000"/>
        </w:rPr>
        <w:t>onomer</w:t>
      </w:r>
      <w:r w:rsidR="00F04F3A">
        <w:rPr>
          <w:rFonts w:ascii="Century Gothic" w:eastAsia="Century Gothic" w:hAnsi="Century Gothic" w:cs="Century Gothic"/>
          <w:b/>
          <w:color w:val="000000"/>
        </w:rPr>
        <w:tab/>
      </w:r>
      <w:r w:rsidR="00BE1625">
        <w:rPr>
          <w:rFonts w:ascii="Century Gothic" w:eastAsia="Century Gothic" w:hAnsi="Century Gothic" w:cs="Century Gothic"/>
          <w:b/>
          <w:color w:val="000000"/>
        </w:rPr>
        <w:t xml:space="preserve">    </w:t>
      </w:r>
      <w:r>
        <w:rPr>
          <w:rFonts w:ascii="Century Gothic" w:eastAsia="Century Gothic" w:hAnsi="Century Gothic" w:cs="Century Gothic"/>
          <w:b/>
          <w:color w:val="000000"/>
        </w:rPr>
        <w:t>repeating unit</w:t>
      </w:r>
    </w:p>
    <w:p w14:paraId="0B44EBAA" w14:textId="51BCEAD6" w:rsidR="008D0B4A" w:rsidRPr="00976D34" w:rsidRDefault="00BD63FB" w:rsidP="00976D34">
      <w:pPr>
        <w:pStyle w:val="RSCindentedwrite-intext"/>
        <w:spacing w:before="180"/>
      </w:pPr>
      <w:r>
        <w:rPr>
          <w:b/>
          <w:color w:val="C00000"/>
        </w:rPr>
        <w:t>Guidance</w:t>
      </w:r>
      <w:r>
        <w:t>: See guidance for question</w:t>
      </w:r>
      <w:r>
        <w:rPr>
          <w:b/>
        </w:rPr>
        <w:t xml:space="preserve"> </w:t>
      </w:r>
      <w:r>
        <w:t>2.6.</w:t>
      </w:r>
    </w:p>
    <w:p w14:paraId="00000053" w14:textId="77777777" w:rsidR="00EC3BFB" w:rsidRDefault="00BD63FB" w:rsidP="00FB4D72">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tbl>
      <w:tblPr>
        <w:tblStyle w:val="a"/>
        <w:tblW w:w="8496"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27"/>
        <w:gridCol w:w="3969"/>
      </w:tblGrid>
      <w:tr w:rsidR="00EC3BFB" w14:paraId="42455CD3" w14:textId="77777777" w:rsidTr="001F2CE9">
        <w:trPr>
          <w:trHeight w:val="567"/>
        </w:trPr>
        <w:tc>
          <w:tcPr>
            <w:tcW w:w="4527" w:type="dxa"/>
            <w:shd w:val="clear" w:color="auto" w:fill="F6E0C0"/>
            <w:vAlign w:val="center"/>
          </w:tcPr>
          <w:p w14:paraId="00000054" w14:textId="77777777" w:rsidR="00EC3BFB" w:rsidRPr="001F2CE9" w:rsidRDefault="00BD63FB" w:rsidP="00653D3D">
            <w:pPr>
              <w:rPr>
                <w:rFonts w:ascii="Century Gothic" w:eastAsia="Century Gothic" w:hAnsi="Century Gothic" w:cs="Century Gothic"/>
                <w:color w:val="C8102E"/>
                <w:sz w:val="20"/>
                <w:szCs w:val="20"/>
              </w:rPr>
            </w:pPr>
            <w:r w:rsidRPr="001F2CE9">
              <w:rPr>
                <w:rFonts w:ascii="Century Gothic" w:eastAsia="Century Gothic" w:hAnsi="Century Gothic" w:cs="Century Gothic"/>
                <w:b/>
                <w:color w:val="C8102E"/>
                <w:sz w:val="20"/>
                <w:szCs w:val="20"/>
              </w:rPr>
              <w:t>Part of image</w:t>
            </w:r>
          </w:p>
        </w:tc>
        <w:tc>
          <w:tcPr>
            <w:tcW w:w="3969" w:type="dxa"/>
            <w:shd w:val="clear" w:color="auto" w:fill="F6E0C0"/>
            <w:vAlign w:val="center"/>
          </w:tcPr>
          <w:p w14:paraId="00000055" w14:textId="77777777" w:rsidR="00EC3BFB" w:rsidRPr="001F2CE9" w:rsidRDefault="00BD63FB" w:rsidP="00653D3D">
            <w:pPr>
              <w:rPr>
                <w:rFonts w:ascii="Century Gothic" w:eastAsia="Century Gothic" w:hAnsi="Century Gothic" w:cs="Century Gothic"/>
                <w:color w:val="C8102E"/>
                <w:sz w:val="20"/>
                <w:szCs w:val="20"/>
              </w:rPr>
            </w:pPr>
            <w:r w:rsidRPr="001F2CE9">
              <w:rPr>
                <w:rFonts w:ascii="Century Gothic" w:eastAsia="Century Gothic" w:hAnsi="Century Gothic" w:cs="Century Gothic"/>
                <w:b/>
                <w:color w:val="C8102E"/>
                <w:sz w:val="20"/>
                <w:szCs w:val="20"/>
              </w:rPr>
              <w:t>What does it represent?</w:t>
            </w:r>
          </w:p>
        </w:tc>
      </w:tr>
      <w:tr w:rsidR="00EC3BFB" w14:paraId="7A06E623" w14:textId="77777777" w:rsidTr="00305964">
        <w:trPr>
          <w:trHeight w:val="567"/>
        </w:trPr>
        <w:tc>
          <w:tcPr>
            <w:tcW w:w="4527" w:type="dxa"/>
            <w:vAlign w:val="center"/>
          </w:tcPr>
          <w:p w14:paraId="00000056" w14:textId="3F633878" w:rsidR="00EC3BFB" w:rsidRDefault="00BD63FB" w:rsidP="00653D3D">
            <w:pPr>
              <w:rPr>
                <w:rFonts w:ascii="Century Gothic" w:eastAsia="Century Gothic" w:hAnsi="Century Gothic" w:cs="Century Gothic"/>
              </w:rPr>
            </w:pPr>
            <w:r>
              <w:rPr>
                <w:rFonts w:ascii="Century Gothic" w:eastAsia="Century Gothic" w:hAnsi="Century Gothic" w:cs="Century Gothic"/>
              </w:rPr>
              <w:t>individual spheres</w:t>
            </w:r>
          </w:p>
        </w:tc>
        <w:tc>
          <w:tcPr>
            <w:tcW w:w="3969" w:type="dxa"/>
            <w:vAlign w:val="center"/>
          </w:tcPr>
          <w:p w14:paraId="00000057" w14:textId="77777777" w:rsidR="00EC3BFB" w:rsidRDefault="00BD63FB" w:rsidP="00653D3D">
            <w:pPr>
              <w:rPr>
                <w:rFonts w:ascii="Century Gothic" w:eastAsia="Century Gothic" w:hAnsi="Century Gothic" w:cs="Century Gothic"/>
              </w:rPr>
            </w:pPr>
            <w:r>
              <w:rPr>
                <w:rFonts w:ascii="Century Gothic" w:eastAsia="Century Gothic" w:hAnsi="Century Gothic" w:cs="Century Gothic"/>
                <w:b/>
              </w:rPr>
              <w:t xml:space="preserve">amino acids   </w:t>
            </w:r>
          </w:p>
        </w:tc>
      </w:tr>
      <w:tr w:rsidR="00EC3BFB" w14:paraId="75B7C499" w14:textId="77777777" w:rsidTr="00305964">
        <w:trPr>
          <w:trHeight w:val="567"/>
        </w:trPr>
        <w:tc>
          <w:tcPr>
            <w:tcW w:w="4527" w:type="dxa"/>
            <w:vAlign w:val="center"/>
          </w:tcPr>
          <w:p w14:paraId="00000058" w14:textId="5C7A2C15" w:rsidR="00EC3BFB" w:rsidRDefault="00BD63FB" w:rsidP="00653D3D">
            <w:pPr>
              <w:rPr>
                <w:rFonts w:ascii="Century Gothic" w:eastAsia="Century Gothic" w:hAnsi="Century Gothic" w:cs="Century Gothic"/>
              </w:rPr>
            </w:pPr>
            <w:r>
              <w:rPr>
                <w:rFonts w:ascii="Century Gothic" w:eastAsia="Century Gothic" w:hAnsi="Century Gothic" w:cs="Century Gothic"/>
              </w:rPr>
              <w:t xml:space="preserve">different </w:t>
            </w:r>
            <w:r w:rsidR="00242038">
              <w:rPr>
                <w:rFonts w:ascii="Century Gothic" w:eastAsia="Century Gothic" w:hAnsi="Century Gothic" w:cs="Century Gothic"/>
              </w:rPr>
              <w:t>shad</w:t>
            </w:r>
            <w:r>
              <w:rPr>
                <w:rFonts w:ascii="Century Gothic" w:eastAsia="Century Gothic" w:hAnsi="Century Gothic" w:cs="Century Gothic"/>
              </w:rPr>
              <w:t>ed spheres</w:t>
            </w:r>
          </w:p>
        </w:tc>
        <w:tc>
          <w:tcPr>
            <w:tcW w:w="3969" w:type="dxa"/>
            <w:vAlign w:val="center"/>
          </w:tcPr>
          <w:p w14:paraId="00000059" w14:textId="77777777" w:rsidR="00EC3BFB" w:rsidRDefault="00BD63FB" w:rsidP="00653D3D">
            <w:pPr>
              <w:rPr>
                <w:rFonts w:ascii="Century Gothic" w:eastAsia="Century Gothic" w:hAnsi="Century Gothic" w:cs="Century Gothic"/>
              </w:rPr>
            </w:pPr>
            <w:r>
              <w:rPr>
                <w:rFonts w:ascii="Century Gothic" w:eastAsia="Century Gothic" w:hAnsi="Century Gothic" w:cs="Century Gothic"/>
                <w:b/>
              </w:rPr>
              <w:t>different amino acids</w:t>
            </w:r>
          </w:p>
        </w:tc>
      </w:tr>
      <w:tr w:rsidR="00EC3BFB" w14:paraId="25FE1366" w14:textId="77777777" w:rsidTr="00305964">
        <w:trPr>
          <w:trHeight w:val="567"/>
        </w:trPr>
        <w:tc>
          <w:tcPr>
            <w:tcW w:w="4527" w:type="dxa"/>
            <w:vAlign w:val="center"/>
          </w:tcPr>
          <w:p w14:paraId="0000005A" w14:textId="55FA0F53" w:rsidR="00EC3BFB" w:rsidRDefault="00BD63FB" w:rsidP="00653D3D">
            <w:pPr>
              <w:rPr>
                <w:rFonts w:ascii="Century Gothic" w:eastAsia="Century Gothic" w:hAnsi="Century Gothic" w:cs="Century Gothic"/>
              </w:rPr>
            </w:pPr>
            <w:r>
              <w:rPr>
                <w:rFonts w:ascii="Century Gothic" w:eastAsia="Century Gothic" w:hAnsi="Century Gothic" w:cs="Century Gothic"/>
              </w:rPr>
              <w:t>the chain of six spheres</w:t>
            </w:r>
          </w:p>
        </w:tc>
        <w:tc>
          <w:tcPr>
            <w:tcW w:w="3969" w:type="dxa"/>
            <w:vAlign w:val="center"/>
          </w:tcPr>
          <w:p w14:paraId="0000005B" w14:textId="77777777" w:rsidR="00EC3BFB" w:rsidRDefault="00BD63FB" w:rsidP="00653D3D">
            <w:pPr>
              <w:rPr>
                <w:rFonts w:ascii="Century Gothic" w:eastAsia="Century Gothic" w:hAnsi="Century Gothic" w:cs="Century Gothic"/>
              </w:rPr>
            </w:pPr>
            <w:r>
              <w:rPr>
                <w:rFonts w:ascii="Century Gothic" w:eastAsia="Century Gothic" w:hAnsi="Century Gothic" w:cs="Century Gothic"/>
                <w:b/>
              </w:rPr>
              <w:t xml:space="preserve">a polypeptide   </w:t>
            </w:r>
          </w:p>
        </w:tc>
      </w:tr>
      <w:tr w:rsidR="00EC3BFB" w14:paraId="1F3B0699" w14:textId="77777777" w:rsidTr="00305964">
        <w:trPr>
          <w:trHeight w:val="567"/>
        </w:trPr>
        <w:tc>
          <w:tcPr>
            <w:tcW w:w="4527" w:type="dxa"/>
            <w:vAlign w:val="center"/>
          </w:tcPr>
          <w:p w14:paraId="0000005C" w14:textId="752AB9FE" w:rsidR="00EC3BFB" w:rsidRDefault="00BD63FB" w:rsidP="00653D3D">
            <w:pPr>
              <w:rPr>
                <w:rFonts w:ascii="Century Gothic" w:eastAsia="Century Gothic" w:hAnsi="Century Gothic" w:cs="Century Gothic"/>
              </w:rPr>
            </w:pPr>
            <w:r>
              <w:rPr>
                <w:rFonts w:ascii="Century Gothic" w:eastAsia="Century Gothic" w:hAnsi="Century Gothic" w:cs="Century Gothic"/>
              </w:rPr>
              <w:t>the twisted chain of spheres</w:t>
            </w:r>
          </w:p>
        </w:tc>
        <w:tc>
          <w:tcPr>
            <w:tcW w:w="3969" w:type="dxa"/>
            <w:vAlign w:val="center"/>
          </w:tcPr>
          <w:p w14:paraId="0000005D" w14:textId="77777777" w:rsidR="00EC3BFB" w:rsidRDefault="00BD63FB" w:rsidP="00653D3D">
            <w:pPr>
              <w:rPr>
                <w:rFonts w:ascii="Century Gothic" w:eastAsia="Century Gothic" w:hAnsi="Century Gothic" w:cs="Century Gothic"/>
              </w:rPr>
            </w:pPr>
            <w:r>
              <w:rPr>
                <w:rFonts w:ascii="Century Gothic" w:eastAsia="Century Gothic" w:hAnsi="Century Gothic" w:cs="Century Gothic"/>
                <w:b/>
              </w:rPr>
              <w:t>a protein</w:t>
            </w:r>
            <w:r>
              <w:rPr>
                <w:rFonts w:ascii="Century Gothic" w:eastAsia="Century Gothic" w:hAnsi="Century Gothic" w:cs="Century Gothic"/>
              </w:rPr>
              <w:t xml:space="preserve">     </w:t>
            </w:r>
          </w:p>
        </w:tc>
      </w:tr>
      <w:tr w:rsidR="00EC3BFB" w14:paraId="3678ED8E" w14:textId="77777777" w:rsidTr="00305964">
        <w:trPr>
          <w:trHeight w:val="567"/>
        </w:trPr>
        <w:tc>
          <w:tcPr>
            <w:tcW w:w="4527" w:type="dxa"/>
            <w:vAlign w:val="center"/>
          </w:tcPr>
          <w:p w14:paraId="0000005E" w14:textId="032E331F" w:rsidR="00EC3BFB" w:rsidRDefault="00BD63FB" w:rsidP="00653D3D">
            <w:pPr>
              <w:rPr>
                <w:rFonts w:ascii="Century Gothic" w:eastAsia="Century Gothic" w:hAnsi="Century Gothic" w:cs="Century Gothic"/>
              </w:rPr>
            </w:pPr>
            <w:r>
              <w:rPr>
                <w:rFonts w:ascii="Century Gothic" w:eastAsia="Century Gothic" w:hAnsi="Century Gothic" w:cs="Century Gothic"/>
              </w:rPr>
              <w:t>the lines connecting the spheres</w:t>
            </w:r>
          </w:p>
        </w:tc>
        <w:tc>
          <w:tcPr>
            <w:tcW w:w="3969" w:type="dxa"/>
            <w:vAlign w:val="center"/>
          </w:tcPr>
          <w:p w14:paraId="0000005F" w14:textId="77777777" w:rsidR="00EC3BFB" w:rsidRDefault="00BD63FB" w:rsidP="00653D3D">
            <w:pPr>
              <w:rPr>
                <w:rFonts w:ascii="Century Gothic" w:eastAsia="Century Gothic" w:hAnsi="Century Gothic" w:cs="Century Gothic"/>
              </w:rPr>
            </w:pPr>
            <w:r>
              <w:rPr>
                <w:rFonts w:ascii="Century Gothic" w:eastAsia="Century Gothic" w:hAnsi="Century Gothic" w:cs="Century Gothic"/>
                <w:b/>
              </w:rPr>
              <w:t xml:space="preserve">peptide links    </w:t>
            </w:r>
          </w:p>
        </w:tc>
      </w:tr>
    </w:tbl>
    <w:p w14:paraId="00000061" w14:textId="77777777" w:rsidR="00EC3BFB" w:rsidRDefault="00BD63FB" w:rsidP="00976D34">
      <w:pPr>
        <w:pStyle w:val="RSCindentedwrite-intext"/>
        <w:spacing w:before="300" w:line="259" w:lineRule="auto"/>
      </w:pPr>
      <w:r>
        <w:rPr>
          <w:b/>
          <w:color w:val="C00000"/>
        </w:rPr>
        <w:t>Guidance</w:t>
      </w:r>
      <w:r>
        <w:t>: Learners need to apply their knowledge to this diagrammatic representation of amino acid polymerisation. Some learners will confuse polypeptides with proteins. Use the diagram to demonstrate the difference between them. Use the guidance from question</w:t>
      </w:r>
      <w:r>
        <w:rPr>
          <w:b/>
        </w:rPr>
        <w:t xml:space="preserve"> </w:t>
      </w:r>
      <w:r>
        <w:t>2.4.</w:t>
      </w:r>
    </w:p>
    <w:p w14:paraId="00000062" w14:textId="77777777" w:rsidR="00EC3BFB" w:rsidRDefault="00BD63FB" w:rsidP="00FE2883">
      <w:pPr>
        <w:spacing w:after="0" w:line="480" w:lineRule="auto"/>
        <w:rPr>
          <w:rFonts w:ascii="Century Gothic" w:eastAsia="Century Gothic" w:hAnsi="Century Gothic" w:cs="Century Gothic"/>
          <w:b/>
          <w:color w:val="C8102E"/>
          <w:sz w:val="36"/>
          <w:szCs w:val="36"/>
        </w:rPr>
      </w:pPr>
      <w:r>
        <w:br w:type="page"/>
      </w:r>
    </w:p>
    <w:p w14:paraId="00000063" w14:textId="77777777" w:rsidR="00EC3BFB" w:rsidRDefault="00BD63FB">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Amino acids: what do I understand?</w:t>
      </w:r>
    </w:p>
    <w:tbl>
      <w:tblPr>
        <w:tblStyle w:val="a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957"/>
        <w:gridCol w:w="3969"/>
      </w:tblGrid>
      <w:tr w:rsidR="00EC3BFB" w14:paraId="583E2F7C" w14:textId="77777777" w:rsidTr="001F2CE9">
        <w:trPr>
          <w:trHeight w:val="431"/>
        </w:trPr>
        <w:tc>
          <w:tcPr>
            <w:tcW w:w="4957" w:type="dxa"/>
            <w:shd w:val="clear" w:color="auto" w:fill="F6E0C0"/>
            <w:vAlign w:val="center"/>
          </w:tcPr>
          <w:p w14:paraId="00000064" w14:textId="77777777" w:rsidR="00EC3BFB" w:rsidRDefault="00BD63FB">
            <w:pPr>
              <w:rPr>
                <w:rFonts w:ascii="Century Gothic" w:eastAsia="Century Gothic" w:hAnsi="Century Gothic" w:cs="Century Gothic"/>
                <w:b/>
                <w:color w:val="C8102E"/>
                <w:sz w:val="20"/>
                <w:szCs w:val="20"/>
              </w:rPr>
            </w:pPr>
            <w:proofErr w:type="gramStart"/>
            <w:r>
              <w:rPr>
                <w:rFonts w:ascii="Century Gothic" w:eastAsia="Century Gothic" w:hAnsi="Century Gothic" w:cs="Century Gothic"/>
                <w:b/>
                <w:color w:val="C8102E"/>
                <w:sz w:val="20"/>
                <w:szCs w:val="20"/>
              </w:rPr>
              <w:t>Mini-topic</w:t>
            </w:r>
            <w:proofErr w:type="gramEnd"/>
          </w:p>
        </w:tc>
        <w:tc>
          <w:tcPr>
            <w:tcW w:w="3969" w:type="dxa"/>
            <w:shd w:val="clear" w:color="auto" w:fill="F6E0C0"/>
            <w:vAlign w:val="center"/>
          </w:tcPr>
          <w:p w14:paraId="00000065" w14:textId="77777777" w:rsidR="00EC3BFB" w:rsidRDefault="00BD63FB">
            <w:pPr>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Assessed via:</w:t>
            </w:r>
          </w:p>
        </w:tc>
      </w:tr>
      <w:tr w:rsidR="00EC3BFB" w14:paraId="64B08C26" w14:textId="77777777" w:rsidTr="00305964">
        <w:trPr>
          <w:trHeight w:val="431"/>
        </w:trPr>
        <w:tc>
          <w:tcPr>
            <w:tcW w:w="4957" w:type="dxa"/>
            <w:vAlign w:val="center"/>
          </w:tcPr>
          <w:p w14:paraId="00000066" w14:textId="77777777" w:rsidR="00EC3BFB" w:rsidRDefault="00BD63FB">
            <w:pPr>
              <w:rPr>
                <w:rFonts w:ascii="Century Gothic" w:eastAsia="Century Gothic" w:hAnsi="Century Gothic" w:cs="Century Gothic"/>
                <w:sz w:val="20"/>
                <w:szCs w:val="20"/>
              </w:rPr>
            </w:pPr>
            <w:r>
              <w:rPr>
                <w:rFonts w:ascii="Century Gothic" w:eastAsia="Century Gothic" w:hAnsi="Century Gothic" w:cs="Century Gothic"/>
              </w:rPr>
              <w:t>I can describe the general structure of amino acids.</w:t>
            </w:r>
          </w:p>
        </w:tc>
        <w:tc>
          <w:tcPr>
            <w:tcW w:w="3969" w:type="dxa"/>
            <w:vAlign w:val="center"/>
          </w:tcPr>
          <w:p w14:paraId="00000067" w14:textId="1FADDD58" w:rsidR="00EC3BFB" w:rsidRDefault="00D3252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1.1, 2.1</w:t>
            </w:r>
          </w:p>
        </w:tc>
      </w:tr>
      <w:tr w:rsidR="00EC3BFB" w14:paraId="63FD816B" w14:textId="77777777" w:rsidTr="00305964">
        <w:trPr>
          <w:trHeight w:val="431"/>
        </w:trPr>
        <w:tc>
          <w:tcPr>
            <w:tcW w:w="4957" w:type="dxa"/>
            <w:vAlign w:val="center"/>
          </w:tcPr>
          <w:p w14:paraId="00000068" w14:textId="77777777" w:rsidR="00EC3BFB" w:rsidRDefault="00BD63FB">
            <w:pPr>
              <w:rPr>
                <w:rFonts w:ascii="Century Gothic" w:eastAsia="Century Gothic" w:hAnsi="Century Gothic" w:cs="Century Gothic"/>
                <w:sz w:val="20"/>
                <w:szCs w:val="20"/>
              </w:rPr>
            </w:pPr>
            <w:r>
              <w:rPr>
                <w:rFonts w:ascii="Century Gothic" w:eastAsia="Century Gothic" w:hAnsi="Century Gothic" w:cs="Century Gothic"/>
              </w:rPr>
              <w:t>I can interpret the structure of glycine and alanine.</w:t>
            </w:r>
          </w:p>
        </w:tc>
        <w:tc>
          <w:tcPr>
            <w:tcW w:w="3969" w:type="dxa"/>
            <w:vAlign w:val="center"/>
          </w:tcPr>
          <w:p w14:paraId="00000069" w14:textId="206DAA25" w:rsidR="00EC3BFB" w:rsidRDefault="00D3252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1.2, 2.3</w:t>
            </w:r>
          </w:p>
        </w:tc>
      </w:tr>
      <w:tr w:rsidR="00EC3BFB" w14:paraId="0F5ACA21" w14:textId="77777777" w:rsidTr="00305964">
        <w:trPr>
          <w:trHeight w:val="431"/>
        </w:trPr>
        <w:tc>
          <w:tcPr>
            <w:tcW w:w="4957" w:type="dxa"/>
            <w:vAlign w:val="center"/>
          </w:tcPr>
          <w:p w14:paraId="0000006A" w14:textId="77777777" w:rsidR="00EC3BFB" w:rsidRDefault="00BD63FB">
            <w:pPr>
              <w:rPr>
                <w:rFonts w:ascii="Century Gothic" w:eastAsia="Century Gothic" w:hAnsi="Century Gothic" w:cs="Century Gothic"/>
                <w:sz w:val="20"/>
                <w:szCs w:val="20"/>
              </w:rPr>
            </w:pPr>
            <w:r>
              <w:rPr>
                <w:rFonts w:ascii="Century Gothic" w:eastAsia="Century Gothic" w:hAnsi="Century Gothic" w:cs="Century Gothic"/>
              </w:rPr>
              <w:t>I can describe the polymerisation of amino acids to form polypeptides and proteins.</w:t>
            </w:r>
          </w:p>
        </w:tc>
        <w:tc>
          <w:tcPr>
            <w:tcW w:w="3969" w:type="dxa"/>
            <w:vAlign w:val="center"/>
          </w:tcPr>
          <w:p w14:paraId="0000006B" w14:textId="0E492A29" w:rsidR="00EC3BFB" w:rsidRDefault="00D3252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1.3, 2.2, 2.4, 2.5</w:t>
            </w:r>
          </w:p>
        </w:tc>
      </w:tr>
      <w:tr w:rsidR="00EC3BFB" w14:paraId="5AA3EF93" w14:textId="77777777" w:rsidTr="00305964">
        <w:trPr>
          <w:trHeight w:val="431"/>
        </w:trPr>
        <w:tc>
          <w:tcPr>
            <w:tcW w:w="4957" w:type="dxa"/>
            <w:vAlign w:val="center"/>
          </w:tcPr>
          <w:p w14:paraId="0000006E" w14:textId="77777777" w:rsidR="00EC3BFB" w:rsidRDefault="00BD63FB">
            <w:pPr>
              <w:rPr>
                <w:rFonts w:ascii="Century Gothic" w:eastAsia="Century Gothic" w:hAnsi="Century Gothic" w:cs="Century Gothic"/>
                <w:sz w:val="20"/>
                <w:szCs w:val="20"/>
              </w:rPr>
            </w:pPr>
            <w:r>
              <w:rPr>
                <w:rFonts w:ascii="Century Gothic" w:eastAsia="Century Gothic" w:hAnsi="Century Gothic" w:cs="Century Gothic"/>
              </w:rPr>
              <w:t>I can use equations to represent the polymerisation of amino acids.</w:t>
            </w:r>
          </w:p>
        </w:tc>
        <w:tc>
          <w:tcPr>
            <w:tcW w:w="3969" w:type="dxa"/>
            <w:vAlign w:val="center"/>
          </w:tcPr>
          <w:p w14:paraId="0000006F" w14:textId="2800C849" w:rsidR="00EC3BFB" w:rsidRDefault="0072602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2.6, 2.7</w:t>
            </w:r>
          </w:p>
        </w:tc>
      </w:tr>
      <w:tr w:rsidR="00EC3BFB" w14:paraId="5E2AB656" w14:textId="77777777" w:rsidTr="001F2CE9">
        <w:trPr>
          <w:trHeight w:val="431"/>
        </w:trPr>
        <w:tc>
          <w:tcPr>
            <w:tcW w:w="4957" w:type="dxa"/>
            <w:shd w:val="clear" w:color="auto" w:fill="F6E0C0"/>
            <w:vAlign w:val="center"/>
          </w:tcPr>
          <w:p w14:paraId="00000070" w14:textId="77777777" w:rsidR="00EC3BFB" w:rsidRDefault="00BD63FB">
            <w:pPr>
              <w:rPr>
                <w:rFonts w:ascii="Century Gothic" w:eastAsia="Century Gothic" w:hAnsi="Century Gothic" w:cs="Century Gothic"/>
                <w:b/>
                <w:color w:val="C8102E"/>
                <w:sz w:val="20"/>
                <w:szCs w:val="20"/>
              </w:rPr>
            </w:pPr>
            <w:bookmarkStart w:id="0" w:name="_heading=h.gjdgxs" w:colFirst="0" w:colLast="0"/>
            <w:bookmarkEnd w:id="0"/>
            <w:r>
              <w:rPr>
                <w:rFonts w:ascii="Century Gothic" w:eastAsia="Century Gothic" w:hAnsi="Century Gothic" w:cs="Century Gothic"/>
                <w:b/>
                <w:color w:val="C8102E"/>
                <w:sz w:val="20"/>
                <w:szCs w:val="20"/>
              </w:rPr>
              <w:t>Feeling confident? topics</w:t>
            </w:r>
          </w:p>
        </w:tc>
        <w:tc>
          <w:tcPr>
            <w:tcW w:w="3969" w:type="dxa"/>
            <w:shd w:val="clear" w:color="auto" w:fill="F6E0C0"/>
            <w:vAlign w:val="center"/>
          </w:tcPr>
          <w:p w14:paraId="00000071" w14:textId="77777777" w:rsidR="00EC3BFB" w:rsidRDefault="00BD63FB">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Assessed via:</w:t>
            </w:r>
          </w:p>
        </w:tc>
      </w:tr>
      <w:tr w:rsidR="00EC3BFB" w14:paraId="27A1FC93" w14:textId="77777777" w:rsidTr="00305964">
        <w:trPr>
          <w:trHeight w:val="431"/>
        </w:trPr>
        <w:tc>
          <w:tcPr>
            <w:tcW w:w="4957" w:type="dxa"/>
            <w:vAlign w:val="center"/>
          </w:tcPr>
          <w:p w14:paraId="00000072" w14:textId="77777777" w:rsidR="00EC3BFB" w:rsidRDefault="00BD63FB">
            <w:pPr>
              <w:rPr>
                <w:rFonts w:ascii="Century Gothic" w:eastAsia="Century Gothic" w:hAnsi="Century Gothic" w:cs="Century Gothic"/>
              </w:rPr>
            </w:pPr>
            <w:r>
              <w:rPr>
                <w:rFonts w:ascii="Century Gothic" w:eastAsia="Century Gothic" w:hAnsi="Century Gothic" w:cs="Century Gothic"/>
              </w:rPr>
              <w:t>I can complete equations to represent the polymerisation of amino acids.</w:t>
            </w:r>
          </w:p>
        </w:tc>
        <w:tc>
          <w:tcPr>
            <w:tcW w:w="3969" w:type="dxa"/>
            <w:vAlign w:val="center"/>
          </w:tcPr>
          <w:p w14:paraId="00000073" w14:textId="7868AD71" w:rsidR="00EC3BFB" w:rsidRDefault="0072602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3.1</w:t>
            </w:r>
          </w:p>
        </w:tc>
      </w:tr>
      <w:tr w:rsidR="00EC3BFB" w14:paraId="0C636C7F" w14:textId="77777777" w:rsidTr="00305964">
        <w:trPr>
          <w:trHeight w:val="431"/>
        </w:trPr>
        <w:tc>
          <w:tcPr>
            <w:tcW w:w="4957" w:type="dxa"/>
            <w:vAlign w:val="center"/>
          </w:tcPr>
          <w:p w14:paraId="00000074" w14:textId="77777777" w:rsidR="00EC3BFB" w:rsidRDefault="00BD63FB">
            <w:pPr>
              <w:rPr>
                <w:rFonts w:ascii="Century Gothic" w:eastAsia="Century Gothic" w:hAnsi="Century Gothic" w:cs="Century Gothic"/>
              </w:rPr>
            </w:pPr>
            <w:r>
              <w:rPr>
                <w:rFonts w:ascii="Century Gothic" w:eastAsia="Century Gothic" w:hAnsi="Century Gothic" w:cs="Century Gothic"/>
              </w:rPr>
              <w:t>I can understand diagrams that explain protein formation.</w:t>
            </w:r>
          </w:p>
        </w:tc>
        <w:tc>
          <w:tcPr>
            <w:tcW w:w="3969" w:type="dxa"/>
            <w:vAlign w:val="center"/>
          </w:tcPr>
          <w:p w14:paraId="00000075" w14:textId="3C3EBE29" w:rsidR="00726027" w:rsidRDefault="00726027" w:rsidP="0072602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3.2</w:t>
            </w:r>
          </w:p>
        </w:tc>
      </w:tr>
    </w:tbl>
    <w:p w14:paraId="00000076" w14:textId="77777777" w:rsidR="00EC3BFB" w:rsidRDefault="00EC3BFB" w:rsidP="00BD54B9">
      <w:pPr>
        <w:pBdr>
          <w:top w:val="nil"/>
          <w:left w:val="nil"/>
          <w:bottom w:val="nil"/>
          <w:right w:val="nil"/>
          <w:between w:val="nil"/>
        </w:pBdr>
        <w:spacing w:after="120"/>
        <w:rPr>
          <w:rFonts w:ascii="Century Gothic" w:eastAsia="Century Gothic" w:hAnsi="Century Gothic" w:cs="Century Gothic"/>
          <w:b/>
          <w:color w:val="C8102E"/>
          <w:sz w:val="36"/>
          <w:szCs w:val="36"/>
        </w:rPr>
      </w:pPr>
    </w:p>
    <w:p w14:paraId="374B02E6" w14:textId="77777777" w:rsidR="007E3982" w:rsidRDefault="007E3982" w:rsidP="007E3982">
      <w:pPr>
        <w:rPr>
          <w:rFonts w:ascii="Century Gothic" w:eastAsia="Century Gothic" w:hAnsi="Century Gothic" w:cs="Century Gothic"/>
          <w:b/>
          <w:color w:val="C8102E"/>
          <w:sz w:val="36"/>
          <w:szCs w:val="36"/>
        </w:rPr>
      </w:pPr>
    </w:p>
    <w:p w14:paraId="45D9DF98" w14:textId="52639991" w:rsidR="007E3982" w:rsidRPr="007E3982" w:rsidRDefault="007E3982" w:rsidP="007E3982">
      <w:pPr>
        <w:tabs>
          <w:tab w:val="left" w:pos="3045"/>
        </w:tabs>
        <w:rPr>
          <w:rFonts w:ascii="Century Gothic" w:eastAsia="Century Gothic" w:hAnsi="Century Gothic" w:cs="Century Gothic"/>
          <w:sz w:val="36"/>
          <w:szCs w:val="36"/>
        </w:rPr>
      </w:pPr>
      <w:r>
        <w:rPr>
          <w:rFonts w:ascii="Century Gothic" w:eastAsia="Century Gothic" w:hAnsi="Century Gothic" w:cs="Century Gothic"/>
          <w:sz w:val="36"/>
          <w:szCs w:val="36"/>
        </w:rPr>
        <w:tab/>
      </w:r>
    </w:p>
    <w:sectPr w:rsidR="007E3982" w:rsidRPr="007E3982">
      <w:headerReference w:type="default" r:id="rId13"/>
      <w:footerReference w:type="default" r:id="rId14"/>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B1AF1" w14:textId="77777777" w:rsidR="009D3B03" w:rsidRDefault="009D3B03">
      <w:pPr>
        <w:spacing w:after="0" w:line="240" w:lineRule="auto"/>
      </w:pPr>
      <w:r>
        <w:separator/>
      </w:r>
    </w:p>
  </w:endnote>
  <w:endnote w:type="continuationSeparator" w:id="0">
    <w:p w14:paraId="0FBEDA01" w14:textId="77777777" w:rsidR="009D3B03" w:rsidRDefault="009D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0F2D4A29" w:rsidR="00EC3BFB" w:rsidRDefault="00BD63FB">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8B53F4">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7A" w14:textId="7BB1EC63" w:rsidR="00EC3BFB" w:rsidRDefault="00BD63FB">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9D2473">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E5A25" w14:textId="77777777" w:rsidR="009D3B03" w:rsidRDefault="009D3B03">
      <w:pPr>
        <w:spacing w:after="0" w:line="240" w:lineRule="auto"/>
      </w:pPr>
      <w:r>
        <w:separator/>
      </w:r>
    </w:p>
  </w:footnote>
  <w:footnote w:type="continuationSeparator" w:id="0">
    <w:p w14:paraId="53B31A0F" w14:textId="77777777" w:rsidR="009D3B03" w:rsidRDefault="009D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1123FF5A" w:rsidR="00EC3BFB" w:rsidRDefault="00F25EF5">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noProof/>
        <w:color w:val="000000"/>
        <w:sz w:val="24"/>
        <w:szCs w:val="24"/>
      </w:rPr>
      <w:drawing>
        <wp:anchor distT="0" distB="0" distL="114300" distR="114300" simplePos="0" relativeHeight="251663360" behindDoc="0" locked="0" layoutInCell="1" allowOverlap="1" wp14:anchorId="4596A2BE" wp14:editId="1D3AC807">
          <wp:simplePos x="0" y="0"/>
          <wp:positionH relativeFrom="column">
            <wp:posOffset>-540385</wp:posOffset>
          </wp:positionH>
          <wp:positionV relativeFrom="paragraph">
            <wp:posOffset>28787</wp:posOffset>
          </wp:positionV>
          <wp:extent cx="1788795" cy="356235"/>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8795" cy="356235"/>
                  </a:xfrm>
                  <a:prstGeom prst="rect">
                    <a:avLst/>
                  </a:prstGeom>
                </pic:spPr>
              </pic:pic>
            </a:graphicData>
          </a:graphic>
          <wp14:sizeRelH relativeFrom="page">
            <wp14:pctWidth>0</wp14:pctWidth>
          </wp14:sizeRelH>
          <wp14:sizeRelV relativeFrom="page">
            <wp14:pctHeight>0</wp14:pctHeight>
          </wp14:sizeRelV>
        </wp:anchor>
      </w:drawing>
    </w:r>
    <w:r w:rsidR="00BD63FB">
      <w:rPr>
        <w:rFonts w:ascii="Century Gothic" w:eastAsia="Century Gothic" w:hAnsi="Century Gothic" w:cs="Century Gothic"/>
        <w:b/>
        <w:color w:val="C8102E"/>
        <w:sz w:val="30"/>
        <w:szCs w:val="30"/>
      </w:rPr>
      <w:t>Review my learning</w:t>
    </w:r>
    <w:r w:rsidR="00BD63FB">
      <w:rPr>
        <w:rFonts w:ascii="Century Gothic" w:eastAsia="Century Gothic" w:hAnsi="Century Gothic" w:cs="Century Gothic"/>
        <w:b/>
        <w:color w:val="004976"/>
        <w:sz w:val="24"/>
        <w:szCs w:val="24"/>
      </w:rPr>
      <w:t xml:space="preserve"> </w:t>
    </w:r>
    <w:r w:rsidR="00BD63FB">
      <w:rPr>
        <w:rFonts w:ascii="Century Gothic" w:eastAsia="Century Gothic" w:hAnsi="Century Gothic" w:cs="Century Gothic"/>
        <w:b/>
        <w:color w:val="000000"/>
        <w:sz w:val="24"/>
        <w:szCs w:val="24"/>
      </w:rPr>
      <w:t>14–16 years</w:t>
    </w:r>
    <w:r w:rsidR="00BD63FB">
      <w:rPr>
        <w:noProof/>
      </w:rPr>
      <w:drawing>
        <wp:anchor distT="0" distB="0" distL="0" distR="0" simplePos="0" relativeHeight="251658240" behindDoc="1" locked="0" layoutInCell="1" hidden="0" allowOverlap="1" wp14:anchorId="53230F24" wp14:editId="54855216">
          <wp:simplePos x="0" y="0"/>
          <wp:positionH relativeFrom="column">
            <wp:posOffset>-908049</wp:posOffset>
          </wp:positionH>
          <wp:positionV relativeFrom="paragraph">
            <wp:posOffset>-260423</wp:posOffset>
          </wp:positionV>
          <wp:extent cx="7547372" cy="10668000"/>
          <wp:effectExtent l="0" t="0" r="0" b="0"/>
          <wp:wrapNone/>
          <wp:docPr id="1897379633" name="image1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97379633" name="image19.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p>
  <w:p w14:paraId="00000078" w14:textId="17B0B16C" w:rsidR="00EC3BFB" w:rsidRDefault="00BD63FB">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Pr="00B65823">
        <w:rPr>
          <w:rFonts w:ascii="Century Gothic" w:eastAsia="Times New Roman" w:hAnsi="Century Gothic" w:cs="Arial"/>
          <w:b/>
          <w:bCs/>
          <w:color w:val="C00000"/>
          <w:sz w:val="18"/>
          <w:szCs w:val="18"/>
          <w:u w:val="single"/>
        </w:rPr>
        <w:t>rsc.li/3x2T9yT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A7C77"/>
    <w:multiLevelType w:val="multilevel"/>
    <w:tmpl w:val="55DAE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5234F4"/>
    <w:multiLevelType w:val="multilevel"/>
    <w:tmpl w:val="17B6F8AE"/>
    <w:lvl w:ilvl="0">
      <w:start w:val="1"/>
      <w:numFmt w:val="bullet"/>
      <w:pStyle w:val="RSCBulletedlist"/>
      <w:lvlText w:val=""/>
      <w:lvlJc w:val="left"/>
      <w:pPr>
        <w:ind w:left="726" w:hanging="360"/>
      </w:pPr>
      <w:rPr>
        <w:rFonts w:ascii="Symbol" w:hAnsi="Symbol" w:hint="default"/>
        <w:color w:val="C00000"/>
        <w:sz w:val="22"/>
      </w:rPr>
    </w:lvl>
    <w:lvl w:ilvl="1">
      <w:start w:val="1"/>
      <w:numFmt w:val="bullet"/>
      <w:lvlText w:val="o"/>
      <w:lvlJc w:val="left"/>
      <w:pPr>
        <w:ind w:left="1446" w:hanging="360"/>
      </w:pPr>
      <w:rPr>
        <w:rFonts w:ascii="Courier New" w:eastAsia="Courier New" w:hAnsi="Courier New" w:cs="Courier New" w:hint="default"/>
      </w:rPr>
    </w:lvl>
    <w:lvl w:ilvl="2">
      <w:start w:val="1"/>
      <w:numFmt w:val="bullet"/>
      <w:lvlText w:val="▪"/>
      <w:lvlJc w:val="left"/>
      <w:pPr>
        <w:ind w:left="2166" w:hanging="360"/>
      </w:pPr>
      <w:rPr>
        <w:rFonts w:ascii="Noto Sans Symbols" w:eastAsia="Noto Sans Symbols" w:hAnsi="Noto Sans Symbols" w:cs="Noto Sans Symbols" w:hint="default"/>
      </w:rPr>
    </w:lvl>
    <w:lvl w:ilvl="3">
      <w:start w:val="1"/>
      <w:numFmt w:val="bullet"/>
      <w:lvlText w:val="●"/>
      <w:lvlJc w:val="left"/>
      <w:pPr>
        <w:ind w:left="2886" w:hanging="360"/>
      </w:pPr>
      <w:rPr>
        <w:rFonts w:ascii="Noto Sans Symbols" w:eastAsia="Noto Sans Symbols" w:hAnsi="Noto Sans Symbols" w:cs="Noto Sans Symbols" w:hint="default"/>
      </w:rPr>
    </w:lvl>
    <w:lvl w:ilvl="4">
      <w:start w:val="1"/>
      <w:numFmt w:val="bullet"/>
      <w:lvlText w:val="o"/>
      <w:lvlJc w:val="left"/>
      <w:pPr>
        <w:ind w:left="3606" w:hanging="360"/>
      </w:pPr>
      <w:rPr>
        <w:rFonts w:ascii="Courier New" w:eastAsia="Courier New" w:hAnsi="Courier New" w:cs="Courier New" w:hint="default"/>
      </w:rPr>
    </w:lvl>
    <w:lvl w:ilvl="5">
      <w:start w:val="1"/>
      <w:numFmt w:val="bullet"/>
      <w:lvlText w:val="▪"/>
      <w:lvlJc w:val="left"/>
      <w:pPr>
        <w:ind w:left="4326" w:hanging="360"/>
      </w:pPr>
      <w:rPr>
        <w:rFonts w:ascii="Noto Sans Symbols" w:eastAsia="Noto Sans Symbols" w:hAnsi="Noto Sans Symbols" w:cs="Noto Sans Symbols" w:hint="default"/>
      </w:rPr>
    </w:lvl>
    <w:lvl w:ilvl="6">
      <w:start w:val="1"/>
      <w:numFmt w:val="bullet"/>
      <w:lvlText w:val="●"/>
      <w:lvlJc w:val="left"/>
      <w:pPr>
        <w:ind w:left="5046" w:hanging="360"/>
      </w:pPr>
      <w:rPr>
        <w:rFonts w:ascii="Noto Sans Symbols" w:eastAsia="Noto Sans Symbols" w:hAnsi="Noto Sans Symbols" w:cs="Noto Sans Symbols" w:hint="default"/>
      </w:rPr>
    </w:lvl>
    <w:lvl w:ilvl="7">
      <w:start w:val="1"/>
      <w:numFmt w:val="bullet"/>
      <w:lvlText w:val="o"/>
      <w:lvlJc w:val="left"/>
      <w:pPr>
        <w:ind w:left="5766" w:hanging="360"/>
      </w:pPr>
      <w:rPr>
        <w:rFonts w:ascii="Courier New" w:eastAsia="Courier New" w:hAnsi="Courier New" w:cs="Courier New" w:hint="default"/>
      </w:rPr>
    </w:lvl>
    <w:lvl w:ilvl="8">
      <w:start w:val="1"/>
      <w:numFmt w:val="bullet"/>
      <w:lvlText w:val="▪"/>
      <w:lvlJc w:val="left"/>
      <w:pPr>
        <w:ind w:left="6486" w:hanging="360"/>
      </w:pPr>
      <w:rPr>
        <w:rFonts w:ascii="Noto Sans Symbols" w:eastAsia="Noto Sans Symbols" w:hAnsi="Noto Sans Symbols" w:cs="Noto Sans Symbols" w:hint="default"/>
      </w:rPr>
    </w:lvl>
  </w:abstractNum>
  <w:abstractNum w:abstractNumId="2" w15:restartNumberingAfterBreak="0">
    <w:nsid w:val="23C43CDF"/>
    <w:multiLevelType w:val="multilevel"/>
    <w:tmpl w:val="EE9C7296"/>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620F50"/>
    <w:multiLevelType w:val="multilevel"/>
    <w:tmpl w:val="384C4CB0"/>
    <w:lvl w:ilvl="0">
      <w:start w:val="1"/>
      <w:numFmt w:val="lowerLetter"/>
      <w:pStyle w:val="RSCLearningobjectives"/>
      <w:lvlText w:val="%1."/>
      <w:lvlJc w:val="left"/>
      <w:pPr>
        <w:ind w:left="899" w:hanging="360"/>
      </w:p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4"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8531FC8"/>
    <w:multiLevelType w:val="multilevel"/>
    <w:tmpl w:val="703A02CC"/>
    <w:lvl w:ilvl="0">
      <w:start w:val="1"/>
      <w:numFmt w:val="bullet"/>
      <w:lvlText w:val=""/>
      <w:lvlJc w:val="left"/>
      <w:pPr>
        <w:ind w:left="726" w:hanging="360"/>
      </w:pPr>
      <w:rPr>
        <w:rFonts w:ascii="Symbol" w:hAnsi="Symbol" w:hint="default"/>
        <w:color w:val="C00000"/>
        <w:sz w:val="22"/>
      </w:rPr>
    </w:lvl>
    <w:lvl w:ilvl="1">
      <w:start w:val="1"/>
      <w:numFmt w:val="bullet"/>
      <w:lvlText w:val="o"/>
      <w:lvlJc w:val="left"/>
      <w:pPr>
        <w:ind w:left="1446" w:hanging="360"/>
      </w:pPr>
      <w:rPr>
        <w:rFonts w:ascii="Courier New" w:eastAsia="Courier New" w:hAnsi="Courier New" w:cs="Courier New" w:hint="default"/>
      </w:rPr>
    </w:lvl>
    <w:lvl w:ilvl="2">
      <w:start w:val="1"/>
      <w:numFmt w:val="bullet"/>
      <w:lvlText w:val="▪"/>
      <w:lvlJc w:val="left"/>
      <w:pPr>
        <w:ind w:left="2166" w:hanging="360"/>
      </w:pPr>
      <w:rPr>
        <w:rFonts w:ascii="Noto Sans Symbols" w:eastAsia="Noto Sans Symbols" w:hAnsi="Noto Sans Symbols" w:cs="Noto Sans Symbols" w:hint="default"/>
      </w:rPr>
    </w:lvl>
    <w:lvl w:ilvl="3">
      <w:start w:val="1"/>
      <w:numFmt w:val="bullet"/>
      <w:lvlText w:val="●"/>
      <w:lvlJc w:val="left"/>
      <w:pPr>
        <w:ind w:left="2886" w:hanging="360"/>
      </w:pPr>
      <w:rPr>
        <w:rFonts w:ascii="Noto Sans Symbols" w:eastAsia="Noto Sans Symbols" w:hAnsi="Noto Sans Symbols" w:cs="Noto Sans Symbols" w:hint="default"/>
      </w:rPr>
    </w:lvl>
    <w:lvl w:ilvl="4">
      <w:start w:val="1"/>
      <w:numFmt w:val="bullet"/>
      <w:lvlText w:val="o"/>
      <w:lvlJc w:val="left"/>
      <w:pPr>
        <w:ind w:left="3606" w:hanging="360"/>
      </w:pPr>
      <w:rPr>
        <w:rFonts w:ascii="Courier New" w:eastAsia="Courier New" w:hAnsi="Courier New" w:cs="Courier New" w:hint="default"/>
      </w:rPr>
    </w:lvl>
    <w:lvl w:ilvl="5">
      <w:start w:val="1"/>
      <w:numFmt w:val="bullet"/>
      <w:lvlText w:val="▪"/>
      <w:lvlJc w:val="left"/>
      <w:pPr>
        <w:ind w:left="4326" w:hanging="360"/>
      </w:pPr>
      <w:rPr>
        <w:rFonts w:ascii="Noto Sans Symbols" w:eastAsia="Noto Sans Symbols" w:hAnsi="Noto Sans Symbols" w:cs="Noto Sans Symbols" w:hint="default"/>
      </w:rPr>
    </w:lvl>
    <w:lvl w:ilvl="6">
      <w:start w:val="1"/>
      <w:numFmt w:val="bullet"/>
      <w:lvlText w:val="●"/>
      <w:lvlJc w:val="left"/>
      <w:pPr>
        <w:ind w:left="5046" w:hanging="360"/>
      </w:pPr>
      <w:rPr>
        <w:rFonts w:ascii="Noto Sans Symbols" w:eastAsia="Noto Sans Symbols" w:hAnsi="Noto Sans Symbols" w:cs="Noto Sans Symbols" w:hint="default"/>
      </w:rPr>
    </w:lvl>
    <w:lvl w:ilvl="7">
      <w:start w:val="1"/>
      <w:numFmt w:val="bullet"/>
      <w:lvlText w:val="o"/>
      <w:lvlJc w:val="left"/>
      <w:pPr>
        <w:ind w:left="5766" w:hanging="360"/>
      </w:pPr>
      <w:rPr>
        <w:rFonts w:ascii="Courier New" w:eastAsia="Courier New" w:hAnsi="Courier New" w:cs="Courier New" w:hint="default"/>
      </w:rPr>
    </w:lvl>
    <w:lvl w:ilvl="8">
      <w:start w:val="1"/>
      <w:numFmt w:val="bullet"/>
      <w:lvlText w:val="▪"/>
      <w:lvlJc w:val="left"/>
      <w:pPr>
        <w:ind w:left="6486" w:hanging="360"/>
      </w:pPr>
      <w:rPr>
        <w:rFonts w:ascii="Noto Sans Symbols" w:eastAsia="Noto Sans Symbols" w:hAnsi="Noto Sans Symbols" w:cs="Noto Sans Symbols" w:hint="default"/>
      </w:rPr>
    </w:lvl>
  </w:abstractNum>
  <w:abstractNum w:abstractNumId="6" w15:restartNumberingAfterBreak="0">
    <w:nsid w:val="58835C24"/>
    <w:multiLevelType w:val="multilevel"/>
    <w:tmpl w:val="56A42E6E"/>
    <w:lvl w:ilvl="0">
      <w:start w:val="1"/>
      <w:numFmt w:val="decimal"/>
      <w:pStyle w:val="RSCromannumeralsub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AA0F79"/>
    <w:multiLevelType w:val="multilevel"/>
    <w:tmpl w:val="8B385A32"/>
    <w:lvl w:ilvl="0">
      <w:start w:val="1"/>
      <w:numFmt w:val="decimal"/>
      <w:pStyle w:val="RSCtablebulleted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5BD135E0"/>
    <w:multiLevelType w:val="multilevel"/>
    <w:tmpl w:val="2A9E7B1A"/>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377F8D"/>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A808D2"/>
    <w:multiLevelType w:val="multilevel"/>
    <w:tmpl w:val="E38E460E"/>
    <w:lvl w:ilvl="0">
      <w:start w:val="1"/>
      <w:numFmt w:val="bullet"/>
      <w:lvlText w:val=""/>
      <w:lvlJc w:val="left"/>
      <w:pPr>
        <w:ind w:left="726" w:hanging="360"/>
      </w:pPr>
      <w:rPr>
        <w:rFonts w:ascii="Symbol" w:hAnsi="Symbol" w:hint="default"/>
        <w:color w:val="C00000"/>
        <w:sz w:val="22"/>
      </w:rPr>
    </w:lvl>
    <w:lvl w:ilvl="1">
      <w:start w:val="1"/>
      <w:numFmt w:val="bullet"/>
      <w:lvlText w:val="o"/>
      <w:lvlJc w:val="left"/>
      <w:pPr>
        <w:ind w:left="1446" w:hanging="360"/>
      </w:pPr>
      <w:rPr>
        <w:rFonts w:ascii="Courier New" w:eastAsia="Courier New" w:hAnsi="Courier New" w:cs="Courier New" w:hint="default"/>
      </w:rPr>
    </w:lvl>
    <w:lvl w:ilvl="2">
      <w:start w:val="1"/>
      <w:numFmt w:val="bullet"/>
      <w:lvlText w:val="▪"/>
      <w:lvlJc w:val="left"/>
      <w:pPr>
        <w:ind w:left="2166" w:hanging="360"/>
      </w:pPr>
      <w:rPr>
        <w:rFonts w:ascii="Noto Sans Symbols" w:eastAsia="Noto Sans Symbols" w:hAnsi="Noto Sans Symbols" w:cs="Noto Sans Symbols" w:hint="default"/>
      </w:rPr>
    </w:lvl>
    <w:lvl w:ilvl="3">
      <w:start w:val="1"/>
      <w:numFmt w:val="bullet"/>
      <w:lvlText w:val="●"/>
      <w:lvlJc w:val="left"/>
      <w:pPr>
        <w:ind w:left="2886" w:hanging="360"/>
      </w:pPr>
      <w:rPr>
        <w:rFonts w:ascii="Noto Sans Symbols" w:eastAsia="Noto Sans Symbols" w:hAnsi="Noto Sans Symbols" w:cs="Noto Sans Symbols" w:hint="default"/>
      </w:rPr>
    </w:lvl>
    <w:lvl w:ilvl="4">
      <w:start w:val="1"/>
      <w:numFmt w:val="bullet"/>
      <w:lvlText w:val="o"/>
      <w:lvlJc w:val="left"/>
      <w:pPr>
        <w:ind w:left="3606" w:hanging="360"/>
      </w:pPr>
      <w:rPr>
        <w:rFonts w:ascii="Courier New" w:eastAsia="Courier New" w:hAnsi="Courier New" w:cs="Courier New" w:hint="default"/>
      </w:rPr>
    </w:lvl>
    <w:lvl w:ilvl="5">
      <w:start w:val="1"/>
      <w:numFmt w:val="bullet"/>
      <w:lvlText w:val="▪"/>
      <w:lvlJc w:val="left"/>
      <w:pPr>
        <w:ind w:left="4326" w:hanging="360"/>
      </w:pPr>
      <w:rPr>
        <w:rFonts w:ascii="Noto Sans Symbols" w:eastAsia="Noto Sans Symbols" w:hAnsi="Noto Sans Symbols" w:cs="Noto Sans Symbols" w:hint="default"/>
      </w:rPr>
    </w:lvl>
    <w:lvl w:ilvl="6">
      <w:start w:val="1"/>
      <w:numFmt w:val="bullet"/>
      <w:lvlText w:val="●"/>
      <w:lvlJc w:val="left"/>
      <w:pPr>
        <w:ind w:left="5046" w:hanging="360"/>
      </w:pPr>
      <w:rPr>
        <w:rFonts w:ascii="Noto Sans Symbols" w:eastAsia="Noto Sans Symbols" w:hAnsi="Noto Sans Symbols" w:cs="Noto Sans Symbols" w:hint="default"/>
      </w:rPr>
    </w:lvl>
    <w:lvl w:ilvl="7">
      <w:start w:val="1"/>
      <w:numFmt w:val="bullet"/>
      <w:lvlText w:val="o"/>
      <w:lvlJc w:val="left"/>
      <w:pPr>
        <w:ind w:left="5766" w:hanging="360"/>
      </w:pPr>
      <w:rPr>
        <w:rFonts w:ascii="Courier New" w:eastAsia="Courier New" w:hAnsi="Courier New" w:cs="Courier New" w:hint="default"/>
      </w:rPr>
    </w:lvl>
    <w:lvl w:ilvl="8">
      <w:start w:val="1"/>
      <w:numFmt w:val="bullet"/>
      <w:lvlText w:val="▪"/>
      <w:lvlJc w:val="left"/>
      <w:pPr>
        <w:ind w:left="6486" w:hanging="360"/>
      </w:pPr>
      <w:rPr>
        <w:rFonts w:ascii="Noto Sans Symbols" w:eastAsia="Noto Sans Symbols" w:hAnsi="Noto Sans Symbols" w:cs="Noto Sans Symbols" w:hint="default"/>
      </w:rPr>
    </w:lvl>
  </w:abstractNum>
  <w:num w:numId="1" w16cid:durableId="1584072107">
    <w:abstractNumId w:val="1"/>
  </w:num>
  <w:num w:numId="2" w16cid:durableId="1600093652">
    <w:abstractNumId w:val="3"/>
  </w:num>
  <w:num w:numId="3" w16cid:durableId="1702902108">
    <w:abstractNumId w:val="6"/>
  </w:num>
  <w:num w:numId="4" w16cid:durableId="515538597">
    <w:abstractNumId w:val="7"/>
  </w:num>
  <w:num w:numId="5" w16cid:durableId="1155759974">
    <w:abstractNumId w:val="2"/>
  </w:num>
  <w:num w:numId="6" w16cid:durableId="1621640919">
    <w:abstractNumId w:val="0"/>
  </w:num>
  <w:num w:numId="7" w16cid:durableId="130825008">
    <w:abstractNumId w:val="8"/>
  </w:num>
  <w:num w:numId="8" w16cid:durableId="1323007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241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5739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9101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968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317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958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5001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645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589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9721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3627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619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9361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936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524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53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414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6081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196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39922">
    <w:abstractNumId w:val="4"/>
  </w:num>
  <w:num w:numId="29" w16cid:durableId="421800599">
    <w:abstractNumId w:val="4"/>
  </w:num>
  <w:num w:numId="30" w16cid:durableId="1559589027">
    <w:abstractNumId w:val="9"/>
  </w:num>
  <w:num w:numId="31" w16cid:durableId="91710191">
    <w:abstractNumId w:val="5"/>
  </w:num>
  <w:num w:numId="32" w16cid:durableId="228619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BFB"/>
    <w:rsid w:val="00005691"/>
    <w:rsid w:val="000209EF"/>
    <w:rsid w:val="00027825"/>
    <w:rsid w:val="00066EBC"/>
    <w:rsid w:val="001100CA"/>
    <w:rsid w:val="00110D53"/>
    <w:rsid w:val="00115A1E"/>
    <w:rsid w:val="001267F8"/>
    <w:rsid w:val="00140D2F"/>
    <w:rsid w:val="00146954"/>
    <w:rsid w:val="00163385"/>
    <w:rsid w:val="00187F3A"/>
    <w:rsid w:val="001B1396"/>
    <w:rsid w:val="001E015F"/>
    <w:rsid w:val="001F2CE9"/>
    <w:rsid w:val="0021416D"/>
    <w:rsid w:val="00214187"/>
    <w:rsid w:val="0022071D"/>
    <w:rsid w:val="00242038"/>
    <w:rsid w:val="00246A25"/>
    <w:rsid w:val="00294E8B"/>
    <w:rsid w:val="002A17AF"/>
    <w:rsid w:val="002A7B91"/>
    <w:rsid w:val="002E3F01"/>
    <w:rsid w:val="00304768"/>
    <w:rsid w:val="00305964"/>
    <w:rsid w:val="0034627D"/>
    <w:rsid w:val="00347AE6"/>
    <w:rsid w:val="00362BD6"/>
    <w:rsid w:val="003743E9"/>
    <w:rsid w:val="003862C7"/>
    <w:rsid w:val="003A00A6"/>
    <w:rsid w:val="003B38A3"/>
    <w:rsid w:val="003C0619"/>
    <w:rsid w:val="003F7FDC"/>
    <w:rsid w:val="00436F35"/>
    <w:rsid w:val="004420CB"/>
    <w:rsid w:val="0047182F"/>
    <w:rsid w:val="004932AF"/>
    <w:rsid w:val="004F6115"/>
    <w:rsid w:val="004F668D"/>
    <w:rsid w:val="00577641"/>
    <w:rsid w:val="00584FC4"/>
    <w:rsid w:val="0059113D"/>
    <w:rsid w:val="005C70A3"/>
    <w:rsid w:val="005E09BD"/>
    <w:rsid w:val="0061010A"/>
    <w:rsid w:val="00653D3D"/>
    <w:rsid w:val="006675D3"/>
    <w:rsid w:val="0067170B"/>
    <w:rsid w:val="00676627"/>
    <w:rsid w:val="006906F9"/>
    <w:rsid w:val="006B4743"/>
    <w:rsid w:val="006C0581"/>
    <w:rsid w:val="006C70A1"/>
    <w:rsid w:val="00726027"/>
    <w:rsid w:val="00761D5B"/>
    <w:rsid w:val="00762A50"/>
    <w:rsid w:val="00770120"/>
    <w:rsid w:val="00774E5E"/>
    <w:rsid w:val="007B1A8E"/>
    <w:rsid w:val="007C7267"/>
    <w:rsid w:val="007D6998"/>
    <w:rsid w:val="007E3982"/>
    <w:rsid w:val="00816C3F"/>
    <w:rsid w:val="00822049"/>
    <w:rsid w:val="00823308"/>
    <w:rsid w:val="00831459"/>
    <w:rsid w:val="00860884"/>
    <w:rsid w:val="00874F73"/>
    <w:rsid w:val="008B53F4"/>
    <w:rsid w:val="008D0B4A"/>
    <w:rsid w:val="008E57D3"/>
    <w:rsid w:val="008F03A5"/>
    <w:rsid w:val="009075B0"/>
    <w:rsid w:val="0094296B"/>
    <w:rsid w:val="00976D34"/>
    <w:rsid w:val="00982F91"/>
    <w:rsid w:val="00993A04"/>
    <w:rsid w:val="009D2473"/>
    <w:rsid w:val="009D3B03"/>
    <w:rsid w:val="00A43062"/>
    <w:rsid w:val="00B32E38"/>
    <w:rsid w:val="00B61799"/>
    <w:rsid w:val="00B65823"/>
    <w:rsid w:val="00B70895"/>
    <w:rsid w:val="00B87F95"/>
    <w:rsid w:val="00BD54B9"/>
    <w:rsid w:val="00BD63FB"/>
    <w:rsid w:val="00BE1625"/>
    <w:rsid w:val="00BE35EE"/>
    <w:rsid w:val="00C4062C"/>
    <w:rsid w:val="00C44B92"/>
    <w:rsid w:val="00C46793"/>
    <w:rsid w:val="00CC245D"/>
    <w:rsid w:val="00D32529"/>
    <w:rsid w:val="00D405E4"/>
    <w:rsid w:val="00D453B5"/>
    <w:rsid w:val="00D903B0"/>
    <w:rsid w:val="00DC51E4"/>
    <w:rsid w:val="00E22985"/>
    <w:rsid w:val="00E46834"/>
    <w:rsid w:val="00E56577"/>
    <w:rsid w:val="00E63CEE"/>
    <w:rsid w:val="00E71353"/>
    <w:rsid w:val="00E908AE"/>
    <w:rsid w:val="00EC3BFB"/>
    <w:rsid w:val="00ED6E3F"/>
    <w:rsid w:val="00F04F3A"/>
    <w:rsid w:val="00F25EF5"/>
    <w:rsid w:val="00F31A14"/>
    <w:rsid w:val="00F622FF"/>
    <w:rsid w:val="00F71413"/>
    <w:rsid w:val="00F76DCF"/>
    <w:rsid w:val="00F957C6"/>
    <w:rsid w:val="00FA6225"/>
    <w:rsid w:val="00FB4D72"/>
    <w:rsid w:val="00FC100B"/>
    <w:rsid w:val="00FE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45B7"/>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246A25"/>
    <w:pPr>
      <w:numPr>
        <w:numId w:val="1"/>
      </w:numPr>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831459"/>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8"/>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831459"/>
    <w:pPr>
      <w:spacing w:before="360" w:line="240" w:lineRule="auto"/>
    </w:pPr>
  </w:style>
  <w:style w:type="paragraph" w:customStyle="1" w:styleId="RSCindentedwrite-intext">
    <w:name w:val="RSC indented write-in text"/>
    <w:basedOn w:val="RSCBasictext"/>
    <w:qFormat/>
    <w:rsid w:val="00E46834"/>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246A25"/>
    <w:pPr>
      <w:numPr>
        <w:numId w:val="30"/>
      </w:numPr>
    </w:pPr>
  </w:style>
  <w:style w:type="character" w:styleId="UnresolvedMention">
    <w:name w:val="Unresolved Mention"/>
    <w:basedOn w:val="DefaultParagraphFont"/>
    <w:uiPriority w:val="99"/>
    <w:semiHidden/>
    <w:unhideWhenUsed/>
    <w:rsid w:val="00F76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3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c.li/3x2T9y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sc.li/3iF4Lv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x2T9yT" TargetMode="External"/><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3ztxt0etiqKIkEGRYG3m1SthA==">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1022</Words>
  <Characters>5392</Characters>
  <Application>Microsoft Office Word</Application>
  <DocSecurity>0</DocSecurity>
  <Lines>256</Lines>
  <Paragraphs>145</Paragraphs>
  <ScaleCrop>false</ScaleCrop>
  <HeadingPairs>
    <vt:vector size="2" baseType="variant">
      <vt:variant>
        <vt:lpstr>Title</vt:lpstr>
      </vt:variant>
      <vt:variant>
        <vt:i4>1</vt:i4>
      </vt:variant>
    </vt:vector>
  </HeadingPairs>
  <TitlesOfParts>
    <vt:vector size="1" baseType="lpstr">
      <vt:lpstr>Amino acids teacher guidance</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Amino acids teacher guidance</dc:title>
  <dc:creator>Royal Society of Chemistry</dc:creator>
  <cp:keywords>amino acids, guidance, answers, teacher notes, equations, polymerisation, acids, peptides</cp:keywords>
  <dc:description>Full resource, including three levels of support and answers from https://rsc.li/3x2T9yT</dc:description>
  <cp:lastModifiedBy>Kirsty Patterson</cp:lastModifiedBy>
  <cp:revision>4</cp:revision>
  <dcterms:created xsi:type="dcterms:W3CDTF">2025-01-10T10:39:00Z</dcterms:created>
  <dcterms:modified xsi:type="dcterms:W3CDTF">2025-01-15T08:24:00Z</dcterms:modified>
</cp:coreProperties>
</file>