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A49E1" w14:textId="69167E30" w:rsidR="00563361" w:rsidRPr="00563361" w:rsidRDefault="00E5590E" w:rsidP="00563361">
      <w:pPr>
        <w:tabs>
          <w:tab w:val="left" w:pos="8505"/>
        </w:tabs>
        <w:spacing w:after="240" w:line="259" w:lineRule="auto"/>
        <w:jc w:val="left"/>
        <w:rPr>
          <w:rFonts w:ascii="Century Gothic" w:eastAsia="Calibri" w:hAnsi="Century Gothic"/>
          <w:b/>
          <w:bCs/>
          <w:color w:val="C8102E"/>
          <w:sz w:val="36"/>
          <w:szCs w:val="36"/>
        </w:rPr>
      </w:pPr>
      <w:r>
        <w:rPr>
          <w:rFonts w:ascii="Century Gothic" w:eastAsia="Calibri" w:hAnsi="Century Gothic"/>
          <w:b/>
          <w:bCs/>
          <w:color w:val="C8102E"/>
          <w:sz w:val="36"/>
          <w:szCs w:val="36"/>
        </w:rPr>
        <w:t>Structure of the atom</w:t>
      </w:r>
    </w:p>
    <w:p w14:paraId="319F6401" w14:textId="64E9617D" w:rsidR="009E16E4" w:rsidRPr="00563361" w:rsidRDefault="009E16E4" w:rsidP="00563361">
      <w:pPr>
        <w:spacing w:after="0" w:line="259" w:lineRule="auto"/>
        <w:jc w:val="left"/>
        <w:rPr>
          <w:rFonts w:ascii="Century Gothic" w:eastAsia="Calibri" w:hAnsi="Century Gothic"/>
          <w:sz w:val="22"/>
          <w:szCs w:val="22"/>
        </w:rPr>
      </w:pPr>
      <w:r w:rsidRPr="009E16E4">
        <w:rPr>
          <w:rFonts w:ascii="Century Gothic" w:eastAsia="Calibri" w:hAnsi="Century Gothic"/>
          <w:sz w:val="22"/>
          <w:szCs w:val="22"/>
        </w:rPr>
        <w:t xml:space="preserve">Understanding </w:t>
      </w:r>
      <w:r w:rsidRPr="004508EE">
        <w:rPr>
          <w:rFonts w:ascii="Century Gothic" w:eastAsia="Calibri" w:hAnsi="Century Gothic"/>
          <w:b/>
          <w:bCs/>
          <w:sz w:val="22"/>
          <w:szCs w:val="22"/>
        </w:rPr>
        <w:t>atomic structure</w:t>
      </w:r>
      <w:r w:rsidRPr="009E16E4">
        <w:rPr>
          <w:rFonts w:ascii="Century Gothic" w:eastAsia="Calibri" w:hAnsi="Century Gothic"/>
          <w:sz w:val="22"/>
          <w:szCs w:val="22"/>
        </w:rPr>
        <w:t xml:space="preserve"> helps us explain why </w:t>
      </w:r>
      <w:r w:rsidRPr="004508EE">
        <w:rPr>
          <w:rFonts w:ascii="Century Gothic" w:eastAsia="Calibri" w:hAnsi="Century Gothic"/>
          <w:b/>
          <w:bCs/>
          <w:sz w:val="22"/>
          <w:szCs w:val="22"/>
        </w:rPr>
        <w:t>elements</w:t>
      </w:r>
      <w:r w:rsidRPr="009E16E4">
        <w:rPr>
          <w:rFonts w:ascii="Century Gothic" w:eastAsia="Calibri" w:hAnsi="Century Gothic"/>
          <w:sz w:val="22"/>
          <w:szCs w:val="22"/>
        </w:rPr>
        <w:t xml:space="preserve"> behave the way they do and why they form different substances. </w:t>
      </w:r>
      <w:r w:rsidR="007A718D">
        <w:rPr>
          <w:rFonts w:ascii="Century Gothic" w:eastAsia="Calibri" w:hAnsi="Century Gothic"/>
          <w:sz w:val="22"/>
          <w:szCs w:val="22"/>
        </w:rPr>
        <w:t>We</w:t>
      </w:r>
      <w:r w:rsidRPr="009E16E4">
        <w:rPr>
          <w:rFonts w:ascii="Century Gothic" w:eastAsia="Calibri" w:hAnsi="Century Gothic"/>
          <w:sz w:val="22"/>
          <w:szCs w:val="22"/>
        </w:rPr>
        <w:t xml:space="preserve"> use a simple </w:t>
      </w:r>
      <w:r w:rsidRPr="004508EE">
        <w:rPr>
          <w:rFonts w:ascii="Century Gothic" w:eastAsia="Calibri" w:hAnsi="Century Gothic"/>
          <w:b/>
          <w:bCs/>
          <w:sz w:val="22"/>
          <w:szCs w:val="22"/>
        </w:rPr>
        <w:t>planetary model</w:t>
      </w:r>
      <w:r w:rsidRPr="009E16E4">
        <w:rPr>
          <w:rFonts w:ascii="Century Gothic" w:eastAsia="Calibri" w:hAnsi="Century Gothic"/>
          <w:sz w:val="22"/>
          <w:szCs w:val="22"/>
        </w:rPr>
        <w:t xml:space="preserve"> to describe an atom’s structure</w:t>
      </w:r>
      <w:r w:rsidR="005F6603">
        <w:rPr>
          <w:rFonts w:ascii="Century Gothic" w:eastAsia="Calibri" w:hAnsi="Century Gothic"/>
          <w:sz w:val="22"/>
          <w:szCs w:val="22"/>
        </w:rPr>
        <w:t>,</w:t>
      </w:r>
      <w:r w:rsidRPr="009E16E4">
        <w:rPr>
          <w:rFonts w:ascii="Century Gothic" w:eastAsia="Calibri" w:hAnsi="Century Gothic"/>
          <w:sz w:val="22"/>
          <w:szCs w:val="22"/>
        </w:rPr>
        <w:t xml:space="preserve"> but we </w:t>
      </w:r>
      <w:r w:rsidR="00B10B66">
        <w:rPr>
          <w:rFonts w:ascii="Century Gothic" w:eastAsia="Calibri" w:hAnsi="Century Gothic"/>
          <w:sz w:val="22"/>
          <w:szCs w:val="22"/>
        </w:rPr>
        <w:t xml:space="preserve">will </w:t>
      </w:r>
      <w:r w:rsidRPr="009E16E4">
        <w:rPr>
          <w:rFonts w:ascii="Century Gothic" w:eastAsia="Calibri" w:hAnsi="Century Gothic"/>
          <w:sz w:val="22"/>
          <w:szCs w:val="22"/>
        </w:rPr>
        <w:t>use more complex models</w:t>
      </w:r>
      <w:r w:rsidR="00A74603">
        <w:rPr>
          <w:rFonts w:ascii="Century Gothic" w:eastAsia="Calibri" w:hAnsi="Century Gothic"/>
          <w:sz w:val="22"/>
          <w:szCs w:val="22"/>
        </w:rPr>
        <w:t xml:space="preserve"> at post-16 study</w:t>
      </w:r>
      <w:r w:rsidR="00B10B66">
        <w:rPr>
          <w:rFonts w:ascii="Century Gothic" w:eastAsia="Calibri" w:hAnsi="Century Gothic"/>
          <w:sz w:val="22"/>
          <w:szCs w:val="22"/>
        </w:rPr>
        <w:t>.</w:t>
      </w:r>
    </w:p>
    <w:p w14:paraId="1EC69909" w14:textId="25C03436" w:rsidR="00563361" w:rsidRDefault="00DF0FAE" w:rsidP="00563361">
      <w:pPr>
        <w:tabs>
          <w:tab w:val="left" w:pos="426"/>
        </w:tabs>
        <w:spacing w:before="500" w:after="160" w:line="259" w:lineRule="auto"/>
        <w:jc w:val="left"/>
        <w:rPr>
          <w:rFonts w:ascii="Century Gothic" w:eastAsia="Calibri" w:hAnsi="Century Gothic"/>
          <w:b/>
          <w:bCs/>
          <w:color w:val="C8102E"/>
          <w:sz w:val="28"/>
          <w:szCs w:val="22"/>
        </w:rPr>
      </w:pPr>
      <w:r>
        <w:rPr>
          <w:rFonts w:ascii="Century Gothic" w:eastAsia="Calibri" w:hAnsi="Century Gothic"/>
          <w:b/>
          <w:bCs/>
          <w:color w:val="C8102E"/>
          <w:sz w:val="28"/>
          <w:szCs w:val="22"/>
        </w:rPr>
        <w:t>Subatomic particles</w:t>
      </w:r>
    </w:p>
    <w:p w14:paraId="4D6B2176" w14:textId="49BAFEE7" w:rsidR="009E16E4" w:rsidRPr="009E16E4" w:rsidRDefault="00BC7343" w:rsidP="009E16E4">
      <w:pPr>
        <w:spacing w:before="100" w:beforeAutospacing="1" w:after="100" w:afterAutospacing="1"/>
        <w:rPr>
          <w:rFonts w:ascii="Century Gothic" w:eastAsia="Calibri" w:hAnsi="Century Gothic"/>
          <w:sz w:val="22"/>
          <w:szCs w:val="22"/>
        </w:rPr>
      </w:pPr>
      <w:r>
        <w:rPr>
          <w:rFonts w:ascii="Century Gothic" w:eastAsia="Calibri" w:hAnsi="Century Gothic"/>
          <w:b/>
          <w:bCs/>
          <w:sz w:val="22"/>
          <w:szCs w:val="22"/>
        </w:rPr>
        <w:t xml:space="preserve">Subatomic particles </w:t>
      </w:r>
      <w:r w:rsidRPr="004508EE">
        <w:rPr>
          <w:rFonts w:ascii="Century Gothic" w:eastAsia="Calibri" w:hAnsi="Century Gothic"/>
          <w:sz w:val="22"/>
          <w:szCs w:val="22"/>
        </w:rPr>
        <w:t>are</w:t>
      </w:r>
      <w:r>
        <w:rPr>
          <w:rFonts w:ascii="Century Gothic" w:eastAsia="Calibri" w:hAnsi="Century Gothic"/>
          <w:b/>
          <w:bCs/>
          <w:sz w:val="22"/>
          <w:szCs w:val="22"/>
        </w:rPr>
        <w:t xml:space="preserve"> protons, neutrons </w:t>
      </w:r>
      <w:r w:rsidRPr="004508EE">
        <w:rPr>
          <w:rFonts w:ascii="Century Gothic" w:eastAsia="Calibri" w:hAnsi="Century Gothic"/>
          <w:sz w:val="22"/>
          <w:szCs w:val="22"/>
        </w:rPr>
        <w:t>and</w:t>
      </w:r>
      <w:r>
        <w:rPr>
          <w:rFonts w:ascii="Century Gothic" w:eastAsia="Calibri" w:hAnsi="Century Gothic"/>
          <w:b/>
          <w:bCs/>
          <w:sz w:val="22"/>
          <w:szCs w:val="22"/>
        </w:rPr>
        <w:t xml:space="preserve"> electrons. </w:t>
      </w:r>
      <w:r w:rsidR="009E16E4" w:rsidRPr="004508EE">
        <w:rPr>
          <w:rFonts w:ascii="Century Gothic" w:eastAsia="Calibri" w:hAnsi="Century Gothic"/>
          <w:b/>
          <w:bCs/>
          <w:sz w:val="22"/>
          <w:szCs w:val="22"/>
        </w:rPr>
        <w:t>Protons</w:t>
      </w:r>
      <w:r w:rsidR="009E16E4" w:rsidRPr="009E16E4">
        <w:rPr>
          <w:rFonts w:ascii="Century Gothic" w:eastAsia="Calibri" w:hAnsi="Century Gothic"/>
          <w:sz w:val="22"/>
          <w:szCs w:val="22"/>
        </w:rPr>
        <w:t xml:space="preserve"> (positively charged) and </w:t>
      </w:r>
      <w:r w:rsidR="009E16E4" w:rsidRPr="004508EE">
        <w:rPr>
          <w:rFonts w:ascii="Century Gothic" w:eastAsia="Calibri" w:hAnsi="Century Gothic"/>
          <w:b/>
          <w:bCs/>
          <w:sz w:val="22"/>
          <w:szCs w:val="22"/>
        </w:rPr>
        <w:t>neutrons</w:t>
      </w:r>
      <w:r w:rsidR="009E16E4" w:rsidRPr="009E16E4">
        <w:rPr>
          <w:rFonts w:ascii="Century Gothic" w:eastAsia="Calibri" w:hAnsi="Century Gothic"/>
          <w:sz w:val="22"/>
          <w:szCs w:val="22"/>
        </w:rPr>
        <w:t xml:space="preserve"> (neutral) are found in the </w:t>
      </w:r>
      <w:r w:rsidR="009E16E4" w:rsidRPr="004508EE">
        <w:rPr>
          <w:rFonts w:ascii="Century Gothic" w:eastAsia="Calibri" w:hAnsi="Century Gothic"/>
          <w:b/>
          <w:bCs/>
          <w:sz w:val="22"/>
          <w:szCs w:val="22"/>
        </w:rPr>
        <w:t>nucleus</w:t>
      </w:r>
      <w:r w:rsidR="009E16E4" w:rsidRPr="009E16E4">
        <w:rPr>
          <w:rFonts w:ascii="Century Gothic" w:eastAsia="Calibri" w:hAnsi="Century Gothic"/>
          <w:sz w:val="22"/>
          <w:szCs w:val="22"/>
        </w:rPr>
        <w:t xml:space="preserve"> at the centre of the atom. </w:t>
      </w:r>
      <w:r w:rsidR="009E16E4" w:rsidRPr="004508EE">
        <w:rPr>
          <w:rFonts w:ascii="Century Gothic" w:eastAsia="Calibri" w:hAnsi="Century Gothic"/>
          <w:b/>
          <w:bCs/>
          <w:sz w:val="22"/>
          <w:szCs w:val="22"/>
        </w:rPr>
        <w:t>Electrons</w:t>
      </w:r>
      <w:r w:rsidR="009E16E4" w:rsidRPr="009E16E4">
        <w:rPr>
          <w:rFonts w:ascii="Century Gothic" w:eastAsia="Calibri" w:hAnsi="Century Gothic"/>
          <w:sz w:val="22"/>
          <w:szCs w:val="22"/>
        </w:rPr>
        <w:t xml:space="preserve"> (negatively charged) orbit the nucleus in</w:t>
      </w:r>
      <w:r w:rsidR="007A718D">
        <w:rPr>
          <w:rFonts w:ascii="Century Gothic" w:eastAsia="Calibri" w:hAnsi="Century Gothic"/>
          <w:sz w:val="22"/>
          <w:szCs w:val="22"/>
        </w:rPr>
        <w:t xml:space="preserve"> </w:t>
      </w:r>
      <w:r w:rsidR="007A718D" w:rsidRPr="004508EE">
        <w:rPr>
          <w:rFonts w:ascii="Century Gothic" w:eastAsia="Calibri" w:hAnsi="Century Gothic"/>
          <w:b/>
          <w:bCs/>
          <w:sz w:val="22"/>
          <w:szCs w:val="22"/>
        </w:rPr>
        <w:t>shells</w:t>
      </w:r>
      <w:r w:rsidR="009E16E4" w:rsidRPr="009E16E4">
        <w:rPr>
          <w:rFonts w:ascii="Century Gothic" w:eastAsia="Calibri" w:hAnsi="Century Gothic"/>
          <w:sz w:val="22"/>
          <w:szCs w:val="22"/>
        </w:rPr>
        <w:t xml:space="preserve"> </w:t>
      </w:r>
      <w:r w:rsidR="007A718D">
        <w:rPr>
          <w:rFonts w:ascii="Century Gothic" w:eastAsia="Calibri" w:hAnsi="Century Gothic"/>
          <w:sz w:val="22"/>
          <w:szCs w:val="22"/>
        </w:rPr>
        <w:t>(</w:t>
      </w:r>
      <w:r w:rsidR="009E16E4" w:rsidRPr="009E16E4">
        <w:rPr>
          <w:rFonts w:ascii="Century Gothic" w:eastAsia="Calibri" w:hAnsi="Century Gothic"/>
          <w:sz w:val="22"/>
          <w:szCs w:val="22"/>
        </w:rPr>
        <w:t>energy levels).</w:t>
      </w:r>
    </w:p>
    <w:p w14:paraId="790D52ED" w14:textId="25D1CEB1" w:rsidR="009E16E4" w:rsidRDefault="00F74D97" w:rsidP="009E16E4">
      <w:pPr>
        <w:tabs>
          <w:tab w:val="left" w:pos="426"/>
        </w:tabs>
        <w:spacing w:before="500" w:after="160" w:line="259" w:lineRule="auto"/>
        <w:jc w:val="left"/>
        <w:rPr>
          <w:rFonts w:ascii="Century Gothic" w:eastAsia="Calibri" w:hAnsi="Century Gothic"/>
          <w:b/>
          <w:bCs/>
          <w:color w:val="C8102E"/>
          <w:sz w:val="28"/>
          <w:szCs w:val="22"/>
        </w:rPr>
      </w:pPr>
      <w:r>
        <w:rPr>
          <w:rFonts w:ascii="Century Gothic" w:eastAsia="Calibri" w:hAnsi="Century Gothic"/>
          <w:b/>
          <w:bCs/>
          <w:color w:val="C8102E"/>
          <w:sz w:val="28"/>
          <w:szCs w:val="22"/>
        </w:rPr>
        <w:t>Electron shells</w:t>
      </w:r>
    </w:p>
    <w:p w14:paraId="0F334B62" w14:textId="21B2C051" w:rsidR="009E16E4" w:rsidRPr="009E16E4" w:rsidRDefault="009E16E4" w:rsidP="009E16E4">
      <w:pPr>
        <w:spacing w:before="100" w:beforeAutospacing="1" w:after="100" w:afterAutospacing="1"/>
        <w:rPr>
          <w:rFonts w:ascii="Century Gothic" w:eastAsia="Calibri" w:hAnsi="Century Gothic"/>
          <w:sz w:val="22"/>
          <w:szCs w:val="22"/>
        </w:rPr>
      </w:pPr>
      <w:r w:rsidRPr="009E16E4">
        <w:rPr>
          <w:rFonts w:ascii="Century Gothic" w:eastAsia="Calibri" w:hAnsi="Century Gothic"/>
          <w:sz w:val="22"/>
          <w:szCs w:val="22"/>
        </w:rPr>
        <w:t xml:space="preserve">The </w:t>
      </w:r>
      <w:r w:rsidRPr="004508EE">
        <w:rPr>
          <w:rFonts w:ascii="Century Gothic" w:eastAsia="Calibri" w:hAnsi="Century Gothic"/>
          <w:b/>
          <w:bCs/>
          <w:sz w:val="22"/>
          <w:szCs w:val="22"/>
        </w:rPr>
        <w:t>first shell</w:t>
      </w:r>
      <w:r w:rsidRPr="009E16E4">
        <w:rPr>
          <w:rFonts w:ascii="Century Gothic" w:eastAsia="Calibri" w:hAnsi="Century Gothic"/>
          <w:sz w:val="22"/>
          <w:szCs w:val="22"/>
        </w:rPr>
        <w:t xml:space="preserve"> holds up to </w:t>
      </w:r>
      <w:r w:rsidR="00336E25">
        <w:rPr>
          <w:rFonts w:ascii="Century Gothic" w:eastAsia="Calibri" w:hAnsi="Century Gothic"/>
          <w:sz w:val="22"/>
          <w:szCs w:val="22"/>
        </w:rPr>
        <w:t>two</w:t>
      </w:r>
      <w:r w:rsidRPr="009E16E4">
        <w:rPr>
          <w:rFonts w:ascii="Century Gothic" w:eastAsia="Calibri" w:hAnsi="Century Gothic"/>
          <w:sz w:val="22"/>
          <w:szCs w:val="22"/>
        </w:rPr>
        <w:t xml:space="preserve"> </w:t>
      </w:r>
      <w:r w:rsidRPr="004508EE">
        <w:rPr>
          <w:rFonts w:ascii="Century Gothic" w:eastAsia="Calibri" w:hAnsi="Century Gothic"/>
          <w:b/>
          <w:bCs/>
          <w:sz w:val="22"/>
          <w:szCs w:val="22"/>
        </w:rPr>
        <w:t>electrons</w:t>
      </w:r>
      <w:r w:rsidRPr="009E16E4">
        <w:rPr>
          <w:rFonts w:ascii="Century Gothic" w:eastAsia="Calibri" w:hAnsi="Century Gothic"/>
          <w:sz w:val="22"/>
          <w:szCs w:val="22"/>
        </w:rPr>
        <w:t xml:space="preserve">; the </w:t>
      </w:r>
      <w:r w:rsidRPr="004508EE">
        <w:rPr>
          <w:rFonts w:ascii="Century Gothic" w:eastAsia="Calibri" w:hAnsi="Century Gothic"/>
          <w:b/>
          <w:bCs/>
          <w:sz w:val="22"/>
          <w:szCs w:val="22"/>
        </w:rPr>
        <w:t>second shell</w:t>
      </w:r>
      <w:r w:rsidRPr="009E16E4">
        <w:rPr>
          <w:rFonts w:ascii="Century Gothic" w:eastAsia="Calibri" w:hAnsi="Century Gothic"/>
          <w:sz w:val="22"/>
          <w:szCs w:val="22"/>
        </w:rPr>
        <w:t xml:space="preserve"> holds up to </w:t>
      </w:r>
      <w:r w:rsidR="00336E25">
        <w:rPr>
          <w:rFonts w:ascii="Century Gothic" w:eastAsia="Calibri" w:hAnsi="Century Gothic"/>
          <w:sz w:val="22"/>
          <w:szCs w:val="22"/>
        </w:rPr>
        <w:t>eight</w:t>
      </w:r>
      <w:r w:rsidRPr="009E16E4">
        <w:rPr>
          <w:rFonts w:ascii="Century Gothic" w:eastAsia="Calibri" w:hAnsi="Century Gothic"/>
          <w:sz w:val="22"/>
          <w:szCs w:val="22"/>
        </w:rPr>
        <w:t xml:space="preserve"> </w:t>
      </w:r>
      <w:r w:rsidRPr="004508EE">
        <w:rPr>
          <w:rFonts w:ascii="Century Gothic" w:eastAsia="Calibri" w:hAnsi="Century Gothic"/>
          <w:b/>
          <w:bCs/>
          <w:sz w:val="22"/>
          <w:szCs w:val="22"/>
        </w:rPr>
        <w:t>electrons</w:t>
      </w:r>
      <w:r w:rsidRPr="009E16E4">
        <w:rPr>
          <w:rFonts w:ascii="Century Gothic" w:eastAsia="Calibri" w:hAnsi="Century Gothic"/>
          <w:sz w:val="22"/>
          <w:szCs w:val="22"/>
        </w:rPr>
        <w:t xml:space="preserve">. The </w:t>
      </w:r>
      <w:r w:rsidRPr="004508EE">
        <w:rPr>
          <w:rFonts w:ascii="Century Gothic" w:eastAsia="Calibri" w:hAnsi="Century Gothic"/>
          <w:b/>
          <w:bCs/>
          <w:sz w:val="22"/>
          <w:szCs w:val="22"/>
        </w:rPr>
        <w:t>third shell</w:t>
      </w:r>
      <w:r w:rsidRPr="009E16E4">
        <w:rPr>
          <w:rFonts w:ascii="Century Gothic" w:eastAsia="Calibri" w:hAnsi="Century Gothic"/>
          <w:sz w:val="22"/>
          <w:szCs w:val="22"/>
        </w:rPr>
        <w:t xml:space="preserve"> can hold up to 18 </w:t>
      </w:r>
      <w:r w:rsidRPr="004508EE">
        <w:rPr>
          <w:rFonts w:ascii="Century Gothic" w:eastAsia="Calibri" w:hAnsi="Century Gothic"/>
          <w:b/>
          <w:bCs/>
          <w:sz w:val="22"/>
          <w:szCs w:val="22"/>
        </w:rPr>
        <w:t>electrons</w:t>
      </w:r>
      <w:r w:rsidRPr="009E16E4">
        <w:rPr>
          <w:rFonts w:ascii="Century Gothic" w:eastAsia="Calibri" w:hAnsi="Century Gothic"/>
          <w:sz w:val="22"/>
          <w:szCs w:val="22"/>
        </w:rPr>
        <w:t xml:space="preserve"> but at this stage, we focus on a </w:t>
      </w:r>
      <w:r w:rsidRPr="004508EE">
        <w:rPr>
          <w:rFonts w:ascii="Century Gothic" w:eastAsia="Calibri" w:hAnsi="Century Gothic"/>
          <w:b/>
          <w:bCs/>
          <w:sz w:val="22"/>
          <w:szCs w:val="22"/>
        </w:rPr>
        <w:t>subshell</w:t>
      </w:r>
      <w:r w:rsidRPr="009E16E4">
        <w:rPr>
          <w:rFonts w:ascii="Century Gothic" w:eastAsia="Calibri" w:hAnsi="Century Gothic"/>
          <w:sz w:val="22"/>
          <w:szCs w:val="22"/>
        </w:rPr>
        <w:t xml:space="preserve"> within it, which contains up to </w:t>
      </w:r>
      <w:r w:rsidR="007655C9">
        <w:rPr>
          <w:rFonts w:ascii="Century Gothic" w:eastAsia="Calibri" w:hAnsi="Century Gothic"/>
          <w:sz w:val="22"/>
          <w:szCs w:val="22"/>
        </w:rPr>
        <w:t>eight</w:t>
      </w:r>
      <w:r w:rsidRPr="009E16E4">
        <w:rPr>
          <w:rFonts w:ascii="Century Gothic" w:eastAsia="Calibri" w:hAnsi="Century Gothic"/>
          <w:sz w:val="22"/>
          <w:szCs w:val="22"/>
        </w:rPr>
        <w:t xml:space="preserve"> electrons</w:t>
      </w:r>
      <w:r w:rsidR="005864AA">
        <w:rPr>
          <w:rFonts w:ascii="Century Gothic" w:eastAsia="Calibri" w:hAnsi="Century Gothic"/>
          <w:sz w:val="22"/>
          <w:szCs w:val="22"/>
        </w:rPr>
        <w:t>.</w:t>
      </w:r>
      <w:r w:rsidRPr="009E16E4">
        <w:rPr>
          <w:rFonts w:ascii="Century Gothic" w:eastAsia="Calibri" w:hAnsi="Century Gothic"/>
          <w:sz w:val="22"/>
          <w:szCs w:val="22"/>
        </w:rPr>
        <w:t xml:space="preserve"> </w:t>
      </w:r>
    </w:p>
    <w:p w14:paraId="11608247" w14:textId="6188AFC7" w:rsidR="009E16E4" w:rsidRDefault="00A2513A" w:rsidP="008B2184">
      <w:pPr>
        <w:tabs>
          <w:tab w:val="left" w:pos="426"/>
        </w:tabs>
        <w:spacing w:before="500" w:after="160" w:line="259" w:lineRule="auto"/>
        <w:jc w:val="left"/>
        <w:rPr>
          <w:rFonts w:ascii="Century Gothic" w:eastAsia="Calibri" w:hAnsi="Century Gothic"/>
          <w:b/>
          <w:bCs/>
          <w:color w:val="C8102E"/>
          <w:sz w:val="28"/>
          <w:szCs w:val="22"/>
        </w:rPr>
      </w:pPr>
      <w:r>
        <w:rPr>
          <w:rFonts w:ascii="Century Gothic" w:eastAsia="Calibri" w:hAnsi="Century Gothic"/>
          <w:b/>
          <w:bCs/>
          <w:color w:val="C8102E"/>
          <w:sz w:val="28"/>
          <w:szCs w:val="22"/>
        </w:rPr>
        <w:t>The periodic table</w:t>
      </w:r>
    </w:p>
    <w:p w14:paraId="3E72892D" w14:textId="6F19A96E" w:rsidR="009E16E4" w:rsidRPr="009E16E4" w:rsidRDefault="009E16E4" w:rsidP="00C75929">
      <w:pPr>
        <w:spacing w:before="100" w:beforeAutospacing="1" w:after="100" w:afterAutospacing="1"/>
        <w:rPr>
          <w:rFonts w:ascii="Century Gothic" w:eastAsia="Calibri" w:hAnsi="Century Gothic"/>
          <w:sz w:val="22"/>
          <w:szCs w:val="22"/>
        </w:rPr>
      </w:pPr>
      <w:r w:rsidRPr="009E16E4">
        <w:rPr>
          <w:rFonts w:ascii="Century Gothic" w:eastAsia="Calibri" w:hAnsi="Century Gothic"/>
          <w:sz w:val="22"/>
          <w:szCs w:val="22"/>
        </w:rPr>
        <w:t>We can determine some aspects of an element’s atomic structure from its place in the periodic table</w:t>
      </w:r>
      <w:r w:rsidR="00E95F10">
        <w:rPr>
          <w:rFonts w:ascii="Century Gothic" w:eastAsia="Calibri" w:hAnsi="Century Gothic"/>
          <w:sz w:val="22"/>
          <w:szCs w:val="22"/>
        </w:rPr>
        <w:t>.</w:t>
      </w:r>
      <w:r w:rsidRPr="009E16E4">
        <w:rPr>
          <w:rFonts w:ascii="Century Gothic" w:eastAsia="Calibri" w:hAnsi="Century Gothic"/>
          <w:sz w:val="22"/>
          <w:szCs w:val="22"/>
        </w:rPr>
        <w:t xml:space="preserve"> </w:t>
      </w:r>
      <w:r w:rsidR="00E95F10">
        <w:rPr>
          <w:rFonts w:ascii="Century Gothic" w:eastAsia="Calibri" w:hAnsi="Century Gothic"/>
          <w:sz w:val="22"/>
          <w:szCs w:val="22"/>
        </w:rPr>
        <w:t>T</w:t>
      </w:r>
      <w:r w:rsidRPr="009E16E4">
        <w:rPr>
          <w:rFonts w:ascii="Century Gothic" w:eastAsia="Calibri" w:hAnsi="Century Gothic"/>
          <w:sz w:val="22"/>
          <w:szCs w:val="22"/>
        </w:rPr>
        <w:t xml:space="preserve">he </w:t>
      </w:r>
      <w:r w:rsidRPr="004508EE">
        <w:rPr>
          <w:rFonts w:ascii="Century Gothic" w:eastAsia="Calibri" w:hAnsi="Century Gothic"/>
          <w:b/>
          <w:bCs/>
          <w:sz w:val="22"/>
          <w:szCs w:val="22"/>
        </w:rPr>
        <w:t>group</w:t>
      </w:r>
      <w:r w:rsidRPr="009E16E4">
        <w:rPr>
          <w:rFonts w:ascii="Century Gothic" w:eastAsia="Calibri" w:hAnsi="Century Gothic"/>
          <w:sz w:val="22"/>
          <w:szCs w:val="22"/>
        </w:rPr>
        <w:t xml:space="preserve"> number tells us how many </w:t>
      </w:r>
      <w:r w:rsidRPr="004508EE">
        <w:rPr>
          <w:rFonts w:ascii="Century Gothic" w:eastAsia="Calibri" w:hAnsi="Century Gothic"/>
          <w:b/>
          <w:bCs/>
          <w:sz w:val="22"/>
          <w:szCs w:val="22"/>
        </w:rPr>
        <w:t>electrons</w:t>
      </w:r>
      <w:r w:rsidRPr="009E16E4">
        <w:rPr>
          <w:rFonts w:ascii="Century Gothic" w:eastAsia="Calibri" w:hAnsi="Century Gothic"/>
          <w:sz w:val="22"/>
          <w:szCs w:val="22"/>
        </w:rPr>
        <w:t xml:space="preserve"> are in the </w:t>
      </w:r>
      <w:r w:rsidRPr="004508EE">
        <w:rPr>
          <w:rFonts w:ascii="Century Gothic" w:eastAsia="Calibri" w:hAnsi="Century Gothic"/>
          <w:b/>
          <w:bCs/>
          <w:sz w:val="22"/>
          <w:szCs w:val="22"/>
        </w:rPr>
        <w:t>outer shell</w:t>
      </w:r>
      <w:r w:rsidRPr="009E16E4">
        <w:rPr>
          <w:rFonts w:ascii="Century Gothic" w:eastAsia="Calibri" w:hAnsi="Century Gothic"/>
          <w:sz w:val="22"/>
          <w:szCs w:val="22"/>
        </w:rPr>
        <w:t xml:space="preserve"> (for the first three </w:t>
      </w:r>
      <w:r w:rsidRPr="004508EE">
        <w:rPr>
          <w:rFonts w:ascii="Century Gothic" w:eastAsia="Calibri" w:hAnsi="Century Gothic"/>
          <w:b/>
          <w:bCs/>
          <w:sz w:val="22"/>
          <w:szCs w:val="22"/>
        </w:rPr>
        <w:t>periods</w:t>
      </w:r>
      <w:r w:rsidRPr="009E16E4">
        <w:rPr>
          <w:rFonts w:ascii="Century Gothic" w:eastAsia="Calibri" w:hAnsi="Century Gothic"/>
          <w:sz w:val="22"/>
          <w:szCs w:val="22"/>
        </w:rPr>
        <w:t xml:space="preserve">) and the </w:t>
      </w:r>
      <w:r w:rsidRPr="004508EE">
        <w:rPr>
          <w:rFonts w:ascii="Century Gothic" w:eastAsia="Calibri" w:hAnsi="Century Gothic"/>
          <w:b/>
          <w:bCs/>
          <w:sz w:val="22"/>
          <w:szCs w:val="22"/>
        </w:rPr>
        <w:t>period</w:t>
      </w:r>
      <w:r w:rsidRPr="009E16E4">
        <w:rPr>
          <w:rFonts w:ascii="Century Gothic" w:eastAsia="Calibri" w:hAnsi="Century Gothic"/>
          <w:sz w:val="22"/>
          <w:szCs w:val="22"/>
        </w:rPr>
        <w:t xml:space="preserve"> number is equivalent to the number of </w:t>
      </w:r>
      <w:r w:rsidR="001F3DD9" w:rsidRPr="004508EE">
        <w:rPr>
          <w:rFonts w:ascii="Century Gothic" w:eastAsia="Calibri" w:hAnsi="Century Gothic"/>
          <w:b/>
          <w:bCs/>
          <w:sz w:val="22"/>
          <w:szCs w:val="22"/>
        </w:rPr>
        <w:t>electron shells</w:t>
      </w:r>
      <w:r w:rsidRPr="009E16E4">
        <w:rPr>
          <w:rFonts w:ascii="Century Gothic" w:eastAsia="Calibri" w:hAnsi="Century Gothic"/>
          <w:sz w:val="22"/>
          <w:szCs w:val="22"/>
        </w:rPr>
        <w:t>.</w:t>
      </w:r>
    </w:p>
    <w:p w14:paraId="6ACC3A8A" w14:textId="178B4C35" w:rsidR="00180260" w:rsidRDefault="00ED69AD" w:rsidP="008B2184">
      <w:pPr>
        <w:tabs>
          <w:tab w:val="left" w:pos="426"/>
        </w:tabs>
        <w:spacing w:before="500" w:after="160" w:line="259" w:lineRule="auto"/>
        <w:jc w:val="left"/>
        <w:rPr>
          <w:rFonts w:ascii="Century Gothic" w:eastAsia="Calibri" w:hAnsi="Century Gothic"/>
          <w:b/>
          <w:bCs/>
          <w:color w:val="C8102E"/>
          <w:sz w:val="28"/>
          <w:szCs w:val="22"/>
        </w:rPr>
      </w:pPr>
      <w:r>
        <w:rPr>
          <w:rFonts w:ascii="Century Gothic" w:eastAsia="Calibri" w:hAnsi="Century Gothic"/>
          <w:b/>
          <w:bCs/>
          <w:color w:val="C8102E"/>
          <w:sz w:val="28"/>
          <w:szCs w:val="22"/>
        </w:rPr>
        <w:t>Atomic number</w:t>
      </w:r>
    </w:p>
    <w:p w14:paraId="2A0A63A1" w14:textId="624877D3" w:rsidR="009E16E4" w:rsidRDefault="002A7C6C">
      <w:pPr>
        <w:tabs>
          <w:tab w:val="left" w:pos="426"/>
        </w:tabs>
        <w:spacing w:before="100" w:beforeAutospacing="1" w:after="100" w:afterAutospacing="1"/>
        <w:jc w:val="left"/>
        <w:rPr>
          <w:rFonts w:ascii="Century Gothic" w:eastAsia="Calibri" w:hAnsi="Century Gothic"/>
          <w:sz w:val="22"/>
          <w:szCs w:val="22"/>
        </w:rPr>
      </w:pPr>
      <w:r>
        <w:rPr>
          <w:rFonts w:ascii="Century Gothic" w:eastAsia="Calibri" w:hAnsi="Century Gothic"/>
          <w:sz w:val="22"/>
          <w:szCs w:val="22"/>
        </w:rPr>
        <w:t>On the periodic table, you’ll find an</w:t>
      </w:r>
      <w:r w:rsidR="009E16E4" w:rsidRPr="009E16E4">
        <w:rPr>
          <w:rFonts w:ascii="Century Gothic" w:eastAsia="Calibri" w:hAnsi="Century Gothic"/>
          <w:sz w:val="22"/>
          <w:szCs w:val="22"/>
        </w:rPr>
        <w:t xml:space="preserve"> element’s symbol</w:t>
      </w:r>
      <w:r>
        <w:rPr>
          <w:rStyle w:val="CommentReference"/>
        </w:rPr>
        <w:t xml:space="preserve">, </w:t>
      </w:r>
      <w:r w:rsidR="009E16E4" w:rsidRPr="009E16E4">
        <w:rPr>
          <w:rFonts w:ascii="Century Gothic" w:eastAsia="Calibri" w:hAnsi="Century Gothic"/>
          <w:sz w:val="22"/>
          <w:szCs w:val="22"/>
        </w:rPr>
        <w:t xml:space="preserve">name and how many </w:t>
      </w:r>
      <w:r w:rsidR="009E16E4" w:rsidRPr="004508EE">
        <w:rPr>
          <w:rFonts w:ascii="Century Gothic" w:eastAsia="Calibri" w:hAnsi="Century Gothic"/>
          <w:b/>
          <w:bCs/>
          <w:sz w:val="22"/>
          <w:szCs w:val="22"/>
        </w:rPr>
        <w:t>subatomic particles</w:t>
      </w:r>
      <w:r w:rsidR="009E16E4" w:rsidRPr="009E16E4">
        <w:rPr>
          <w:rFonts w:ascii="Century Gothic" w:eastAsia="Calibri" w:hAnsi="Century Gothic"/>
          <w:sz w:val="22"/>
          <w:szCs w:val="22"/>
        </w:rPr>
        <w:t xml:space="preserve"> it contains</w:t>
      </w:r>
      <w:r>
        <w:rPr>
          <w:rFonts w:ascii="Century Gothic" w:eastAsia="Calibri" w:hAnsi="Century Gothic"/>
          <w:sz w:val="22"/>
          <w:szCs w:val="22"/>
        </w:rPr>
        <w:t xml:space="preserve">. However, </w:t>
      </w:r>
      <w:r w:rsidR="009E16E4" w:rsidRPr="009E16E4">
        <w:rPr>
          <w:rFonts w:ascii="Century Gothic" w:eastAsia="Calibri" w:hAnsi="Century Gothic"/>
          <w:sz w:val="22"/>
          <w:szCs w:val="22"/>
        </w:rPr>
        <w:t xml:space="preserve">it is the </w:t>
      </w:r>
      <w:r w:rsidR="009E16E4" w:rsidRPr="004508EE">
        <w:rPr>
          <w:rFonts w:ascii="Century Gothic" w:eastAsia="Calibri" w:hAnsi="Century Gothic"/>
          <w:b/>
          <w:bCs/>
          <w:sz w:val="22"/>
          <w:szCs w:val="22"/>
        </w:rPr>
        <w:t>atomic number</w:t>
      </w:r>
      <w:r w:rsidR="009E16E4" w:rsidRPr="009E16E4">
        <w:rPr>
          <w:rFonts w:ascii="Century Gothic" w:eastAsia="Calibri" w:hAnsi="Century Gothic"/>
          <w:sz w:val="22"/>
          <w:szCs w:val="22"/>
        </w:rPr>
        <w:t xml:space="preserve"> (number of </w:t>
      </w:r>
      <w:r w:rsidR="009E16E4" w:rsidRPr="004508EE">
        <w:rPr>
          <w:rFonts w:ascii="Century Gothic" w:eastAsia="Calibri" w:hAnsi="Century Gothic"/>
          <w:b/>
          <w:bCs/>
          <w:sz w:val="22"/>
          <w:szCs w:val="22"/>
        </w:rPr>
        <w:t>protons</w:t>
      </w:r>
      <w:r w:rsidR="009E16E4" w:rsidRPr="009E16E4">
        <w:rPr>
          <w:rFonts w:ascii="Century Gothic" w:eastAsia="Calibri" w:hAnsi="Century Gothic"/>
          <w:sz w:val="22"/>
          <w:szCs w:val="22"/>
        </w:rPr>
        <w:t xml:space="preserve">) that determines its identity. The number of </w:t>
      </w:r>
      <w:r w:rsidR="009E16E4" w:rsidRPr="004508EE">
        <w:rPr>
          <w:rFonts w:ascii="Century Gothic" w:eastAsia="Calibri" w:hAnsi="Century Gothic"/>
          <w:b/>
          <w:bCs/>
          <w:sz w:val="22"/>
          <w:szCs w:val="22"/>
        </w:rPr>
        <w:t>neutrons</w:t>
      </w:r>
      <w:r w:rsidR="009E16E4" w:rsidRPr="009E16E4">
        <w:rPr>
          <w:rFonts w:ascii="Century Gothic" w:eastAsia="Calibri" w:hAnsi="Century Gothic"/>
          <w:sz w:val="22"/>
          <w:szCs w:val="22"/>
        </w:rPr>
        <w:t xml:space="preserve"> and </w:t>
      </w:r>
      <w:r w:rsidR="009E16E4" w:rsidRPr="004508EE">
        <w:rPr>
          <w:rFonts w:ascii="Century Gothic" w:eastAsia="Calibri" w:hAnsi="Century Gothic"/>
          <w:b/>
          <w:bCs/>
          <w:sz w:val="22"/>
          <w:szCs w:val="22"/>
        </w:rPr>
        <w:t>electrons</w:t>
      </w:r>
      <w:r w:rsidR="009E16E4" w:rsidRPr="009E16E4">
        <w:rPr>
          <w:rFonts w:ascii="Century Gothic" w:eastAsia="Calibri" w:hAnsi="Century Gothic"/>
          <w:sz w:val="22"/>
          <w:szCs w:val="22"/>
        </w:rPr>
        <w:t xml:space="preserve"> may vary for a given element, but all </w:t>
      </w:r>
      <w:r w:rsidR="00165C17" w:rsidRPr="004508EE">
        <w:rPr>
          <w:rFonts w:ascii="Century Gothic" w:eastAsia="Calibri" w:hAnsi="Century Gothic"/>
          <w:b/>
          <w:bCs/>
          <w:sz w:val="22"/>
          <w:szCs w:val="22"/>
        </w:rPr>
        <w:t>atoms</w:t>
      </w:r>
      <w:r w:rsidR="00165C17">
        <w:rPr>
          <w:rFonts w:ascii="Century Gothic" w:eastAsia="Calibri" w:hAnsi="Century Gothic"/>
          <w:sz w:val="22"/>
          <w:szCs w:val="22"/>
        </w:rPr>
        <w:t xml:space="preserve"> and </w:t>
      </w:r>
      <w:r w:rsidR="00165C17" w:rsidRPr="004508EE">
        <w:rPr>
          <w:rFonts w:ascii="Century Gothic" w:eastAsia="Calibri" w:hAnsi="Century Gothic"/>
          <w:b/>
          <w:bCs/>
          <w:sz w:val="22"/>
          <w:szCs w:val="22"/>
        </w:rPr>
        <w:t>ions</w:t>
      </w:r>
      <w:r w:rsidR="00984CCE" w:rsidRPr="009E16E4">
        <w:rPr>
          <w:rFonts w:ascii="Century Gothic" w:eastAsia="Calibri" w:hAnsi="Century Gothic"/>
          <w:sz w:val="22"/>
          <w:szCs w:val="22"/>
        </w:rPr>
        <w:t xml:space="preserve"> </w:t>
      </w:r>
      <w:r w:rsidR="009E16E4" w:rsidRPr="009E16E4">
        <w:rPr>
          <w:rFonts w:ascii="Century Gothic" w:eastAsia="Calibri" w:hAnsi="Century Gothic"/>
          <w:sz w:val="22"/>
          <w:szCs w:val="22"/>
        </w:rPr>
        <w:t xml:space="preserve">of a particular </w:t>
      </w:r>
      <w:r w:rsidR="009E16E4" w:rsidRPr="004508EE">
        <w:rPr>
          <w:rFonts w:ascii="Century Gothic" w:eastAsia="Calibri" w:hAnsi="Century Gothic"/>
          <w:b/>
          <w:bCs/>
          <w:sz w:val="22"/>
          <w:szCs w:val="22"/>
        </w:rPr>
        <w:t>element</w:t>
      </w:r>
      <w:r w:rsidR="009E16E4" w:rsidRPr="009E16E4">
        <w:rPr>
          <w:rFonts w:ascii="Century Gothic" w:eastAsia="Calibri" w:hAnsi="Century Gothic"/>
          <w:sz w:val="22"/>
          <w:szCs w:val="22"/>
        </w:rPr>
        <w:t xml:space="preserve"> contain the same number of </w:t>
      </w:r>
      <w:r w:rsidR="009E16E4" w:rsidRPr="004508EE">
        <w:rPr>
          <w:rFonts w:ascii="Century Gothic" w:eastAsia="Calibri" w:hAnsi="Century Gothic"/>
          <w:b/>
          <w:bCs/>
          <w:sz w:val="22"/>
          <w:szCs w:val="22"/>
        </w:rPr>
        <w:t>protons</w:t>
      </w:r>
      <w:r w:rsidR="009E16E4" w:rsidRPr="009E16E4">
        <w:rPr>
          <w:rFonts w:ascii="Century Gothic" w:eastAsia="Calibri" w:hAnsi="Century Gothic"/>
          <w:sz w:val="22"/>
          <w:szCs w:val="22"/>
        </w:rPr>
        <w:t>.</w:t>
      </w:r>
    </w:p>
    <w:p w14:paraId="3790B90E" w14:textId="1573FE72" w:rsidR="0005653F" w:rsidRDefault="0005653F" w:rsidP="0005653F">
      <w:pPr>
        <w:tabs>
          <w:tab w:val="left" w:pos="426"/>
        </w:tabs>
        <w:spacing w:before="500" w:after="160" w:line="259" w:lineRule="auto"/>
        <w:jc w:val="left"/>
        <w:rPr>
          <w:rFonts w:ascii="Century Gothic" w:eastAsia="Calibri" w:hAnsi="Century Gothic"/>
          <w:b/>
          <w:bCs/>
          <w:color w:val="C8102E"/>
          <w:sz w:val="28"/>
          <w:szCs w:val="22"/>
        </w:rPr>
      </w:pPr>
      <w:r>
        <w:rPr>
          <w:rFonts w:ascii="Century Gothic" w:eastAsia="Calibri" w:hAnsi="Century Gothic"/>
          <w:b/>
          <w:bCs/>
          <w:color w:val="C8102E"/>
          <w:sz w:val="28"/>
          <w:szCs w:val="22"/>
        </w:rPr>
        <w:t>Mass number</w:t>
      </w:r>
    </w:p>
    <w:p w14:paraId="46181305" w14:textId="74A845B4" w:rsidR="0005653F" w:rsidRPr="009E16E4" w:rsidRDefault="0005653F" w:rsidP="0005653F">
      <w:pPr>
        <w:tabs>
          <w:tab w:val="left" w:pos="426"/>
        </w:tabs>
        <w:spacing w:before="100" w:beforeAutospacing="1" w:after="100" w:afterAutospacing="1"/>
        <w:jc w:val="left"/>
        <w:rPr>
          <w:rFonts w:ascii="Century Gothic" w:eastAsia="Calibri" w:hAnsi="Century Gothic"/>
          <w:sz w:val="22"/>
          <w:szCs w:val="22"/>
        </w:rPr>
      </w:pPr>
      <w:r w:rsidRPr="009E16E4">
        <w:rPr>
          <w:rFonts w:ascii="Century Gothic" w:eastAsia="Calibri" w:hAnsi="Century Gothic"/>
          <w:sz w:val="22"/>
          <w:szCs w:val="22"/>
        </w:rPr>
        <w:t xml:space="preserve">The </w:t>
      </w:r>
      <w:r>
        <w:rPr>
          <w:rFonts w:ascii="Century Gothic" w:eastAsia="Calibri" w:hAnsi="Century Gothic"/>
          <w:b/>
          <w:bCs/>
          <w:sz w:val="22"/>
          <w:szCs w:val="22"/>
        </w:rPr>
        <w:t>mass number</w:t>
      </w:r>
      <w:r w:rsidRPr="009E16E4">
        <w:rPr>
          <w:rFonts w:ascii="Century Gothic" w:eastAsia="Calibri" w:hAnsi="Century Gothic"/>
          <w:sz w:val="22"/>
          <w:szCs w:val="22"/>
        </w:rPr>
        <w:t xml:space="preserve"> is the </w:t>
      </w:r>
      <w:r w:rsidRPr="004508EE">
        <w:rPr>
          <w:rFonts w:ascii="Century Gothic" w:eastAsia="Calibri" w:hAnsi="Century Gothic"/>
          <w:sz w:val="22"/>
          <w:szCs w:val="22"/>
        </w:rPr>
        <w:t>number</w:t>
      </w:r>
      <w:r w:rsidRPr="009E16E4">
        <w:rPr>
          <w:rFonts w:ascii="Century Gothic" w:eastAsia="Calibri" w:hAnsi="Century Gothic"/>
          <w:sz w:val="22"/>
          <w:szCs w:val="22"/>
        </w:rPr>
        <w:t xml:space="preserve"> </w:t>
      </w:r>
      <w:r>
        <w:rPr>
          <w:rFonts w:ascii="Century Gothic" w:eastAsia="Calibri" w:hAnsi="Century Gothic"/>
          <w:sz w:val="22"/>
          <w:szCs w:val="22"/>
        </w:rPr>
        <w:t xml:space="preserve">of </w:t>
      </w:r>
      <w:r w:rsidRPr="004508EE">
        <w:rPr>
          <w:rFonts w:ascii="Century Gothic" w:eastAsia="Calibri" w:hAnsi="Century Gothic"/>
          <w:b/>
          <w:bCs/>
          <w:sz w:val="22"/>
          <w:szCs w:val="22"/>
        </w:rPr>
        <w:t>protons</w:t>
      </w:r>
      <w:r w:rsidRPr="009E16E4">
        <w:rPr>
          <w:rFonts w:ascii="Century Gothic" w:eastAsia="Calibri" w:hAnsi="Century Gothic"/>
          <w:sz w:val="22"/>
          <w:szCs w:val="22"/>
        </w:rPr>
        <w:t xml:space="preserve"> </w:t>
      </w:r>
      <w:r w:rsidR="00DF70FE">
        <w:rPr>
          <w:rFonts w:ascii="Century Gothic" w:eastAsia="Calibri" w:hAnsi="Century Gothic"/>
          <w:sz w:val="22"/>
          <w:szCs w:val="22"/>
        </w:rPr>
        <w:t>and</w:t>
      </w:r>
      <w:r w:rsidRPr="009E16E4">
        <w:rPr>
          <w:rFonts w:ascii="Century Gothic" w:eastAsia="Calibri" w:hAnsi="Century Gothic"/>
          <w:sz w:val="22"/>
          <w:szCs w:val="22"/>
        </w:rPr>
        <w:t xml:space="preserve"> </w:t>
      </w:r>
      <w:r w:rsidRPr="00A30304">
        <w:rPr>
          <w:rFonts w:ascii="Century Gothic" w:eastAsia="Calibri" w:hAnsi="Century Gothic"/>
          <w:b/>
          <w:bCs/>
          <w:sz w:val="22"/>
          <w:szCs w:val="22"/>
        </w:rPr>
        <w:t>neutrons</w:t>
      </w:r>
      <w:r w:rsidR="00DF70FE">
        <w:rPr>
          <w:rFonts w:ascii="Century Gothic" w:eastAsia="Calibri" w:hAnsi="Century Gothic"/>
          <w:b/>
          <w:bCs/>
          <w:sz w:val="22"/>
          <w:szCs w:val="22"/>
        </w:rPr>
        <w:t xml:space="preserve">. </w:t>
      </w:r>
      <w:r w:rsidR="00DF70FE" w:rsidRPr="004508EE">
        <w:rPr>
          <w:rFonts w:ascii="Century Gothic" w:eastAsia="Calibri" w:hAnsi="Century Gothic"/>
          <w:sz w:val="22"/>
          <w:szCs w:val="22"/>
        </w:rPr>
        <w:t>The number of</w:t>
      </w:r>
      <w:r w:rsidR="00DF70FE">
        <w:rPr>
          <w:rFonts w:ascii="Century Gothic" w:eastAsia="Calibri" w:hAnsi="Century Gothic"/>
          <w:b/>
          <w:bCs/>
          <w:sz w:val="22"/>
          <w:szCs w:val="22"/>
        </w:rPr>
        <w:t xml:space="preserve"> neutrons</w:t>
      </w:r>
      <w:r w:rsidRPr="009E16E4">
        <w:rPr>
          <w:rFonts w:ascii="Century Gothic" w:eastAsia="Calibri" w:hAnsi="Century Gothic"/>
          <w:sz w:val="22"/>
          <w:szCs w:val="22"/>
        </w:rPr>
        <w:t xml:space="preserve"> may vary for a given </w:t>
      </w:r>
      <w:r w:rsidRPr="004508EE">
        <w:rPr>
          <w:rFonts w:ascii="Century Gothic" w:eastAsia="Calibri" w:hAnsi="Century Gothic"/>
          <w:b/>
          <w:bCs/>
          <w:sz w:val="22"/>
          <w:szCs w:val="22"/>
        </w:rPr>
        <w:t>element</w:t>
      </w:r>
      <w:r w:rsidR="007071CF">
        <w:rPr>
          <w:rFonts w:ascii="Century Gothic" w:eastAsia="Calibri" w:hAnsi="Century Gothic"/>
          <w:sz w:val="22"/>
          <w:szCs w:val="22"/>
        </w:rPr>
        <w:t xml:space="preserve">, but the number of </w:t>
      </w:r>
      <w:r w:rsidR="00CC2ECB" w:rsidRPr="00A30304">
        <w:rPr>
          <w:rFonts w:ascii="Century Gothic" w:eastAsia="Calibri" w:hAnsi="Century Gothic"/>
          <w:b/>
          <w:bCs/>
          <w:sz w:val="22"/>
          <w:szCs w:val="22"/>
        </w:rPr>
        <w:t>protons</w:t>
      </w:r>
      <w:r w:rsidR="00CC2ECB" w:rsidRPr="009E16E4">
        <w:rPr>
          <w:rFonts w:ascii="Century Gothic" w:eastAsia="Calibri" w:hAnsi="Century Gothic"/>
          <w:sz w:val="22"/>
          <w:szCs w:val="22"/>
        </w:rPr>
        <w:t xml:space="preserve"> </w:t>
      </w:r>
      <w:r w:rsidR="007071CF">
        <w:rPr>
          <w:rFonts w:ascii="Century Gothic" w:eastAsia="Calibri" w:hAnsi="Century Gothic"/>
          <w:sz w:val="22"/>
          <w:szCs w:val="22"/>
        </w:rPr>
        <w:t>is always the same</w:t>
      </w:r>
      <w:r w:rsidRPr="009E16E4">
        <w:rPr>
          <w:rFonts w:ascii="Century Gothic" w:eastAsia="Calibri" w:hAnsi="Century Gothic"/>
          <w:sz w:val="22"/>
          <w:szCs w:val="22"/>
        </w:rPr>
        <w:t>.</w:t>
      </w:r>
    </w:p>
    <w:p w14:paraId="4297D68B" w14:textId="77777777" w:rsidR="0005653F" w:rsidRPr="009E16E4" w:rsidRDefault="0005653F" w:rsidP="004508EE">
      <w:pPr>
        <w:tabs>
          <w:tab w:val="left" w:pos="426"/>
        </w:tabs>
        <w:spacing w:before="100" w:beforeAutospacing="1" w:after="100" w:afterAutospacing="1"/>
        <w:jc w:val="left"/>
        <w:rPr>
          <w:rFonts w:ascii="Century Gothic" w:eastAsia="Calibri" w:hAnsi="Century Gothic"/>
          <w:sz w:val="22"/>
          <w:szCs w:val="22"/>
        </w:rPr>
      </w:pPr>
    </w:p>
    <w:sectPr w:rsidR="0005653F" w:rsidRPr="009E16E4" w:rsidSect="00231C1C">
      <w:headerReference w:type="default" r:id="rId10"/>
      <w:footerReference w:type="default" r:id="rId11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92FAC" w14:textId="77777777" w:rsidR="0056201F" w:rsidRDefault="0056201F" w:rsidP="008A1B0B">
      <w:pPr>
        <w:spacing w:after="0" w:line="240" w:lineRule="auto"/>
      </w:pPr>
      <w:r>
        <w:separator/>
      </w:r>
    </w:p>
  </w:endnote>
  <w:endnote w:type="continuationSeparator" w:id="0">
    <w:p w14:paraId="306DDAFD" w14:textId="77777777" w:rsidR="0056201F" w:rsidRDefault="0056201F" w:rsidP="008A1B0B">
      <w:pPr>
        <w:spacing w:after="0" w:line="240" w:lineRule="auto"/>
      </w:pPr>
      <w:r>
        <w:continuationSeparator/>
      </w:r>
    </w:p>
  </w:endnote>
  <w:endnote w:type="continuationNotice" w:id="1">
    <w:p w14:paraId="48D8F9CA" w14:textId="77777777" w:rsidR="0056201F" w:rsidRDefault="005620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686FBB71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2D3840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FF03F" w14:textId="77777777" w:rsidR="0056201F" w:rsidRDefault="0056201F" w:rsidP="008A1B0B">
      <w:pPr>
        <w:spacing w:after="0" w:line="240" w:lineRule="auto"/>
      </w:pPr>
      <w:r>
        <w:separator/>
      </w:r>
    </w:p>
  </w:footnote>
  <w:footnote w:type="continuationSeparator" w:id="0">
    <w:p w14:paraId="103CBCF8" w14:textId="77777777" w:rsidR="0056201F" w:rsidRDefault="0056201F" w:rsidP="008A1B0B">
      <w:pPr>
        <w:spacing w:after="0" w:line="240" w:lineRule="auto"/>
      </w:pPr>
      <w:r>
        <w:continuationSeparator/>
      </w:r>
    </w:p>
  </w:footnote>
  <w:footnote w:type="continuationNotice" w:id="1">
    <w:p w14:paraId="3BFFC96E" w14:textId="77777777" w:rsidR="0056201F" w:rsidRDefault="005620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33078FA2" w:rsidR="008A1B0B" w:rsidRPr="00563361" w:rsidRDefault="00563361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305ED9E2" wp14:editId="3B39CF10">
          <wp:simplePos x="0" y="0"/>
          <wp:positionH relativeFrom="column">
            <wp:posOffset>-561975</wp:posOffset>
          </wp:positionH>
          <wp:positionV relativeFrom="paragraph">
            <wp:posOffset>-95250</wp:posOffset>
          </wp:positionV>
          <wp:extent cx="1887853" cy="495300"/>
          <wp:effectExtent l="0" t="0" r="0" b="0"/>
          <wp:wrapThrough wrapText="bothSides">
            <wp:wrapPolygon edited="0">
              <wp:start x="1308" y="831"/>
              <wp:lineTo x="436" y="5815"/>
              <wp:lineTo x="0" y="10800"/>
              <wp:lineTo x="218" y="15785"/>
              <wp:lineTo x="1090" y="20769"/>
              <wp:lineTo x="20495" y="20769"/>
              <wp:lineTo x="21367" y="16615"/>
              <wp:lineTo x="21367" y="5815"/>
              <wp:lineTo x="20495" y="831"/>
              <wp:lineTo x="1308" y="831"/>
            </wp:wrapPolygon>
          </wp:wrapThrough>
          <wp:docPr id="7" name="Picture 7" descr="Graphical user interface, text, application, chat or text messa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, application, chat or text messag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57" t="43893" r="32828" b="42356"/>
                  <a:stretch/>
                </pic:blipFill>
                <pic:spPr bwMode="auto">
                  <a:xfrm>
                    <a:off x="0" y="0"/>
                    <a:ext cx="1887853" cy="495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47CCE"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05F037" wp14:editId="4EC2E649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color w:val="C8102E"/>
        <w:sz w:val="30"/>
        <w:szCs w:val="30"/>
      </w:rPr>
      <w:t>Education in Chemistry</w:t>
    </w:r>
    <w:r w:rsidR="000E5F58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00B226A7" w:rsidRPr="00563361">
      <w:rPr>
        <w:rFonts w:ascii="Century Gothic" w:hAnsi="Century Gothic"/>
        <w:b/>
        <w:bCs/>
        <w:color w:val="000000"/>
        <w:sz w:val="24"/>
        <w:szCs w:val="24"/>
      </w:rPr>
      <w:t>1</w:t>
    </w:r>
    <w:r w:rsidR="00A55D0E" w:rsidRPr="00563361">
      <w:rPr>
        <w:rFonts w:ascii="Century Gothic" w:hAnsi="Century Gothic"/>
        <w:b/>
        <w:bCs/>
        <w:color w:val="000000"/>
        <w:sz w:val="24"/>
        <w:szCs w:val="24"/>
      </w:rPr>
      <w:t>4</w:t>
    </w:r>
    <w:r w:rsidR="00B226A7" w:rsidRPr="00563361">
      <w:rPr>
        <w:rFonts w:ascii="Century Gothic" w:hAnsi="Century Gothic"/>
        <w:b/>
        <w:bCs/>
        <w:color w:val="000000"/>
        <w:sz w:val="24"/>
        <w:szCs w:val="24"/>
      </w:rPr>
      <w:t>–1</w:t>
    </w:r>
    <w:r w:rsidR="00B71E66" w:rsidRPr="00563361">
      <w:rPr>
        <w:rFonts w:ascii="Century Gothic" w:hAnsi="Century Gothic"/>
        <w:b/>
        <w:bCs/>
        <w:color w:val="000000"/>
        <w:sz w:val="24"/>
        <w:szCs w:val="24"/>
      </w:rPr>
      <w:t>6</w:t>
    </w:r>
    <w:r w:rsidR="00A55D0E" w:rsidRPr="00563361">
      <w:rPr>
        <w:rFonts w:ascii="Century Gothic" w:hAnsi="Century Gothic"/>
        <w:b/>
        <w:bCs/>
        <w:color w:val="000000"/>
        <w:sz w:val="24"/>
        <w:szCs w:val="24"/>
      </w:rPr>
      <w:t xml:space="preserve"> years</w:t>
    </w:r>
  </w:p>
  <w:p w14:paraId="0053964E" w14:textId="08B5107E" w:rsidR="00EF3FDA" w:rsidRPr="005F0459" w:rsidRDefault="00E51E43" w:rsidP="00E51E43">
    <w:pPr>
      <w:pStyle w:val="RSCURL"/>
      <w:jc w:val="right"/>
    </w:pPr>
    <w:r w:rsidRPr="00563361">
      <w:rPr>
        <w:color w:val="000000"/>
      </w:rPr>
      <w:t>Available</w:t>
    </w:r>
    <w:r w:rsidR="003F2EF3" w:rsidRPr="00563361">
      <w:rPr>
        <w:color w:val="000000"/>
      </w:rPr>
      <w:t xml:space="preserve"> from</w:t>
    </w:r>
    <w:r w:rsidR="00EF3FDA" w:rsidRPr="00563361">
      <w:rPr>
        <w:color w:val="000000"/>
      </w:rPr>
      <w:t xml:space="preserve"> </w:t>
    </w:r>
    <w:r w:rsidR="00EF0AFE" w:rsidRPr="00EF0AFE">
      <w:t>rsc.li/4kDUyjD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63131518">
    <w:abstractNumId w:val="13"/>
  </w:num>
  <w:num w:numId="2" w16cid:durableId="1890071751">
    <w:abstractNumId w:val="7"/>
  </w:num>
  <w:num w:numId="3" w16cid:durableId="301621480">
    <w:abstractNumId w:val="4"/>
  </w:num>
  <w:num w:numId="4" w16cid:durableId="1319268149">
    <w:abstractNumId w:val="5"/>
  </w:num>
  <w:num w:numId="5" w16cid:durableId="645857516">
    <w:abstractNumId w:val="11"/>
  </w:num>
  <w:num w:numId="6" w16cid:durableId="1688750140">
    <w:abstractNumId w:val="12"/>
  </w:num>
  <w:num w:numId="7" w16cid:durableId="1459296443">
    <w:abstractNumId w:val="0"/>
  </w:num>
  <w:num w:numId="8" w16cid:durableId="934363673">
    <w:abstractNumId w:val="3"/>
  </w:num>
  <w:num w:numId="9" w16cid:durableId="305934631">
    <w:abstractNumId w:val="2"/>
  </w:num>
  <w:num w:numId="10" w16cid:durableId="281426158">
    <w:abstractNumId w:val="1"/>
  </w:num>
  <w:num w:numId="11" w16cid:durableId="302976941">
    <w:abstractNumId w:val="8"/>
  </w:num>
  <w:num w:numId="12" w16cid:durableId="1648827048">
    <w:abstractNumId w:val="1"/>
    <w:lvlOverride w:ilvl="0">
      <w:startOverride w:val="1"/>
    </w:lvlOverride>
  </w:num>
  <w:num w:numId="13" w16cid:durableId="459225722">
    <w:abstractNumId w:val="10"/>
  </w:num>
  <w:num w:numId="14" w16cid:durableId="781342781">
    <w:abstractNumId w:val="9"/>
  </w:num>
  <w:num w:numId="15" w16cid:durableId="1867524913">
    <w:abstractNumId w:val="6"/>
  </w:num>
  <w:num w:numId="16" w16cid:durableId="1646204609">
    <w:abstractNumId w:val="2"/>
    <w:lvlOverride w:ilvl="0">
      <w:startOverride w:val="1"/>
    </w:lvlOverride>
  </w:num>
  <w:num w:numId="17" w16cid:durableId="2035194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55011"/>
    <w:rsid w:val="0005653F"/>
    <w:rsid w:val="000866AC"/>
    <w:rsid w:val="00092315"/>
    <w:rsid w:val="00092796"/>
    <w:rsid w:val="000A31FD"/>
    <w:rsid w:val="000A768F"/>
    <w:rsid w:val="000B0FE6"/>
    <w:rsid w:val="000B3611"/>
    <w:rsid w:val="000B7C9D"/>
    <w:rsid w:val="000E5F58"/>
    <w:rsid w:val="000F519D"/>
    <w:rsid w:val="00165C17"/>
    <w:rsid w:val="0016648B"/>
    <w:rsid w:val="0017384E"/>
    <w:rsid w:val="00180260"/>
    <w:rsid w:val="001F3DD9"/>
    <w:rsid w:val="00210FC9"/>
    <w:rsid w:val="002315D9"/>
    <w:rsid w:val="00231C1C"/>
    <w:rsid w:val="0023536A"/>
    <w:rsid w:val="00282A61"/>
    <w:rsid w:val="002918E5"/>
    <w:rsid w:val="002922FE"/>
    <w:rsid w:val="002A77FF"/>
    <w:rsid w:val="002A7C6C"/>
    <w:rsid w:val="002B31B4"/>
    <w:rsid w:val="002B757A"/>
    <w:rsid w:val="002C2223"/>
    <w:rsid w:val="002C499A"/>
    <w:rsid w:val="002D11F7"/>
    <w:rsid w:val="002D34BA"/>
    <w:rsid w:val="002D3840"/>
    <w:rsid w:val="002E47CA"/>
    <w:rsid w:val="002F3BB6"/>
    <w:rsid w:val="003059AB"/>
    <w:rsid w:val="00336E25"/>
    <w:rsid w:val="00346E2C"/>
    <w:rsid w:val="0036243C"/>
    <w:rsid w:val="003716B9"/>
    <w:rsid w:val="00393374"/>
    <w:rsid w:val="003A6537"/>
    <w:rsid w:val="003C545B"/>
    <w:rsid w:val="003F2EF3"/>
    <w:rsid w:val="004346AD"/>
    <w:rsid w:val="004508EE"/>
    <w:rsid w:val="0046389A"/>
    <w:rsid w:val="00481DBB"/>
    <w:rsid w:val="0048396D"/>
    <w:rsid w:val="004A21AB"/>
    <w:rsid w:val="004A6047"/>
    <w:rsid w:val="004A6C93"/>
    <w:rsid w:val="004C5E32"/>
    <w:rsid w:val="004D3EC1"/>
    <w:rsid w:val="004D46C0"/>
    <w:rsid w:val="004D66B2"/>
    <w:rsid w:val="00506C5D"/>
    <w:rsid w:val="00507BB8"/>
    <w:rsid w:val="00510764"/>
    <w:rsid w:val="00516F80"/>
    <w:rsid w:val="00525B8C"/>
    <w:rsid w:val="0054798D"/>
    <w:rsid w:val="00560449"/>
    <w:rsid w:val="0056201F"/>
    <w:rsid w:val="00563361"/>
    <w:rsid w:val="00563C2D"/>
    <w:rsid w:val="005820B0"/>
    <w:rsid w:val="005864AA"/>
    <w:rsid w:val="005B6534"/>
    <w:rsid w:val="005F0459"/>
    <w:rsid w:val="005F6603"/>
    <w:rsid w:val="006110BE"/>
    <w:rsid w:val="00640AFF"/>
    <w:rsid w:val="006820BE"/>
    <w:rsid w:val="006C7B0F"/>
    <w:rsid w:val="006D790E"/>
    <w:rsid w:val="007013BD"/>
    <w:rsid w:val="007042E5"/>
    <w:rsid w:val="007071CF"/>
    <w:rsid w:val="00720FD6"/>
    <w:rsid w:val="00741ECD"/>
    <w:rsid w:val="007424D7"/>
    <w:rsid w:val="0076211A"/>
    <w:rsid w:val="00764810"/>
    <w:rsid w:val="007655C9"/>
    <w:rsid w:val="0076693F"/>
    <w:rsid w:val="007859BF"/>
    <w:rsid w:val="00793A37"/>
    <w:rsid w:val="007A718D"/>
    <w:rsid w:val="007C5B2E"/>
    <w:rsid w:val="007F5283"/>
    <w:rsid w:val="0080546C"/>
    <w:rsid w:val="00835B9C"/>
    <w:rsid w:val="00841A83"/>
    <w:rsid w:val="0089187A"/>
    <w:rsid w:val="00896C69"/>
    <w:rsid w:val="008A1B0B"/>
    <w:rsid w:val="008B2184"/>
    <w:rsid w:val="008C0669"/>
    <w:rsid w:val="00973447"/>
    <w:rsid w:val="00984CCE"/>
    <w:rsid w:val="009A3093"/>
    <w:rsid w:val="009B3908"/>
    <w:rsid w:val="009E16E4"/>
    <w:rsid w:val="00A177A3"/>
    <w:rsid w:val="00A2513A"/>
    <w:rsid w:val="00A34D68"/>
    <w:rsid w:val="00A4045A"/>
    <w:rsid w:val="00A522C0"/>
    <w:rsid w:val="00A5348B"/>
    <w:rsid w:val="00A55D0E"/>
    <w:rsid w:val="00A571EB"/>
    <w:rsid w:val="00A5740C"/>
    <w:rsid w:val="00A615A4"/>
    <w:rsid w:val="00A6187D"/>
    <w:rsid w:val="00A657F0"/>
    <w:rsid w:val="00A66348"/>
    <w:rsid w:val="00A725C3"/>
    <w:rsid w:val="00A74603"/>
    <w:rsid w:val="00A80E22"/>
    <w:rsid w:val="00AB639C"/>
    <w:rsid w:val="00AD19A1"/>
    <w:rsid w:val="00AF4C74"/>
    <w:rsid w:val="00B012FA"/>
    <w:rsid w:val="00B07819"/>
    <w:rsid w:val="00B10B66"/>
    <w:rsid w:val="00B10E3C"/>
    <w:rsid w:val="00B1672E"/>
    <w:rsid w:val="00B226A7"/>
    <w:rsid w:val="00B32070"/>
    <w:rsid w:val="00B32608"/>
    <w:rsid w:val="00B6387B"/>
    <w:rsid w:val="00B67A03"/>
    <w:rsid w:val="00B71E66"/>
    <w:rsid w:val="00B721F1"/>
    <w:rsid w:val="00BC22DA"/>
    <w:rsid w:val="00BC5741"/>
    <w:rsid w:val="00BC7343"/>
    <w:rsid w:val="00BD1443"/>
    <w:rsid w:val="00C12D38"/>
    <w:rsid w:val="00C14992"/>
    <w:rsid w:val="00C1703F"/>
    <w:rsid w:val="00C34AB1"/>
    <w:rsid w:val="00C4359C"/>
    <w:rsid w:val="00C4389A"/>
    <w:rsid w:val="00C53271"/>
    <w:rsid w:val="00C6122F"/>
    <w:rsid w:val="00C644EC"/>
    <w:rsid w:val="00C75929"/>
    <w:rsid w:val="00C76DE7"/>
    <w:rsid w:val="00C778BA"/>
    <w:rsid w:val="00CC2ECB"/>
    <w:rsid w:val="00CD5E3C"/>
    <w:rsid w:val="00D215F1"/>
    <w:rsid w:val="00D444BA"/>
    <w:rsid w:val="00D56C1B"/>
    <w:rsid w:val="00D62A21"/>
    <w:rsid w:val="00D732BB"/>
    <w:rsid w:val="00D92EA9"/>
    <w:rsid w:val="00DA7596"/>
    <w:rsid w:val="00DE4519"/>
    <w:rsid w:val="00DF0FAE"/>
    <w:rsid w:val="00DF1C5C"/>
    <w:rsid w:val="00DF54F5"/>
    <w:rsid w:val="00DF70FE"/>
    <w:rsid w:val="00E174ED"/>
    <w:rsid w:val="00E23EAC"/>
    <w:rsid w:val="00E257A5"/>
    <w:rsid w:val="00E36AED"/>
    <w:rsid w:val="00E408AC"/>
    <w:rsid w:val="00E46080"/>
    <w:rsid w:val="00E46426"/>
    <w:rsid w:val="00E47CCE"/>
    <w:rsid w:val="00E51E43"/>
    <w:rsid w:val="00E5590E"/>
    <w:rsid w:val="00E90756"/>
    <w:rsid w:val="00E95F10"/>
    <w:rsid w:val="00EB7898"/>
    <w:rsid w:val="00ED698B"/>
    <w:rsid w:val="00ED69AD"/>
    <w:rsid w:val="00ED69BB"/>
    <w:rsid w:val="00EF0AFE"/>
    <w:rsid w:val="00EF3FDA"/>
    <w:rsid w:val="00F0484B"/>
    <w:rsid w:val="00F52303"/>
    <w:rsid w:val="00F55FE1"/>
    <w:rsid w:val="00F709FB"/>
    <w:rsid w:val="00F71CF7"/>
    <w:rsid w:val="00F744D7"/>
    <w:rsid w:val="00F74D97"/>
    <w:rsid w:val="00F91652"/>
    <w:rsid w:val="00F939EB"/>
    <w:rsid w:val="00F93B32"/>
    <w:rsid w:val="00F94905"/>
    <w:rsid w:val="00FC54F8"/>
    <w:rsid w:val="00FD124C"/>
    <w:rsid w:val="00FD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paragraph" w:customStyle="1" w:styleId="Standard">
    <w:name w:val="Standard"/>
    <w:uiPriority w:val="99"/>
    <w:semiHidden/>
    <w:rsid w:val="003C545B"/>
    <w:pPr>
      <w:suppressAutoHyphens/>
      <w:autoSpaceDN w:val="0"/>
      <w:spacing w:line="252" w:lineRule="auto"/>
    </w:pPr>
    <w:rPr>
      <w:rFonts w:ascii="Calibri" w:eastAsia="Calibri" w:hAnsi="Calibri" w:cs="Tahoma"/>
    </w:rPr>
  </w:style>
  <w:style w:type="character" w:styleId="CommentReference">
    <w:name w:val="annotation reference"/>
    <w:basedOn w:val="DefaultParagraphFont"/>
    <w:uiPriority w:val="99"/>
    <w:semiHidden/>
    <w:unhideWhenUsed/>
    <w:rsid w:val="00A522C0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A522C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A522C0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A522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2C0"/>
    <w:rPr>
      <w:rFonts w:ascii="Arial" w:hAnsi="Arial" w:cs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2D11F7"/>
    <w:pPr>
      <w:spacing w:after="0" w:line="240" w:lineRule="auto"/>
    </w:pPr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99d41f-493d-425c-8c26-37af61242f08">
      <Terms xmlns="http://schemas.microsoft.com/office/infopath/2007/PartnerControls"/>
    </lcf76f155ced4ddcb4097134ff3c332f>
    <TaxCatchAll xmlns="44303df1-f625-401d-870a-accd1b2b7593">
      <Value>33</Value>
      <Value>30</Value>
      <Value>11</Value>
      <Value>47</Value>
      <Value>7</Value>
      <Value>36</Value>
      <Value>290</Value>
      <Value>35</Value>
    </TaxCatchAll>
    <n7b504db7a1f4121af62d7dde2f43036 xmlns="e099d41f-493d-425c-8c26-37af61242f0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6f01d4b6-f8a8-4b3c-8e47-a0b2d31f46b9</TermId>
        </TermInfo>
      </Terms>
    </n7b504db7a1f4121af62d7dde2f43036>
    <b9de0c3256d748e284af5b40895c1451 xmlns="e099d41f-493d-425c-8c26-37af61242f0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d2840a79-f070-44ee-81f4-348f0646ea6c</TermId>
        </TermInfo>
      </Terms>
    </b9de0c3256d748e284af5b40895c1451>
    <d5ec952c3671439b9c1b97dc2ac5212f xmlns="e099d41f-493d-425c-8c26-37af61242f08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July</TermName>
          <TermId xmlns="http://schemas.microsoft.com/office/infopath/2007/PartnerControls">341ed5e7-80e2-4839-bff5-05088724ee83</TermId>
        </TermInfo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9b39d0c8-756b-4b5d-9355-a63179092d04</TermId>
        </TermInfo>
        <TermInfo xmlns="http://schemas.microsoft.com/office/infopath/2007/PartnerControls">
          <TermName xmlns="http://schemas.microsoft.com/office/infopath/2007/PartnerControls">Copyedit</TermName>
          <TermId xmlns="http://schemas.microsoft.com/office/infopath/2007/PartnerControls">aa84a9e9-9598-4465-a247-e5e1e06b88e4</TermId>
        </TermInfo>
      </Terms>
    </d5ec952c3671439b9c1b97dc2ac5212f>
    <b569b86bd8fd46f693512e8bddacb3f6 xmlns="e099d41f-493d-425c-8c26-37af61242f08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0d3e2724-90aa-4646-a10d-e52ca4ba4aa6</TermId>
        </TermInfo>
        <TermInfo xmlns="http://schemas.microsoft.com/office/infopath/2007/PartnerControls">
          <TermName xmlns="http://schemas.microsoft.com/office/infopath/2007/PartnerControls">Poster</TermName>
          <TermId xmlns="http://schemas.microsoft.com/office/infopath/2007/PartnerControls">dd828649-585d-4ec9-a3aa-86e14514e630</TermId>
        </TermInfo>
      </Terms>
    </b569b86bd8fd46f693512e8bddacb3f6>
    <i10d55677a0f46eeb3909f8b19131c80 xmlns="e099d41f-493d-425c-8c26-37af61242f0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in Chemistry</TermName>
          <TermId xmlns="http://schemas.microsoft.com/office/infopath/2007/PartnerControls">88c676fb-4f12-4aea-9455-9b66df1d1cf1</TermId>
        </TermInfo>
      </Terms>
    </i10d55677a0f46eeb3909f8b19131c8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73EE33D732C48AF284F222C54F1C9" ma:contentTypeVersion="22" ma:contentTypeDescription="Create a new document." ma:contentTypeScope="" ma:versionID="9561a7ec9c484fe7bc018b0cb58185b4">
  <xsd:schema xmlns:xsd="http://www.w3.org/2001/XMLSchema" xmlns:xs="http://www.w3.org/2001/XMLSchema" xmlns:p="http://schemas.microsoft.com/office/2006/metadata/properties" xmlns:ns2="e099d41f-493d-425c-8c26-37af61242f08" xmlns:ns3="44303df1-f625-401d-870a-accd1b2b7593" targetNamespace="http://schemas.microsoft.com/office/2006/metadata/properties" ma:root="true" ma:fieldsID="e3f9d925c425842f7b57daa9088d629f" ns2:_="" ns3:_="">
    <xsd:import namespace="e099d41f-493d-425c-8c26-37af61242f08"/>
    <xsd:import namespace="44303df1-f625-401d-870a-accd1b2b7593"/>
    <xsd:element name="properties">
      <xsd:complexType>
        <xsd:sequence>
          <xsd:element name="documentManagement">
            <xsd:complexType>
              <xsd:all>
                <xsd:element ref="ns2:n7b504db7a1f4121af62d7dde2f43036" minOccurs="0"/>
                <xsd:element ref="ns3:TaxCatchAll" minOccurs="0"/>
                <xsd:element ref="ns2:b569b86bd8fd46f693512e8bddacb3f6" minOccurs="0"/>
                <xsd:element ref="ns2:b9de0c3256d748e284af5b40895c1451" minOccurs="0"/>
                <xsd:element ref="ns2:i10d55677a0f46eeb3909f8b19131c80" minOccurs="0"/>
                <xsd:element ref="ns2:d5ec952c3671439b9c1b97dc2ac521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9d41f-493d-425c-8c26-37af61242f08" elementFormDefault="qualified">
    <xsd:import namespace="http://schemas.microsoft.com/office/2006/documentManagement/types"/>
    <xsd:import namespace="http://schemas.microsoft.com/office/infopath/2007/PartnerControls"/>
    <xsd:element name="n7b504db7a1f4121af62d7dde2f43036" ma:index="9" ma:taxonomy="true" ma:internalName="n7b504db7a1f4121af62d7dde2f43036" ma:taxonomyFieldName="Directorate_x002f_Team_x002f_Function" ma:displayName="Directorate/Team/Function" ma:default="" ma:fieldId="{77b504db-7a1f-4121-af62-d7dde2f43036}" ma:taxonomyMulti="true" ma:sspId="acd698d5-2c6c-40f3-87af-cb5c6c865f62" ma:termSetId="6f21a7af-7e80-4763-b0f3-f88080127d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569b86bd8fd46f693512e8bddacb3f6" ma:index="12" ma:taxonomy="true" ma:internalName="b569b86bd8fd46f693512e8bddacb3f6" ma:taxonomyFieldName="Document_x0020_Type" ma:displayName="Document Type" ma:default="" ma:fieldId="{b569b86b-d8fd-46f6-9351-2e8bddacb3f6}" ma:taxonomyMulti="true" ma:sspId="acd698d5-2c6c-40f3-87af-cb5c6c865f62" ma:termSetId="0e861dca-3791-4471-a8b5-1ac06fdd1e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de0c3256d748e284af5b40895c1451" ma:index="14" ma:taxonomy="true" ma:internalName="b9de0c3256d748e284af5b40895c1451" ma:taxonomyFieldName="Platform_x002f_Software" ma:displayName="Platform/Software" ma:default="" ma:fieldId="{b9de0c32-56d7-48e2-84af-5b40895c1451}" ma:taxonomyMulti="true" ma:sspId="acd698d5-2c6c-40f3-87af-cb5c6c865f62" ma:termSetId="5ec93098-1380-4d9d-a407-4f2fa65903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0d55677a0f46eeb3909f8b19131c80" ma:index="16" ma:taxonomy="true" ma:internalName="i10d55677a0f46eeb3909f8b19131c80" ma:taxonomyFieldName="Project_x002f_Product" ma:displayName="Project/Product" ma:default="" ma:fieldId="{210d5567-7a0f-46ee-b390-9f8b19131c80}" ma:taxonomyMulti="true" ma:sspId="acd698d5-2c6c-40f3-87af-cb5c6c865f62" ma:termSetId="b5afdfc8-a30d-4e9f-963f-82651d355f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ec952c3671439b9c1b97dc2ac5212f" ma:index="18" ma:taxonomy="true" ma:internalName="d5ec952c3671439b9c1b97dc2ac5212f" ma:taxonomyFieldName="Watchword" ma:displayName="Watchword" ma:default="" ma:fieldId="{d5ec952c-3671-439b-9c1b-97dc2ac5212f}" ma:taxonomyMulti="true" ma:sspId="acd698d5-2c6c-40f3-87af-cb5c6c865f62" ma:termSetId="1f8212ee-fa5e-40cf-a106-3e9510d6c6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03df1-f625-401d-870a-accd1b2b75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5519040-3cf5-4337-a4d6-3c4812ac86d8}" ma:internalName="TaxCatchAll" ma:showField="CatchAllData" ma:web="44303df1-f625-401d-870a-accd1b2b7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0F316B-F4A0-401B-9B48-143138C02F45}">
  <ds:schemaRefs>
    <ds:schemaRef ds:uri="http://schemas.microsoft.com/office/2006/metadata/properties"/>
    <ds:schemaRef ds:uri="http://schemas.microsoft.com/office/infopath/2007/PartnerControls"/>
    <ds:schemaRef ds:uri="e099d41f-493d-425c-8c26-37af61242f08"/>
    <ds:schemaRef ds:uri="44303df1-f625-401d-870a-accd1b2b7593"/>
  </ds:schemaRefs>
</ds:datastoreItem>
</file>

<file path=customXml/itemProps2.xml><?xml version="1.0" encoding="utf-8"?>
<ds:datastoreItem xmlns:ds="http://schemas.openxmlformats.org/officeDocument/2006/customXml" ds:itemID="{1275F15E-87B2-419D-BE4A-4CA10A4CD8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39E0E0-7481-4826-AA48-AEE4D1AD6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9d41f-493d-425c-8c26-37af61242f08"/>
    <ds:schemaRef ds:uri="44303df1-f625-401d-870a-accd1b2b7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1569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the atom fact sheet</dc:title>
  <dc:subject/>
  <dc:creator>Royal Society of Chemistry</dc:creator>
  <cp:keywords>atomic structure; atom; protons; neutrons; electrons; shells</cp:keywords>
  <dc:description>From Education in Chemistry, Everything you need to teach the structure of the atom, rsc.li/4kDUyjD</dc:description>
  <cp:lastModifiedBy>Lisa Clatworthy</cp:lastModifiedBy>
  <cp:revision>14</cp:revision>
  <cp:lastPrinted>2025-06-12T10:54:00Z</cp:lastPrinted>
  <dcterms:created xsi:type="dcterms:W3CDTF">2025-06-12T09:17:00Z</dcterms:created>
  <dcterms:modified xsi:type="dcterms:W3CDTF">2025-06-12T10:56:00Z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0x010100D2D73EE33D732C48AF284F222C54F1C9</vt:lpwstr>
  </property>
  <property fmtid="{D5CDD505-2E9C-101B-9397-08002B2CF9AE}" pid="3" name="Project/Product">
    <vt:lpwstr>33;#Education in Chemistry|88c676fb-4f12-4aea-9455-9b66df1d1cf1</vt:lpwstr>
  </property>
  <property fmtid="{D5CDD505-2E9C-101B-9397-08002B2CF9AE}" pid="4" name="Document_x0020_Type">
    <vt:lpwstr>11;#Draft|0d3e2724-90aa-4646-a10d-e52ca4ba4aa6;#290;#Poster|dd828649-585d-4ec9-a3aa-86e14514e630</vt:lpwstr>
  </property>
  <property fmtid="{D5CDD505-2E9C-101B-9397-08002B2CF9AE}" pid="5" name="MediaServiceImageTags">
    <vt:lpwstr/>
  </property>
  <property fmtid="{D5CDD505-2E9C-101B-9397-08002B2CF9AE}" pid="6" name="Platform_x002f_Software">
    <vt:lpwstr>30;#Education|d2840a79-f070-44ee-81f4-348f0646ea6c</vt:lpwstr>
  </property>
  <property fmtid="{D5CDD505-2E9C-101B-9397-08002B2CF9AE}" pid="7" name="Watchword">
    <vt:lpwstr>36;#July|341ed5e7-80e2-4839-bff5-05088724ee83;#35;#2025|9b39d0c8-756b-4b5d-9355-a63179092d04;#47;#Copyedit|aa84a9e9-9598-4465-a247-e5e1e06b88e4</vt:lpwstr>
  </property>
  <property fmtid="{D5CDD505-2E9C-101B-9397-08002B2CF9AE}" pid="8" name="Platform/Software">
    <vt:lpwstr>30;#Education|d2840a79-f070-44ee-81f4-348f0646ea6c</vt:lpwstr>
  </property>
  <property fmtid="{D5CDD505-2E9C-101B-9397-08002B2CF9AE}" pid="9" name="Document Type">
    <vt:lpwstr>11;#Draft|0d3e2724-90aa-4646-a10d-e52ca4ba4aa6;#290;#Poster|dd828649-585d-4ec9-a3aa-86e14514e630</vt:lpwstr>
  </property>
  <property fmtid="{D5CDD505-2E9C-101B-9397-08002B2CF9AE}" pid="10" name="Project_x002f_Product">
    <vt:lpwstr>33;#Education in Chemistry|88c676fb-4f12-4aea-9455-9b66df1d1cf1</vt:lpwstr>
  </property>
  <property fmtid="{D5CDD505-2E9C-101B-9397-08002B2CF9AE}" pid="11" name="Directorate_x002f_Team_x002f_Function">
    <vt:lpwstr>7;#Education|6f01d4b6-f8a8-4b3c-8e47-a0b2d31f46b9</vt:lpwstr>
  </property>
  <property fmtid="{D5CDD505-2E9C-101B-9397-08002B2CF9AE}" pid="12" name="Directorate/Team/Function">
    <vt:lpwstr>7;#Education|6f01d4b6-f8a8-4b3c-8e47-a0b2d31f46b9</vt:lpwstr>
  </property>
</Properties>
</file>