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6E32" w14:textId="77777777" w:rsidR="00A5740C" w:rsidRDefault="00F14C3D" w:rsidP="000E4D3D">
      <w:pPr>
        <w:pStyle w:val="RSCH1"/>
      </w:pPr>
      <w:r>
        <w:t>Rate of evaporation</w:t>
      </w:r>
    </w:p>
    <w:p w14:paraId="39306E33" w14:textId="77777777" w:rsidR="00D41675" w:rsidRDefault="00D41675" w:rsidP="00D0162B">
      <w:pPr>
        <w:pStyle w:val="RSCH2"/>
        <w:spacing w:before="0"/>
        <w:rPr>
          <w:b w:val="0"/>
          <w:bCs w:val="0"/>
          <w:color w:val="auto"/>
          <w:sz w:val="22"/>
        </w:rPr>
      </w:pPr>
      <w:r w:rsidRPr="00E36854">
        <w:rPr>
          <w:b w:val="0"/>
          <w:bCs w:val="0"/>
          <w:color w:val="auto"/>
          <w:sz w:val="22"/>
        </w:rPr>
        <w:t>Th</w:t>
      </w:r>
      <w:r w:rsidR="00D0162B">
        <w:rPr>
          <w:b w:val="0"/>
          <w:bCs w:val="0"/>
          <w:color w:val="auto"/>
          <w:sz w:val="22"/>
        </w:rPr>
        <w:t>is</w:t>
      </w:r>
      <w:r w:rsidRPr="00E36854">
        <w:rPr>
          <w:b w:val="0"/>
          <w:bCs w:val="0"/>
          <w:color w:val="auto"/>
          <w:sz w:val="22"/>
        </w:rPr>
        <w:t xml:space="preserve"> investigation is part of the </w:t>
      </w:r>
      <w:r w:rsidRPr="00000454">
        <w:rPr>
          <w:color w:val="auto"/>
          <w:sz w:val="22"/>
        </w:rPr>
        <w:t>Nuffield Practical Collection</w:t>
      </w:r>
      <w:r w:rsidRPr="00E36854">
        <w:rPr>
          <w:b w:val="0"/>
          <w:bCs w:val="0"/>
          <w:color w:val="auto"/>
          <w:sz w:val="22"/>
        </w:rPr>
        <w:t xml:space="preserve">, developed by the Nuffield Foundation and the Royal Society of Chemistry. Delve into a wide range of chemical concepts and processes with this collection of over 200 step-by-step practicals: </w:t>
      </w:r>
      <w:hyperlink r:id="rId11" w:history="1">
        <w:r w:rsidRPr="00B02007">
          <w:rPr>
            <w:rStyle w:val="Hyperlink"/>
            <w:b w:val="0"/>
            <w:bCs w:val="0"/>
            <w:color w:val="006F62"/>
            <w:sz w:val="22"/>
          </w:rPr>
          <w:t>rsc.li/43bjGql</w:t>
        </w:r>
      </w:hyperlink>
      <w:r>
        <w:rPr>
          <w:b w:val="0"/>
          <w:bCs w:val="0"/>
          <w:color w:val="auto"/>
          <w:sz w:val="22"/>
        </w:rPr>
        <w:t xml:space="preserve"> </w:t>
      </w:r>
    </w:p>
    <w:p w14:paraId="39306E34" w14:textId="77777777" w:rsidR="00A5740C" w:rsidRDefault="00722220" w:rsidP="000736CE">
      <w:pPr>
        <w:pStyle w:val="RSCH2"/>
      </w:pPr>
      <w:r>
        <w:t>Learning objectives</w:t>
      </w:r>
    </w:p>
    <w:p w14:paraId="39306E35" w14:textId="77777777" w:rsidR="00FC6DA1" w:rsidRPr="0049734A" w:rsidRDefault="00FC6DA1" w:rsidP="00FC6DA1">
      <w:pPr>
        <w:pStyle w:val="RSCLearningobjectives"/>
      </w:pPr>
      <w:r>
        <w:t>Carry out an investigation into the rate of evaporation of propanone</w:t>
      </w:r>
      <w:r w:rsidR="00D379F2">
        <w:t>.</w:t>
      </w:r>
    </w:p>
    <w:p w14:paraId="39306E36" w14:textId="77777777" w:rsidR="00FC6DA1" w:rsidRPr="0049734A" w:rsidRDefault="00FC6DA1" w:rsidP="00FC6DA1">
      <w:pPr>
        <w:pStyle w:val="RSCLearningobjectives"/>
      </w:pPr>
      <w:r>
        <w:t>Make and record observations</w:t>
      </w:r>
      <w:r w:rsidR="00D379F2">
        <w:t>.</w:t>
      </w:r>
    </w:p>
    <w:p w14:paraId="39306E37" w14:textId="77777777" w:rsidR="00FC6DA1" w:rsidRPr="0049734A" w:rsidRDefault="00FC6DA1" w:rsidP="00FC6DA1">
      <w:pPr>
        <w:pStyle w:val="RSCLearningobjectives"/>
      </w:pPr>
      <w:r>
        <w:t>Use particle theory to explain your results</w:t>
      </w:r>
      <w:r w:rsidR="00D379F2">
        <w:t>.</w:t>
      </w:r>
    </w:p>
    <w:p w14:paraId="39306E38" w14:textId="77777777" w:rsidR="00FC6DA1" w:rsidRDefault="00FC6DA1" w:rsidP="00D379F2">
      <w:pPr>
        <w:pStyle w:val="RSCH3"/>
      </w:pPr>
      <w:r>
        <w:t>S</w:t>
      </w:r>
      <w:r w:rsidR="00722220">
        <w:t>uccess criteria</w:t>
      </w:r>
    </w:p>
    <w:p w14:paraId="39306E39" w14:textId="7AB0C6A2" w:rsidR="00722220" w:rsidRPr="0049734A" w:rsidRDefault="00FC6DA1" w:rsidP="00722220">
      <w:pPr>
        <w:pStyle w:val="RSCBasictext"/>
      </w:pPr>
      <w:r>
        <w:t>Learners will have successfully carried out the investigation</w:t>
      </w:r>
      <w:r w:rsidR="00C528F1">
        <w:t xml:space="preserve"> </w:t>
      </w:r>
      <w:r w:rsidR="00A2516B">
        <w:t xml:space="preserve">meeting the first </w:t>
      </w:r>
      <w:r w:rsidR="00C528F1">
        <w:t xml:space="preserve">learning objective </w:t>
      </w:r>
      <w:r>
        <w:t>(LO1</w:t>
      </w:r>
      <w:r w:rsidR="00A2516B">
        <w:t>)</w:t>
      </w:r>
      <w:r w:rsidR="00C528F1">
        <w:t xml:space="preserve"> </w:t>
      </w:r>
      <w:r>
        <w:t>and produced a results table (LO2)</w:t>
      </w:r>
      <w:r w:rsidR="00C528F1">
        <w:t>.</w:t>
      </w:r>
      <w:r w:rsidR="00722220">
        <w:t xml:space="preserve">  </w:t>
      </w:r>
      <w:r>
        <w:t xml:space="preserve">By completing the tasks </w:t>
      </w:r>
      <w:r w:rsidR="00C528F1">
        <w:t xml:space="preserve">and </w:t>
      </w:r>
      <w:r>
        <w:t>correctly answering the questions on the student worksheets, LO1</w:t>
      </w:r>
      <w:r w:rsidR="00C528F1">
        <w:t>–</w:t>
      </w:r>
      <w:r>
        <w:t>3 will be met.</w:t>
      </w:r>
    </w:p>
    <w:p w14:paraId="39306E3A" w14:textId="77777777" w:rsidR="00DF41D6" w:rsidRDefault="00DF41D6" w:rsidP="004102F1">
      <w:pPr>
        <w:pStyle w:val="RSCH2"/>
      </w:pPr>
      <w:r w:rsidRPr="00752047">
        <w:t>Introduction</w:t>
      </w:r>
    </w:p>
    <w:p w14:paraId="39306E3B" w14:textId="77777777" w:rsidR="00490CF2" w:rsidRDefault="00F14C3D" w:rsidP="00490CF2">
      <w:pPr>
        <w:pStyle w:val="RSCBasictext"/>
      </w:pPr>
      <w:r>
        <w:t>Use this class practical to measure and compare the rate of evaporation of propanone under different conditions.</w:t>
      </w:r>
    </w:p>
    <w:p w14:paraId="39306E3C" w14:textId="77777777" w:rsidR="00F14C3D" w:rsidRDefault="00F14C3D" w:rsidP="00490CF2">
      <w:pPr>
        <w:pStyle w:val="RSCBasictext"/>
      </w:pPr>
      <w:r>
        <w:t>Evaporation is the conversion of liquid to vapour without the boiling point necessarily being reached. In this experiment, learners measure and compare the time taken for a drop of propanone to evaporate under a number of different conditions.</w:t>
      </w:r>
    </w:p>
    <w:p w14:paraId="39306E3D" w14:textId="040DBB59" w:rsidR="00F14C3D" w:rsidRDefault="00F14C3D" w:rsidP="00490CF2">
      <w:pPr>
        <w:pStyle w:val="RSCBasictext"/>
      </w:pPr>
      <w:r>
        <w:t>Propanone is highly flammable</w:t>
      </w:r>
      <w:r w:rsidR="00C528F1">
        <w:t xml:space="preserve"> – </w:t>
      </w:r>
      <w:r>
        <w:t>ensure that there are no sources of ignition nearby. Learners could be asked to devise their own experiment, in which case teachers must check the plans before practical work starts, or they could be told how to vary the conditions and exactly what to do</w:t>
      </w:r>
      <w:r w:rsidR="00C528F1">
        <w:t>. S</w:t>
      </w:r>
      <w:r>
        <w:t>ee the sample results table from the student sheet available for download from</w:t>
      </w:r>
      <w:r w:rsidR="00E10A30">
        <w:t>:</w:t>
      </w:r>
      <w:r>
        <w:t xml:space="preserve"> </w:t>
      </w:r>
      <w:r w:rsidR="00752047" w:rsidRPr="002C7007">
        <w:rPr>
          <w:color w:val="006F62"/>
        </w:rPr>
        <w:t>rsc.li/3F8qgWx</w:t>
      </w:r>
      <w:r w:rsidR="0054135D" w:rsidRPr="002C7007">
        <w:rPr>
          <w:color w:val="006F62"/>
        </w:rPr>
        <w:t>.</w:t>
      </w:r>
    </w:p>
    <w:p w14:paraId="39306E3E" w14:textId="77777777" w:rsidR="00A447EF" w:rsidRDefault="00A447EF" w:rsidP="00A447EF">
      <w:pPr>
        <w:pStyle w:val="RSCH2"/>
        <w:rPr>
          <w:lang w:eastAsia="en-GB"/>
        </w:rPr>
      </w:pPr>
      <w:bookmarkStart w:id="0" w:name="_Hlk124177367"/>
      <w:r>
        <w:rPr>
          <w:lang w:eastAsia="en-GB"/>
        </w:rPr>
        <w:t>Scaffolding</w:t>
      </w:r>
    </w:p>
    <w:p w14:paraId="39306E3F" w14:textId="77777777" w:rsidR="006A3F9F" w:rsidRDefault="006A3F9F" w:rsidP="006A3F9F">
      <w:pPr>
        <w:pStyle w:val="RSC2-columntabs"/>
        <w:rPr>
          <w:lang w:eastAsia="en-GB"/>
        </w:rPr>
      </w:pPr>
      <w:r>
        <w:rPr>
          <w:lang w:eastAsia="en-GB"/>
        </w:rPr>
        <w:t>There are two versions of the student</w:t>
      </w:r>
      <w:r w:rsidR="00D379F2">
        <w:rPr>
          <w:lang w:eastAsia="en-GB"/>
        </w:rPr>
        <w:t xml:space="preserve"> worksheet</w:t>
      </w:r>
      <w:r>
        <w:rPr>
          <w:lang w:eastAsia="en-GB"/>
        </w:rPr>
        <w:t xml:space="preserve">. </w:t>
      </w:r>
    </w:p>
    <w:p w14:paraId="39306E41" w14:textId="452A9104" w:rsidR="006A3F9F" w:rsidRDefault="006A3F9F" w:rsidP="006A3F9F">
      <w:pPr>
        <w:pStyle w:val="RSC2-columntabs"/>
        <w:rPr>
          <w:lang w:eastAsia="en-GB"/>
        </w:rPr>
      </w:pPr>
      <w:r>
        <w:rPr>
          <w:lang w:eastAsia="en-GB"/>
        </w:rPr>
        <w:t xml:space="preserve">The </w:t>
      </w:r>
      <w:r w:rsidR="004A5DBD">
        <w:rPr>
          <w:lang w:eastAsia="en-GB"/>
        </w:rPr>
        <w:t xml:space="preserve">scaffolded </w:t>
      </w:r>
      <w:r>
        <w:rPr>
          <w:lang w:eastAsia="en-GB"/>
        </w:rPr>
        <w:t xml:space="preserve">sheet </w:t>
      </w:r>
      <w:r w:rsidR="004A5DBD">
        <w:rPr>
          <w:lang w:eastAsia="en-GB"/>
        </w:rPr>
        <w:t>(</w:t>
      </w:r>
      <w:r w:rsidR="004A5DBD" w:rsidRPr="00453AF2">
        <w:rPr>
          <w:rFonts w:ascii="Segoe UI Symbol" w:hAnsi="Segoe UI Symbol"/>
          <w:color w:val="006F62"/>
          <w:lang w:eastAsia="en-GB"/>
        </w:rPr>
        <w:t>✪</w:t>
      </w:r>
      <w:r w:rsidR="004A5DBD">
        <w:rPr>
          <w:lang w:eastAsia="en-GB"/>
        </w:rPr>
        <w:t>)</w:t>
      </w:r>
      <w:r w:rsidR="00D379F2">
        <w:rPr>
          <w:lang w:eastAsia="en-GB"/>
        </w:rPr>
        <w:t xml:space="preserve"> </w:t>
      </w:r>
      <w:r>
        <w:rPr>
          <w:lang w:eastAsia="en-GB"/>
        </w:rPr>
        <w:t xml:space="preserve">offers more </w:t>
      </w:r>
      <w:r w:rsidR="004A5DBD">
        <w:rPr>
          <w:lang w:eastAsia="en-GB"/>
        </w:rPr>
        <w:t xml:space="preserve">support </w:t>
      </w:r>
      <w:r>
        <w:rPr>
          <w:lang w:eastAsia="en-GB"/>
        </w:rPr>
        <w:t>including a ready drawn results table and a bar chart with labelled</w:t>
      </w:r>
      <w:r w:rsidR="004B133C">
        <w:rPr>
          <w:lang w:eastAsia="en-GB"/>
        </w:rPr>
        <w:t xml:space="preserve"> axes</w:t>
      </w:r>
      <w:r>
        <w:rPr>
          <w:lang w:eastAsia="en-GB"/>
        </w:rPr>
        <w:t xml:space="preserve">. Teachers may decide that different groups should </w:t>
      </w:r>
      <w:r w:rsidR="004A5DBD">
        <w:rPr>
          <w:lang w:eastAsia="en-GB"/>
        </w:rPr>
        <w:t>use</w:t>
      </w:r>
      <w:r>
        <w:rPr>
          <w:lang w:eastAsia="en-GB"/>
        </w:rPr>
        <w:t xml:space="preserve"> different </w:t>
      </w:r>
      <w:r w:rsidR="004A5DBD">
        <w:rPr>
          <w:lang w:eastAsia="en-GB"/>
        </w:rPr>
        <w:t xml:space="preserve">experimental </w:t>
      </w:r>
      <w:r>
        <w:rPr>
          <w:lang w:eastAsia="en-GB"/>
        </w:rPr>
        <w:t>conditions</w:t>
      </w:r>
      <w:r w:rsidR="004B133C">
        <w:rPr>
          <w:lang w:eastAsia="en-GB"/>
        </w:rPr>
        <w:t xml:space="preserve"> and then pool the results or limit the number of conditions used in the investigation.</w:t>
      </w:r>
    </w:p>
    <w:p w14:paraId="39306E42" w14:textId="52801988" w:rsidR="006A3F9F" w:rsidRDefault="006A3F9F" w:rsidP="006A3F9F">
      <w:pPr>
        <w:pStyle w:val="RSC2-columntabs"/>
        <w:rPr>
          <w:lang w:eastAsia="en-GB"/>
        </w:rPr>
      </w:pPr>
      <w:r>
        <w:rPr>
          <w:lang w:eastAsia="en-GB"/>
        </w:rPr>
        <w:t xml:space="preserve">The </w:t>
      </w:r>
      <w:proofErr w:type="spellStart"/>
      <w:r w:rsidR="004A5DBD">
        <w:rPr>
          <w:lang w:eastAsia="en-GB"/>
        </w:rPr>
        <w:t>unscaffolded</w:t>
      </w:r>
      <w:proofErr w:type="spellEnd"/>
      <w:r w:rsidR="004A5DBD">
        <w:rPr>
          <w:lang w:eastAsia="en-GB"/>
        </w:rPr>
        <w:t xml:space="preserve"> </w:t>
      </w:r>
      <w:r>
        <w:rPr>
          <w:lang w:eastAsia="en-GB"/>
        </w:rPr>
        <w:t>sheet</w:t>
      </w:r>
      <w:r w:rsidR="00CD1393">
        <w:rPr>
          <w:lang w:eastAsia="en-GB"/>
        </w:rPr>
        <w:t xml:space="preserve"> </w:t>
      </w:r>
      <w:r w:rsidR="004A5DBD">
        <w:rPr>
          <w:lang w:eastAsia="en-GB"/>
        </w:rPr>
        <w:t>(</w:t>
      </w:r>
      <w:r w:rsidR="004A5DBD" w:rsidRPr="00453AF2">
        <w:rPr>
          <w:rFonts w:ascii="Segoe UI Symbol" w:hAnsi="Segoe UI Symbol"/>
          <w:color w:val="006F62"/>
          <w:lang w:eastAsia="en-GB"/>
        </w:rPr>
        <w:t>✪✪</w:t>
      </w:r>
      <w:r w:rsidR="004A5DBD">
        <w:rPr>
          <w:lang w:eastAsia="en-GB"/>
        </w:rPr>
        <w:t>)</w:t>
      </w:r>
      <w:r w:rsidR="004A5DBD" w:rsidDel="004A5DBD">
        <w:rPr>
          <w:lang w:eastAsia="en-GB"/>
        </w:rPr>
        <w:t xml:space="preserve"> </w:t>
      </w:r>
      <w:r>
        <w:rPr>
          <w:lang w:eastAsia="en-GB"/>
        </w:rPr>
        <w:t>offers the opportunity for learners to make their own decisions about which conditions to use in the investigation</w:t>
      </w:r>
      <w:r w:rsidR="004B133C">
        <w:rPr>
          <w:lang w:eastAsia="en-GB"/>
        </w:rPr>
        <w:t xml:space="preserve"> and how to present their results. The additional questions are unscaffolded.</w:t>
      </w:r>
    </w:p>
    <w:p w14:paraId="39306E43" w14:textId="77777777" w:rsidR="00332B08" w:rsidRDefault="00332B08" w:rsidP="00332B08">
      <w:pPr>
        <w:pStyle w:val="RSCH2"/>
        <w:rPr>
          <w:lang w:eastAsia="en-GB"/>
        </w:rPr>
      </w:pPr>
      <w:r>
        <w:rPr>
          <w:lang w:eastAsia="en-GB"/>
        </w:rPr>
        <w:lastRenderedPageBreak/>
        <w:t>Technician notes</w:t>
      </w:r>
    </w:p>
    <w:p w14:paraId="39306E44" w14:textId="605614BF" w:rsidR="00332B08" w:rsidRDefault="00332B08" w:rsidP="00332B08">
      <w:pPr>
        <w:pStyle w:val="RSCBasictext"/>
        <w:rPr>
          <w:lang w:eastAsia="en-GB"/>
        </w:rPr>
      </w:pPr>
      <w:bookmarkStart w:id="1" w:name="_Hlk147233962"/>
      <w:r w:rsidRPr="00A84218">
        <w:rPr>
          <w:lang w:eastAsia="en-GB"/>
        </w:rPr>
        <w:t xml:space="preserve">Read our standard health </w:t>
      </w:r>
      <w:r>
        <w:rPr>
          <w:lang w:eastAsia="en-GB"/>
        </w:rPr>
        <w:t xml:space="preserve">and </w:t>
      </w:r>
      <w:r w:rsidRPr="00A84218">
        <w:rPr>
          <w:lang w:eastAsia="en-GB"/>
        </w:rPr>
        <w:t xml:space="preserve">safety guidance </w:t>
      </w:r>
      <w:r w:rsidR="00AA107F">
        <w:rPr>
          <w:lang w:eastAsia="en-GB"/>
        </w:rPr>
        <w:t>(</w:t>
      </w:r>
      <w:r w:rsidR="00531837" w:rsidRPr="00531837">
        <w:rPr>
          <w:b/>
          <w:bCs/>
          <w:color w:val="006F62"/>
          <w:lang w:eastAsia="en-GB"/>
        </w:rPr>
        <w:t>rsc.li/3zyJLkx</w:t>
      </w:r>
      <w:r w:rsidR="00AA107F">
        <w:rPr>
          <w:lang w:eastAsia="en-GB"/>
        </w:rPr>
        <w:t xml:space="preserve">) </w:t>
      </w:r>
      <w:r w:rsidRPr="00A84218">
        <w:rPr>
          <w:lang w:eastAsia="en-GB"/>
        </w:rPr>
        <w:t>and carry out a risk assessment before running any live practical.</w:t>
      </w:r>
    </w:p>
    <w:bookmarkEnd w:id="1"/>
    <w:p w14:paraId="39306E45" w14:textId="77777777" w:rsidR="00332B08" w:rsidRDefault="00332B08" w:rsidP="002C3677">
      <w:pPr>
        <w:pStyle w:val="RSCH3"/>
        <w:spacing w:before="200"/>
        <w:rPr>
          <w:lang w:eastAsia="en-GB"/>
        </w:rPr>
      </w:pPr>
      <w:r>
        <w:rPr>
          <w:lang w:eastAsia="en-GB"/>
        </w:rPr>
        <w:t>Equipment</w:t>
      </w:r>
    </w:p>
    <w:p w14:paraId="39306E46" w14:textId="77777777" w:rsidR="00EB09CE" w:rsidRDefault="00EB09CE" w:rsidP="000D5B7E">
      <w:pPr>
        <w:pStyle w:val="RSCH4"/>
        <w:rPr>
          <w:lang w:eastAsia="en-GB"/>
        </w:rPr>
        <w:sectPr w:rsidR="00EB09CE" w:rsidSect="00231C1C">
          <w:headerReference w:type="default" r:id="rId12"/>
          <w:footerReference w:type="default" r:id="rId13"/>
          <w:pgSz w:w="11906" w:h="16838"/>
          <w:pgMar w:top="1701" w:right="1440" w:bottom="1440" w:left="1440" w:header="431" w:footer="533" w:gutter="0"/>
          <w:cols w:space="708"/>
          <w:docGrid w:linePitch="360"/>
        </w:sectPr>
      </w:pPr>
    </w:p>
    <w:p w14:paraId="39306E47" w14:textId="77777777" w:rsidR="000D5B7E" w:rsidRDefault="000D5B7E" w:rsidP="002C3677">
      <w:pPr>
        <w:pStyle w:val="RSCH4"/>
        <w:spacing w:before="200"/>
        <w:rPr>
          <w:lang w:eastAsia="en-GB"/>
        </w:rPr>
      </w:pPr>
      <w:r>
        <w:rPr>
          <w:lang w:eastAsia="en-GB"/>
        </w:rPr>
        <w:t>Apparatus</w:t>
      </w:r>
    </w:p>
    <w:p w14:paraId="39306E48" w14:textId="7920AED9" w:rsidR="00332B08" w:rsidRDefault="000D5B7E" w:rsidP="00332B08">
      <w:pPr>
        <w:pStyle w:val="RSCBulletedlist"/>
        <w:rPr>
          <w:lang w:eastAsia="en-GB"/>
        </w:rPr>
      </w:pPr>
      <w:r>
        <w:rPr>
          <w:lang w:eastAsia="en-GB"/>
        </w:rPr>
        <w:t>Eye protection</w:t>
      </w:r>
      <w:r w:rsidR="002C3677">
        <w:rPr>
          <w:lang w:eastAsia="en-GB"/>
        </w:rPr>
        <w:t xml:space="preserve">: </w:t>
      </w:r>
      <w:r w:rsidR="002C3677" w:rsidRPr="002C3677">
        <w:rPr>
          <w:lang w:eastAsia="en-GB"/>
        </w:rPr>
        <w:t>safety glasses to EN166F</w:t>
      </w:r>
    </w:p>
    <w:p w14:paraId="39306E49" w14:textId="33F8A68C" w:rsidR="000D5B7E" w:rsidRDefault="00F14C3D" w:rsidP="002C3677">
      <w:pPr>
        <w:pStyle w:val="RSCBulletedlist"/>
        <w:ind w:right="-164"/>
        <w:rPr>
          <w:lang w:eastAsia="en-GB"/>
        </w:rPr>
      </w:pPr>
      <w:r>
        <w:rPr>
          <w:lang w:eastAsia="en-GB"/>
        </w:rPr>
        <w:t>Microscope slides, x</w:t>
      </w:r>
      <w:r w:rsidR="00413378">
        <w:rPr>
          <w:lang w:eastAsia="en-GB"/>
        </w:rPr>
        <w:t xml:space="preserve"> </w:t>
      </w:r>
      <w:r>
        <w:rPr>
          <w:lang w:eastAsia="en-GB"/>
        </w:rPr>
        <w:t>2 or 3</w:t>
      </w:r>
    </w:p>
    <w:p w14:paraId="39306E4A" w14:textId="2F8D87F8" w:rsidR="00F14C3D" w:rsidRDefault="00AA107F" w:rsidP="000D5B7E">
      <w:pPr>
        <w:pStyle w:val="RSCBulletedlist"/>
        <w:rPr>
          <w:lang w:eastAsia="en-GB"/>
        </w:rPr>
      </w:pPr>
      <w:r>
        <w:rPr>
          <w:lang w:eastAsia="en-GB"/>
        </w:rPr>
        <w:t>W</w:t>
      </w:r>
      <w:r w:rsidR="00F14C3D">
        <w:rPr>
          <w:lang w:eastAsia="en-GB"/>
        </w:rPr>
        <w:t xml:space="preserve">arm water </w:t>
      </w:r>
    </w:p>
    <w:p w14:paraId="39306E4B" w14:textId="77777777" w:rsidR="00F14C3D" w:rsidRDefault="00F14C3D" w:rsidP="000D5B7E">
      <w:pPr>
        <w:pStyle w:val="RSCBulletedlist"/>
        <w:rPr>
          <w:lang w:eastAsia="en-GB"/>
        </w:rPr>
      </w:pPr>
      <w:r>
        <w:rPr>
          <w:lang w:eastAsia="en-GB"/>
        </w:rPr>
        <w:t>Dropper pipette</w:t>
      </w:r>
    </w:p>
    <w:p w14:paraId="39306E4C" w14:textId="77777777" w:rsidR="00F14C3D" w:rsidRDefault="00F14C3D" w:rsidP="000D5B7E">
      <w:pPr>
        <w:pStyle w:val="RSCBulletedlist"/>
        <w:rPr>
          <w:lang w:eastAsia="en-GB"/>
        </w:rPr>
      </w:pPr>
      <w:r>
        <w:rPr>
          <w:lang w:eastAsia="en-GB"/>
        </w:rPr>
        <w:t>Timer</w:t>
      </w:r>
    </w:p>
    <w:p w14:paraId="39306E4D" w14:textId="77777777" w:rsidR="000D5B7E" w:rsidRDefault="000D5B7E" w:rsidP="00BF4B9A">
      <w:pPr>
        <w:pStyle w:val="RSCH4"/>
        <w:spacing w:before="200"/>
        <w:rPr>
          <w:lang w:eastAsia="en-GB"/>
        </w:rPr>
      </w:pPr>
      <w:r>
        <w:rPr>
          <w:lang w:eastAsia="en-GB"/>
        </w:rPr>
        <w:t>Chemicals</w:t>
      </w:r>
    </w:p>
    <w:p w14:paraId="39306E4E" w14:textId="3E258E65" w:rsidR="00EB09CE" w:rsidRPr="00EB09CE" w:rsidRDefault="00F14C3D" w:rsidP="008926E3">
      <w:pPr>
        <w:pStyle w:val="RSCBulletedlist"/>
        <w:rPr>
          <w:lang w:eastAsia="en-GB"/>
        </w:rPr>
      </w:pPr>
      <w:r>
        <w:rPr>
          <w:lang w:eastAsia="en-GB"/>
        </w:rPr>
        <w:t>Propanone</w:t>
      </w:r>
      <w:r w:rsidR="000D5B7E">
        <w:rPr>
          <w:lang w:eastAsia="en-GB"/>
        </w:rPr>
        <w:t xml:space="preserve"> (</w:t>
      </w:r>
      <w:r w:rsidR="00531837">
        <w:rPr>
          <w:lang w:eastAsia="en-GB"/>
        </w:rPr>
        <w:t xml:space="preserve">DANGER: </w:t>
      </w:r>
      <w:r w:rsidR="00E10A30">
        <w:rPr>
          <w:lang w:eastAsia="en-GB"/>
        </w:rPr>
        <w:t>highly flammable</w:t>
      </w:r>
      <w:r>
        <w:rPr>
          <w:lang w:eastAsia="en-GB"/>
        </w:rPr>
        <w:t xml:space="preserve">, </w:t>
      </w:r>
      <w:r w:rsidR="00E10A30">
        <w:rPr>
          <w:lang w:eastAsia="en-GB"/>
        </w:rPr>
        <w:t>irritant</w:t>
      </w:r>
      <w:r w:rsidR="000D5B7E">
        <w:rPr>
          <w:lang w:eastAsia="en-GB"/>
        </w:rPr>
        <w:t>)</w:t>
      </w:r>
      <w:r w:rsidR="004A5DBD">
        <w:rPr>
          <w:lang w:eastAsia="en-GB"/>
        </w:rPr>
        <w:t xml:space="preserve"> </w:t>
      </w:r>
      <w:r w:rsidR="00D20DA6">
        <w:rPr>
          <w:lang w:eastAsia="en-GB"/>
        </w:rPr>
        <w:t xml:space="preserve">– </w:t>
      </w:r>
      <w:r w:rsidR="008926E3">
        <w:rPr>
          <w:lang w:eastAsia="en-GB"/>
        </w:rPr>
        <w:t xml:space="preserve">a </w:t>
      </w:r>
      <w:r>
        <w:rPr>
          <w:lang w:eastAsia="en-GB"/>
        </w:rPr>
        <w:t>few cm</w:t>
      </w:r>
      <w:bookmarkEnd w:id="0"/>
      <w:r w:rsidR="00D20DA6">
        <w:rPr>
          <w:vertAlign w:val="superscript"/>
          <w:lang w:eastAsia="en-GB"/>
        </w:rPr>
        <w:t>3</w:t>
      </w:r>
    </w:p>
    <w:p w14:paraId="39306E4F" w14:textId="77777777" w:rsidR="00EB09CE" w:rsidRDefault="00EB09CE" w:rsidP="00EB09CE">
      <w:pPr>
        <w:pStyle w:val="RSCBulletedlist"/>
        <w:numPr>
          <w:ilvl w:val="0"/>
          <w:numId w:val="0"/>
        </w:numPr>
        <w:ind w:left="363" w:hanging="363"/>
        <w:rPr>
          <w:vertAlign w:val="superscript"/>
          <w:lang w:eastAsia="en-GB"/>
        </w:rPr>
      </w:pPr>
    </w:p>
    <w:p w14:paraId="6EA7C3C2" w14:textId="77777777" w:rsidR="00BF4B9A" w:rsidRDefault="00BF4B9A" w:rsidP="00EB09CE">
      <w:pPr>
        <w:pStyle w:val="RSCBulletedlist"/>
        <w:numPr>
          <w:ilvl w:val="0"/>
          <w:numId w:val="0"/>
        </w:numPr>
        <w:ind w:left="363" w:hanging="363"/>
        <w:rPr>
          <w:vertAlign w:val="superscript"/>
          <w:lang w:eastAsia="en-GB"/>
        </w:rPr>
      </w:pPr>
    </w:p>
    <w:p w14:paraId="39306E50" w14:textId="77777777" w:rsidR="00EB09CE" w:rsidRDefault="00EB09CE" w:rsidP="00EB09CE">
      <w:pPr>
        <w:pStyle w:val="RSCBulletedlist"/>
        <w:numPr>
          <w:ilvl w:val="0"/>
          <w:numId w:val="0"/>
        </w:numPr>
        <w:ind w:left="363" w:hanging="363"/>
        <w:rPr>
          <w:vertAlign w:val="superscript"/>
          <w:lang w:eastAsia="en-GB"/>
        </w:rPr>
      </w:pPr>
    </w:p>
    <w:p w14:paraId="39306E51" w14:textId="77777777" w:rsidR="00EB09CE" w:rsidRDefault="00EB09CE" w:rsidP="00EB09CE">
      <w:pPr>
        <w:pStyle w:val="RSCBulletedlist"/>
        <w:numPr>
          <w:ilvl w:val="0"/>
          <w:numId w:val="0"/>
        </w:numPr>
        <w:ind w:left="363" w:hanging="363"/>
        <w:rPr>
          <w:lang w:eastAsia="en-GB"/>
        </w:rPr>
        <w:sectPr w:rsidR="00EB09CE" w:rsidSect="00413378">
          <w:type w:val="continuous"/>
          <w:pgSz w:w="11906" w:h="16838"/>
          <w:pgMar w:top="1701" w:right="1440" w:bottom="1440" w:left="1440" w:header="431" w:footer="533" w:gutter="0"/>
          <w:cols w:num="2" w:space="282"/>
          <w:docGrid w:linePitch="360"/>
        </w:sectPr>
      </w:pPr>
    </w:p>
    <w:p w14:paraId="39306E52" w14:textId="77777777" w:rsidR="008926E3" w:rsidRDefault="008926E3" w:rsidP="008926E3">
      <w:pPr>
        <w:pStyle w:val="RSCH3"/>
        <w:rPr>
          <w:lang w:eastAsia="en-GB"/>
        </w:rPr>
      </w:pPr>
      <w:r>
        <w:rPr>
          <w:lang w:eastAsia="en-GB"/>
        </w:rPr>
        <w:t>Pre</w:t>
      </w:r>
      <w:r w:rsidRPr="0041059B">
        <w:rPr>
          <w:lang w:eastAsia="en-GB"/>
        </w:rPr>
        <w:t>paration</w:t>
      </w: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2"/>
        <w:gridCol w:w="4343"/>
      </w:tblGrid>
      <w:tr w:rsidR="008926E3" w14:paraId="39306E55" w14:textId="77777777" w:rsidTr="0056701E">
        <w:trPr>
          <w:trHeight w:val="482"/>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E0E88E"/>
            <w:vAlign w:val="center"/>
            <w:hideMark/>
          </w:tcPr>
          <w:p w14:paraId="39306E53" w14:textId="77777777" w:rsidR="008926E3" w:rsidRPr="0056701E" w:rsidRDefault="008926E3" w:rsidP="00650EB5">
            <w:pPr>
              <w:spacing w:line="276" w:lineRule="auto"/>
              <w:rPr>
                <w:rFonts w:ascii="Century Gothic" w:eastAsia="Century Gothic" w:hAnsi="Century Gothic" w:cs="Century Gothic"/>
                <w:b/>
                <w:color w:val="006F62"/>
              </w:rPr>
            </w:pPr>
            <w:r w:rsidRPr="0056701E">
              <w:rPr>
                <w:rFonts w:ascii="Century Gothic" w:eastAsia="Century Gothic" w:hAnsi="Century Gothic" w:cs="Century Gothic"/>
                <w:b/>
                <w:color w:val="006F62"/>
              </w:rPr>
              <w:t xml:space="preserve">Chemicals supplied for the practical </w:t>
            </w:r>
          </w:p>
        </w:tc>
        <w:tc>
          <w:tcPr>
            <w:tcW w:w="4343" w:type="dxa"/>
            <w:tcBorders>
              <w:top w:val="single" w:sz="4" w:space="0" w:color="000000"/>
              <w:left w:val="single" w:sz="4" w:space="0" w:color="000000"/>
              <w:bottom w:val="single" w:sz="4" w:space="0" w:color="000000"/>
              <w:right w:val="single" w:sz="4" w:space="0" w:color="000000"/>
            </w:tcBorders>
            <w:shd w:val="clear" w:color="auto" w:fill="E0E88E"/>
            <w:hideMark/>
          </w:tcPr>
          <w:p w14:paraId="39306E54" w14:textId="77777777" w:rsidR="008926E3" w:rsidRPr="0056701E" w:rsidRDefault="008926E3" w:rsidP="00650EB5">
            <w:pPr>
              <w:jc w:val="left"/>
              <w:rPr>
                <w:rFonts w:ascii="Century Gothic" w:eastAsia="Century Gothic" w:hAnsi="Century Gothic" w:cs="Century Gothic"/>
                <w:b/>
                <w:color w:val="006F62"/>
              </w:rPr>
            </w:pPr>
            <w:r w:rsidRPr="0056701E">
              <w:rPr>
                <w:rFonts w:ascii="Century Gothic" w:eastAsia="Century Gothic" w:hAnsi="Century Gothic" w:cs="Century Gothic"/>
                <w:b/>
                <w:color w:val="006F62"/>
              </w:rPr>
              <w:t>Preparation</w:t>
            </w:r>
          </w:p>
        </w:tc>
      </w:tr>
      <w:tr w:rsidR="008926E3" w14:paraId="39306E6D" w14:textId="77777777" w:rsidTr="00650EB5">
        <w:trPr>
          <w:trHeight w:val="482"/>
          <w:jc w:val="center"/>
        </w:trPr>
        <w:tc>
          <w:tcPr>
            <w:tcW w:w="4673" w:type="dxa"/>
            <w:tcBorders>
              <w:top w:val="single" w:sz="4" w:space="0" w:color="000000"/>
              <w:left w:val="single" w:sz="4" w:space="0" w:color="000000"/>
              <w:bottom w:val="single" w:sz="4" w:space="0" w:color="000000"/>
              <w:right w:val="single" w:sz="4" w:space="0" w:color="000000"/>
            </w:tcBorders>
          </w:tcPr>
          <w:p w14:paraId="39306E56" w14:textId="77777777" w:rsidR="008926E3" w:rsidRPr="00AA107F" w:rsidRDefault="00113CBC" w:rsidP="008926E3">
            <w:pPr>
              <w:spacing w:after="0"/>
              <w:jc w:val="left"/>
              <w:rPr>
                <w:rFonts w:ascii="Century Gothic" w:eastAsia="Times New Roman" w:hAnsi="Century Gothic" w:cstheme="minorHAnsi"/>
              </w:rPr>
            </w:pPr>
            <w:r w:rsidRPr="00113CBC">
              <w:rPr>
                <w:rFonts w:ascii="Century Gothic" w:eastAsia="Times New Roman" w:hAnsi="Century Gothic" w:cstheme="minorHAnsi"/>
              </w:rPr>
              <w:t>Propanone (acetone),</w:t>
            </w:r>
            <w:r w:rsidRPr="00113CBC">
              <w:rPr>
                <w:rFonts w:ascii="Century Gothic" w:eastAsia="Times New Roman" w:hAnsi="Century Gothic" w:cstheme="minorHAnsi"/>
                <w:iCs/>
              </w:rPr>
              <w:t xml:space="preserve"> </w:t>
            </w:r>
            <m:oMath>
              <m:sSub>
                <m:sSubPr>
                  <m:ctrlPr>
                    <w:rPr>
                      <w:rFonts w:ascii="Cambria Math" w:eastAsia="Times New Roman" w:hAnsi="Century Gothic" w:cstheme="minorHAnsi"/>
                      <w:iCs/>
                    </w:rPr>
                  </m:ctrlPr>
                </m:sSubPr>
                <m:e>
                  <m:r>
                    <m:rPr>
                      <m:sty m:val="p"/>
                    </m:rPr>
                    <w:rPr>
                      <w:rFonts w:ascii="Cambria Math" w:eastAsia="Times New Roman" w:hAnsi="Century Gothic" w:cstheme="minorHAnsi"/>
                    </w:rPr>
                    <m:t>C</m:t>
                  </m:r>
                </m:e>
                <m:sub>
                  <m:r>
                    <m:rPr>
                      <m:sty m:val="p"/>
                    </m:rPr>
                    <w:rPr>
                      <w:rFonts w:ascii="Cambria Math" w:eastAsia="Times New Roman" w:hAnsi="Century Gothic" w:cstheme="minorHAnsi"/>
                    </w:rPr>
                    <m:t>3</m:t>
                  </m:r>
                </m:sub>
              </m:sSub>
              <m:sSub>
                <m:sSubPr>
                  <m:ctrlPr>
                    <w:rPr>
                      <w:rFonts w:ascii="Cambria Math" w:eastAsia="Times New Roman" w:hAnsi="Century Gothic" w:cstheme="minorHAnsi"/>
                      <w:iCs/>
                    </w:rPr>
                  </m:ctrlPr>
                </m:sSubPr>
                <m:e>
                  <m:r>
                    <m:rPr>
                      <m:sty m:val="p"/>
                    </m:rPr>
                    <w:rPr>
                      <w:rFonts w:ascii="Cambria Math" w:eastAsia="Times New Roman" w:hAnsi="Century Gothic" w:cstheme="minorHAnsi"/>
                    </w:rPr>
                    <m:t>H</m:t>
                  </m:r>
                </m:e>
                <m:sub>
                  <m:r>
                    <m:rPr>
                      <m:sty m:val="p"/>
                    </m:rPr>
                    <w:rPr>
                      <w:rFonts w:ascii="Cambria Math" w:eastAsia="Times New Roman" w:hAnsi="Century Gothic" w:cstheme="minorHAnsi"/>
                    </w:rPr>
                    <m:t>6</m:t>
                  </m:r>
                </m:sub>
              </m:sSub>
              <m:r>
                <m:rPr>
                  <m:sty m:val="p"/>
                </m:rPr>
                <w:rPr>
                  <w:rFonts w:ascii="Cambria Math" w:eastAsia="Times New Roman" w:hAnsi="Century Gothic" w:cstheme="minorHAnsi"/>
                </w:rPr>
                <m:t>O(l)</m:t>
              </m:r>
            </m:oMath>
          </w:p>
          <w:p w14:paraId="39306E57" w14:textId="77777777" w:rsidR="008926E3" w:rsidRDefault="005A415B" w:rsidP="00650EB5">
            <w:pPr>
              <w:spacing w:after="0"/>
              <w:jc w:val="left"/>
              <w:rPr>
                <w:rFonts w:ascii="Century Gothic" w:eastAsia="Times New Roman" w:hAnsi="Century Gothic" w:cstheme="minorHAnsi"/>
                <w:color w:val="444444"/>
              </w:rPr>
            </w:pPr>
            <w:r>
              <w:rPr>
                <w:rFonts w:ascii="Century Gothic" w:eastAsia="Times New Roman" w:hAnsi="Century Gothic" w:cstheme="minorHAnsi"/>
                <w:noProof/>
                <w:color w:val="444444"/>
                <w:lang w:eastAsia="en-GB"/>
              </w:rPr>
              <w:drawing>
                <wp:inline distT="0" distB="0" distL="0" distR="0" wp14:anchorId="39306ECB" wp14:editId="14B1EACD">
                  <wp:extent cx="360000" cy="360000"/>
                  <wp:effectExtent l="0" t="0" r="2540" b="2540"/>
                  <wp:docPr id="1598034874" name="Picture 2"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34874" name="Picture 2" descr="Hazard symbol: flammab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Century Gothic" w:eastAsia="Times New Roman" w:hAnsi="Century Gothic" w:cstheme="minorHAnsi"/>
                <w:color w:val="444444"/>
              </w:rPr>
              <w:t xml:space="preserve"> </w:t>
            </w:r>
            <w:r>
              <w:rPr>
                <w:rFonts w:ascii="Century Gothic" w:eastAsia="Times New Roman" w:hAnsi="Century Gothic" w:cstheme="minorHAnsi"/>
                <w:noProof/>
                <w:color w:val="444444"/>
                <w:lang w:eastAsia="en-GB"/>
              </w:rPr>
              <w:drawing>
                <wp:inline distT="0" distB="0" distL="0" distR="0" wp14:anchorId="39306ECD" wp14:editId="6AA0087A">
                  <wp:extent cx="360000" cy="360000"/>
                  <wp:effectExtent l="0" t="0" r="2540" b="2540"/>
                  <wp:docPr id="262385557" name="Picture 3"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85557" name="Picture 3" descr="Hazard symbol: irrita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39306E58" w14:textId="77777777" w:rsidR="005A415B" w:rsidRDefault="005A415B" w:rsidP="00650EB5">
            <w:pPr>
              <w:spacing w:after="0"/>
              <w:jc w:val="left"/>
              <w:rPr>
                <w:rFonts w:ascii="Century Gothic" w:eastAsia="Times New Roman" w:hAnsi="Century Gothic" w:cstheme="minorHAnsi"/>
                <w:b/>
                <w:bCs/>
                <w:color w:val="444444"/>
              </w:rPr>
            </w:pPr>
            <w:r>
              <w:rPr>
                <w:rFonts w:ascii="Century Gothic" w:eastAsia="Times New Roman" w:hAnsi="Century Gothic" w:cstheme="minorHAnsi"/>
                <w:color w:val="444444"/>
              </w:rPr>
              <w:t xml:space="preserve">   </w:t>
            </w:r>
            <w:r w:rsidRPr="005A415B">
              <w:rPr>
                <w:rFonts w:ascii="Century Gothic" w:eastAsia="Times New Roman" w:hAnsi="Century Gothic" w:cstheme="minorHAnsi"/>
                <w:b/>
                <w:bCs/>
                <w:color w:val="444444"/>
              </w:rPr>
              <w:t>DANGER</w:t>
            </w:r>
          </w:p>
          <w:p w14:paraId="39306E59" w14:textId="7D215B14" w:rsidR="00A60980" w:rsidRPr="00D624F4" w:rsidRDefault="005A415B" w:rsidP="00D624F4">
            <w:pPr>
              <w:pStyle w:val="RSCBulletedlist"/>
              <w:spacing w:after="0"/>
              <w:ind w:left="176" w:hanging="176"/>
              <w:rPr>
                <w:sz w:val="20"/>
                <w:szCs w:val="20"/>
              </w:rPr>
            </w:pPr>
            <w:r w:rsidRPr="00D624F4">
              <w:rPr>
                <w:sz w:val="20"/>
                <w:szCs w:val="20"/>
              </w:rPr>
              <w:t>Highly flammable liquid and vapour</w:t>
            </w:r>
          </w:p>
          <w:p w14:paraId="39306E5A" w14:textId="5EB1AF82" w:rsidR="00A60980" w:rsidRPr="00D624F4" w:rsidRDefault="005A415B" w:rsidP="00D624F4">
            <w:pPr>
              <w:pStyle w:val="RSCBulletedlist"/>
              <w:spacing w:after="0"/>
              <w:ind w:left="176" w:hanging="176"/>
              <w:rPr>
                <w:sz w:val="20"/>
                <w:szCs w:val="20"/>
              </w:rPr>
            </w:pPr>
            <w:r w:rsidRPr="00D624F4">
              <w:rPr>
                <w:sz w:val="20"/>
                <w:szCs w:val="20"/>
              </w:rPr>
              <w:t>Causes serious eye irritation</w:t>
            </w:r>
          </w:p>
          <w:p w14:paraId="39306E5B" w14:textId="61A6EA89" w:rsidR="00A60980" w:rsidRPr="00D624F4" w:rsidRDefault="005A415B" w:rsidP="00D624F4">
            <w:pPr>
              <w:pStyle w:val="RSCBulletedlist"/>
              <w:spacing w:after="0"/>
              <w:ind w:left="176" w:hanging="176"/>
              <w:rPr>
                <w:sz w:val="20"/>
                <w:szCs w:val="20"/>
              </w:rPr>
            </w:pPr>
            <w:r w:rsidRPr="00D624F4">
              <w:rPr>
                <w:sz w:val="20"/>
                <w:szCs w:val="20"/>
              </w:rPr>
              <w:t>May cause</w:t>
            </w:r>
            <w:r w:rsidR="00A60980" w:rsidRPr="00D624F4">
              <w:rPr>
                <w:sz w:val="20"/>
                <w:szCs w:val="20"/>
              </w:rPr>
              <w:t xml:space="preserve"> </w:t>
            </w:r>
            <w:r w:rsidRPr="00D624F4">
              <w:rPr>
                <w:sz w:val="20"/>
                <w:szCs w:val="20"/>
              </w:rPr>
              <w:t>drowsiness or dizziness</w:t>
            </w:r>
          </w:p>
          <w:p w14:paraId="39306E5C" w14:textId="5B808194" w:rsidR="005A415B" w:rsidRPr="00D624F4" w:rsidRDefault="005A415B" w:rsidP="00D624F4">
            <w:pPr>
              <w:pStyle w:val="RSCBulletedlist"/>
              <w:spacing w:after="0"/>
              <w:ind w:left="176" w:hanging="176"/>
              <w:rPr>
                <w:sz w:val="20"/>
                <w:szCs w:val="20"/>
              </w:rPr>
            </w:pPr>
            <w:r w:rsidRPr="00D624F4">
              <w:rPr>
                <w:sz w:val="20"/>
                <w:szCs w:val="20"/>
              </w:rPr>
              <w:t>Repeated exposure may cause skin dryness and cracking</w:t>
            </w:r>
          </w:p>
          <w:p w14:paraId="39306E5D" w14:textId="6BF7F59C" w:rsidR="008926E3" w:rsidRPr="003665BD" w:rsidRDefault="00113CBC" w:rsidP="00650EB5">
            <w:pPr>
              <w:spacing w:after="0"/>
              <w:jc w:val="left"/>
              <w:rPr>
                <w:rFonts w:ascii="Century Gothic" w:eastAsia="Times New Roman" w:hAnsi="Century Gothic" w:cstheme="minorHAnsi"/>
                <w:color w:val="444444"/>
              </w:rPr>
            </w:pPr>
            <w:r w:rsidRPr="00EA5DEE">
              <w:rPr>
                <w:rFonts w:ascii="Century Gothic" w:eastAsia="Times New Roman" w:hAnsi="Century Gothic" w:cstheme="minorHAnsi"/>
              </w:rPr>
              <w:t xml:space="preserve">See CLEAPSS </w:t>
            </w:r>
            <w:proofErr w:type="spellStart"/>
            <w:r w:rsidRPr="00EA5DEE">
              <w:rPr>
                <w:rFonts w:ascii="Century Gothic" w:eastAsia="Times New Roman" w:hAnsi="Century Gothic" w:cstheme="minorHAnsi"/>
              </w:rPr>
              <w:t>Hazcard</w:t>
            </w:r>
            <w:proofErr w:type="spellEnd"/>
            <w:r w:rsidRPr="00EA5DEE">
              <w:rPr>
                <w:rFonts w:ascii="Century Gothic" w:eastAsia="Times New Roman" w:hAnsi="Century Gothic" w:cstheme="minorHAnsi"/>
              </w:rPr>
              <w:t xml:space="preserve"> </w:t>
            </w:r>
            <w:hyperlink r:id="rId16" w:history="1">
              <w:r w:rsidR="008E3891" w:rsidRPr="0041059B">
                <w:rPr>
                  <w:rStyle w:val="Hyperlink"/>
                  <w:rFonts w:ascii="Century Gothic" w:eastAsia="Times New Roman" w:hAnsi="Century Gothic" w:cstheme="minorHAnsi"/>
                  <w:color w:val="006F62"/>
                </w:rPr>
                <w:t>HC085a</w:t>
              </w:r>
            </w:hyperlink>
          </w:p>
          <w:p w14:paraId="39306E5E" w14:textId="05F7BF4A" w:rsidR="008926E3" w:rsidRDefault="0041059B" w:rsidP="00650EB5">
            <w:pPr>
              <w:spacing w:after="0"/>
              <w:jc w:val="left"/>
              <w:rPr>
                <w:rFonts w:ascii="Century Gothic" w:eastAsia="Times New Roman" w:hAnsi="Century Gothic" w:cstheme="minorHAnsi"/>
                <w:color w:val="444444"/>
              </w:rPr>
            </w:pPr>
            <w:r>
              <w:rPr>
                <w:rFonts w:ascii="Century Gothic" w:eastAsia="Times New Roman" w:hAnsi="Century Gothic" w:cstheme="minorHAnsi"/>
                <w:noProof/>
                <w:lang w:eastAsia="en-GB"/>
              </w:rPr>
              <w:t>In Scotland, refer to SSERC for safety advice.</w:t>
            </w:r>
            <w:r w:rsidR="008926E3">
              <w:rPr>
                <w:rFonts w:ascii="Century Gothic" w:eastAsia="Times New Roman" w:hAnsi="Century Gothic" w:cstheme="minorHAnsi"/>
                <w:noProof/>
                <w:lang w:eastAsia="en-GB"/>
              </w:rPr>
              <w:t xml:space="preserve">  </w:t>
            </w:r>
          </w:p>
          <w:p w14:paraId="39306E5F" w14:textId="77777777" w:rsidR="008926E3" w:rsidRDefault="008926E3" w:rsidP="00650EB5">
            <w:pPr>
              <w:spacing w:after="0"/>
              <w:ind w:left="357"/>
              <w:jc w:val="left"/>
              <w:rPr>
                <w:rFonts w:ascii="Century Gothic" w:eastAsia="Century Gothic" w:hAnsi="Century Gothic" w:cs="Century Gothic"/>
                <w:b/>
                <w:bCs/>
              </w:rPr>
            </w:pPr>
          </w:p>
        </w:tc>
        <w:tc>
          <w:tcPr>
            <w:tcW w:w="4343" w:type="dxa"/>
            <w:tcBorders>
              <w:top w:val="single" w:sz="4" w:space="0" w:color="000000"/>
              <w:left w:val="single" w:sz="4" w:space="0" w:color="000000"/>
              <w:bottom w:val="single" w:sz="4" w:space="0" w:color="000000"/>
              <w:right w:val="single" w:sz="4" w:space="0" w:color="000000"/>
            </w:tcBorders>
          </w:tcPr>
          <w:p w14:paraId="30A5F949" w14:textId="77777777" w:rsidR="00E928B3" w:rsidRDefault="00113CBC" w:rsidP="00650EB5">
            <w:pPr>
              <w:spacing w:after="0"/>
              <w:jc w:val="left"/>
              <w:rPr>
                <w:rFonts w:ascii="Century Gothic" w:eastAsia="Times New Roman" w:hAnsi="Century Gothic" w:cstheme="minorHAnsi"/>
              </w:rPr>
            </w:pPr>
            <w:r w:rsidRPr="00B6168E">
              <w:rPr>
                <w:rFonts w:ascii="Century Gothic" w:eastAsia="Times New Roman" w:hAnsi="Century Gothic" w:cstheme="minorHAnsi"/>
              </w:rPr>
              <w:t xml:space="preserve">Dispense in a small bottle/container with a screw top and only give out a small amount. </w:t>
            </w:r>
          </w:p>
          <w:p w14:paraId="7831D405" w14:textId="77777777" w:rsidR="00E928B3" w:rsidRDefault="00E928B3" w:rsidP="00650EB5">
            <w:pPr>
              <w:spacing w:after="0"/>
              <w:jc w:val="left"/>
              <w:rPr>
                <w:rFonts w:ascii="Century Gothic" w:eastAsia="Times New Roman" w:hAnsi="Century Gothic" w:cstheme="minorHAnsi"/>
              </w:rPr>
            </w:pPr>
          </w:p>
          <w:p w14:paraId="39306E69" w14:textId="6A59201C" w:rsidR="008926E3" w:rsidRPr="00B6168E" w:rsidRDefault="00113CBC" w:rsidP="00650EB5">
            <w:pPr>
              <w:spacing w:after="0"/>
              <w:jc w:val="left"/>
              <w:rPr>
                <w:rFonts w:ascii="Century Gothic" w:eastAsia="Times New Roman" w:hAnsi="Century Gothic" w:cstheme="minorHAnsi"/>
              </w:rPr>
            </w:pPr>
            <w:r w:rsidRPr="00B6168E">
              <w:rPr>
                <w:rFonts w:ascii="Century Gothic" w:eastAsia="Times New Roman" w:hAnsi="Century Gothic" w:cstheme="minorHAnsi"/>
              </w:rPr>
              <w:t>Label the bottle with the name of the chemical and the hazard signs/warnings.</w:t>
            </w:r>
          </w:p>
          <w:p w14:paraId="39306E6A" w14:textId="77777777" w:rsidR="008926E3" w:rsidRPr="00B6168E" w:rsidRDefault="008926E3" w:rsidP="00650EB5">
            <w:pPr>
              <w:spacing w:after="0"/>
              <w:jc w:val="left"/>
              <w:rPr>
                <w:rFonts w:ascii="Century Gothic" w:eastAsia="Times New Roman" w:hAnsi="Century Gothic" w:cstheme="minorHAnsi"/>
              </w:rPr>
            </w:pPr>
          </w:p>
          <w:p w14:paraId="39306E6C" w14:textId="77777777" w:rsidR="008926E3" w:rsidRDefault="008926E3" w:rsidP="00D20DA6">
            <w:pPr>
              <w:spacing w:before="100" w:beforeAutospacing="1" w:after="0" w:afterAutospacing="1"/>
              <w:jc w:val="left"/>
              <w:rPr>
                <w:rFonts w:ascii="Century Gothic" w:eastAsia="Century Gothic" w:hAnsi="Century Gothic" w:cs="Century Gothic"/>
              </w:rPr>
            </w:pPr>
          </w:p>
        </w:tc>
      </w:tr>
    </w:tbl>
    <w:p w14:paraId="39306E6E" w14:textId="77777777" w:rsidR="008926E3" w:rsidRDefault="008926E3" w:rsidP="008926E3">
      <w:pPr>
        <w:pStyle w:val="RSCH3"/>
        <w:rPr>
          <w:lang w:eastAsia="en-GB"/>
        </w:rPr>
      </w:pPr>
      <w:r>
        <w:rPr>
          <w:lang w:eastAsia="en-GB"/>
        </w:rPr>
        <w:t>Safety and hazards</w:t>
      </w:r>
    </w:p>
    <w:p w14:paraId="39306E6F" w14:textId="77777777" w:rsidR="008926E3" w:rsidRDefault="008926E3" w:rsidP="00893D2E">
      <w:pPr>
        <w:pStyle w:val="RSCBulletedlist"/>
        <w:rPr>
          <w:b/>
          <w:bCs/>
          <w:lang w:eastAsia="en-GB"/>
        </w:rPr>
      </w:pPr>
      <w:r w:rsidRPr="008926E3">
        <w:rPr>
          <w:lang w:eastAsia="en-GB"/>
        </w:rPr>
        <w:t xml:space="preserve">Check that </w:t>
      </w:r>
      <w:r>
        <w:rPr>
          <w:lang w:eastAsia="en-GB"/>
        </w:rPr>
        <w:t xml:space="preserve">the microscope slides are undamaged and that they do not have sharp edges. </w:t>
      </w:r>
    </w:p>
    <w:p w14:paraId="39306E70" w14:textId="13818E31" w:rsidR="008926E3" w:rsidRDefault="008926E3" w:rsidP="00893D2E">
      <w:pPr>
        <w:pStyle w:val="RSCBulletedlist"/>
        <w:rPr>
          <w:b/>
          <w:bCs/>
          <w:lang w:eastAsia="en-GB"/>
        </w:rPr>
      </w:pPr>
      <w:r>
        <w:rPr>
          <w:lang w:eastAsia="en-GB"/>
        </w:rPr>
        <w:t xml:space="preserve">Keep the bottles of propanone closed when not </w:t>
      </w:r>
      <w:r w:rsidR="00CC5560">
        <w:rPr>
          <w:lang w:eastAsia="en-GB"/>
        </w:rPr>
        <w:t xml:space="preserve">in </w:t>
      </w:r>
      <w:r>
        <w:rPr>
          <w:lang w:eastAsia="en-GB"/>
        </w:rPr>
        <w:t>use to avoid evaporation.</w:t>
      </w:r>
    </w:p>
    <w:p w14:paraId="39306E71" w14:textId="77777777" w:rsidR="008926E3" w:rsidRDefault="008926E3" w:rsidP="00893D2E">
      <w:pPr>
        <w:pStyle w:val="RSCBulletedlist"/>
        <w:rPr>
          <w:b/>
          <w:bCs/>
          <w:lang w:eastAsia="en-GB"/>
        </w:rPr>
      </w:pPr>
      <w:r>
        <w:rPr>
          <w:lang w:eastAsia="en-GB"/>
        </w:rPr>
        <w:t xml:space="preserve">Review the risk assessment </w:t>
      </w:r>
      <w:r w:rsidR="003E0666">
        <w:rPr>
          <w:lang w:eastAsia="en-GB"/>
        </w:rPr>
        <w:t xml:space="preserve">for your chosen method to warm and cool the </w:t>
      </w:r>
      <w:r w:rsidR="001F3E85" w:rsidRPr="00893D2E">
        <w:rPr>
          <w:lang w:eastAsia="en-GB"/>
        </w:rPr>
        <w:t>microscope</w:t>
      </w:r>
      <w:r w:rsidR="003E0666">
        <w:rPr>
          <w:lang w:eastAsia="en-GB"/>
        </w:rPr>
        <w:t xml:space="preserve"> slides.</w:t>
      </w:r>
    </w:p>
    <w:p w14:paraId="39306E72" w14:textId="77777777" w:rsidR="008926E3" w:rsidRPr="008926E3" w:rsidRDefault="008926E3" w:rsidP="00893D2E">
      <w:pPr>
        <w:pStyle w:val="RSCBulletedlist"/>
        <w:rPr>
          <w:b/>
          <w:bCs/>
          <w:lang w:eastAsia="en-GB"/>
        </w:rPr>
      </w:pPr>
      <w:r>
        <w:rPr>
          <w:lang w:eastAsia="en-GB"/>
        </w:rPr>
        <w:t>The microscope slides can be rinsed and dried after use.</w:t>
      </w:r>
    </w:p>
    <w:p w14:paraId="39306E73" w14:textId="77777777" w:rsidR="000D5B7E" w:rsidRDefault="00050D1A" w:rsidP="001F3E85">
      <w:pPr>
        <w:pStyle w:val="RSCH2"/>
        <w:spacing w:before="360"/>
      </w:pPr>
      <w:r>
        <w:t>Method</w:t>
      </w:r>
    </w:p>
    <w:p w14:paraId="39306E74" w14:textId="77777777" w:rsidR="00DE3BFE" w:rsidRPr="00D07D5A" w:rsidRDefault="00DE3BFE" w:rsidP="001F3E85">
      <w:pPr>
        <w:pStyle w:val="RSCH2"/>
        <w:spacing w:before="360"/>
        <w:rPr>
          <w:b w:val="0"/>
          <w:color w:val="auto"/>
          <w:sz w:val="22"/>
        </w:rPr>
      </w:pPr>
      <w:r>
        <w:rPr>
          <w:b w:val="0"/>
          <w:color w:val="auto"/>
          <w:sz w:val="22"/>
        </w:rPr>
        <w:t>A full method is provided in the student worksheet.</w:t>
      </w:r>
    </w:p>
    <w:p w14:paraId="39306E77" w14:textId="77777777" w:rsidR="00DE2C3F" w:rsidRDefault="00DE2C3F" w:rsidP="00FA4E37">
      <w:pPr>
        <w:pStyle w:val="RSCH2"/>
        <w:spacing w:before="360"/>
      </w:pPr>
      <w:r>
        <w:lastRenderedPageBreak/>
        <w:t>Teaching notes</w:t>
      </w:r>
    </w:p>
    <w:p w14:paraId="39306E78" w14:textId="573F5EC7" w:rsidR="00DE2C3F" w:rsidRDefault="00F14C3D" w:rsidP="00DE2C3F">
      <w:pPr>
        <w:pStyle w:val="RSCBasictext"/>
      </w:pPr>
      <w:r>
        <w:t xml:space="preserve">Learners should be able to observe that warmth, </w:t>
      </w:r>
      <w:r w:rsidR="0005583D">
        <w:t xml:space="preserve">spreading out the drop and </w:t>
      </w:r>
      <w:r>
        <w:t>air flow  all increase the rate at which it evaporates.</w:t>
      </w:r>
    </w:p>
    <w:p w14:paraId="39306E79" w14:textId="77777777" w:rsidR="00F14C3D" w:rsidRDefault="00F14C3D" w:rsidP="00DE2C3F">
      <w:pPr>
        <w:pStyle w:val="RSCBasictext"/>
      </w:pPr>
      <w:r>
        <w:t xml:space="preserve">Liquids evaporate below their boiling point. This is because as the particles move around and collide </w:t>
      </w:r>
      <w:r w:rsidR="005F3727">
        <w:t xml:space="preserve">– </w:t>
      </w:r>
      <w:r>
        <w:t>some have more energy than other</w:t>
      </w:r>
      <w:r w:rsidR="005F3727">
        <w:t>s</w:t>
      </w:r>
      <w:r>
        <w:t xml:space="preserve"> allowing them to escape from the rest of the liquid as vapour. This results in the overall energy of the liquid (and therefore its temperature) decreasing.</w:t>
      </w:r>
    </w:p>
    <w:p w14:paraId="39306E7A" w14:textId="77777777" w:rsidR="00F14C3D" w:rsidRDefault="00F14C3D" w:rsidP="00DE2C3F">
      <w:pPr>
        <w:pStyle w:val="RSCBasictext"/>
      </w:pPr>
      <w:r>
        <w:t>This experiment lends itself well to being a planning exercise or alternatively there are some sample results tables available.</w:t>
      </w:r>
    </w:p>
    <w:p w14:paraId="39306E7B" w14:textId="070B6F95" w:rsidR="004A5DBD" w:rsidRPr="004102F1" w:rsidRDefault="004A5DBD" w:rsidP="00072CAB">
      <w:pPr>
        <w:pStyle w:val="RSCH2"/>
        <w:spacing w:before="360"/>
      </w:pPr>
      <w:r>
        <w:t>Answers (scaffolded)</w:t>
      </w:r>
    </w:p>
    <w:p w14:paraId="39306E7C" w14:textId="77777777" w:rsidR="004A5DBD" w:rsidRDefault="004A5DBD" w:rsidP="004A5DBD">
      <w:pPr>
        <w:pStyle w:val="RSCnumberedlist"/>
        <w:numPr>
          <w:ilvl w:val="0"/>
          <w:numId w:val="24"/>
        </w:numPr>
      </w:pPr>
      <w:r>
        <w:t>Liquid, gas</w:t>
      </w:r>
    </w:p>
    <w:p w14:paraId="39306E7D" w14:textId="77777777" w:rsidR="00416243" w:rsidRDefault="00416243" w:rsidP="00D07D5A">
      <w:pPr>
        <w:pStyle w:val="RSCnumberedlist"/>
        <w:numPr>
          <w:ilvl w:val="0"/>
          <w:numId w:val="0"/>
        </w:numPr>
        <w:ind w:left="360"/>
      </w:pPr>
    </w:p>
    <w:p w14:paraId="39306E7E" w14:textId="6F5716BE" w:rsidR="004A5DBD" w:rsidRDefault="002E43BB" w:rsidP="004A5DBD">
      <w:pPr>
        <w:pStyle w:val="RSCnumberedlist"/>
        <w:numPr>
          <w:ilvl w:val="0"/>
          <w:numId w:val="23"/>
        </w:numPr>
      </w:pPr>
      <w:r>
        <w:t>Control variable(s) – equipment and chemicals</w:t>
      </w:r>
      <w:r w:rsidR="004A5DBD">
        <w:t xml:space="preserve"> </w:t>
      </w:r>
    </w:p>
    <w:p w14:paraId="39306E7F" w14:textId="33A73D18" w:rsidR="004A5DBD" w:rsidRDefault="002E43BB" w:rsidP="004A5DBD">
      <w:pPr>
        <w:pStyle w:val="RSCnumberedlist"/>
        <w:numPr>
          <w:ilvl w:val="0"/>
          <w:numId w:val="0"/>
        </w:numPr>
        <w:ind w:left="360"/>
      </w:pPr>
      <w:r>
        <w:t xml:space="preserve">Dependent variable(s) – </w:t>
      </w:r>
      <w:r w:rsidR="004A5DBD">
        <w:t>time taken</w:t>
      </w:r>
    </w:p>
    <w:p w14:paraId="39306E80" w14:textId="1099150E" w:rsidR="004A5DBD" w:rsidRDefault="002E43BB" w:rsidP="004A5DBD">
      <w:pPr>
        <w:pStyle w:val="RSCnumberedlist"/>
        <w:numPr>
          <w:ilvl w:val="0"/>
          <w:numId w:val="0"/>
        </w:numPr>
        <w:ind w:left="360"/>
      </w:pPr>
      <w:r>
        <w:t xml:space="preserve">Independent variable(s) – </w:t>
      </w:r>
      <w:r w:rsidR="0005583D">
        <w:t xml:space="preserve">experimental </w:t>
      </w:r>
      <w:r w:rsidR="004A5DBD">
        <w:t>conditions</w:t>
      </w:r>
    </w:p>
    <w:p w14:paraId="39306E81" w14:textId="77777777" w:rsidR="004A5DBD" w:rsidRDefault="004A5DBD" w:rsidP="004A5DBD">
      <w:pPr>
        <w:pStyle w:val="RSCnumberedlist"/>
        <w:numPr>
          <w:ilvl w:val="0"/>
          <w:numId w:val="0"/>
        </w:numPr>
        <w:ind w:left="360"/>
      </w:pPr>
    </w:p>
    <w:p w14:paraId="39306E82" w14:textId="77777777" w:rsidR="004A5DBD" w:rsidRDefault="004A5DBD" w:rsidP="004A5DBD">
      <w:pPr>
        <w:pStyle w:val="RSCnumberedlist"/>
      </w:pPr>
      <w:r>
        <w:t>Correctly drawn bar chart on supplied axes. Look for the following criteria:</w:t>
      </w:r>
    </w:p>
    <w:p w14:paraId="39306E83" w14:textId="77777777" w:rsidR="004A5DBD" w:rsidRDefault="004A5DBD" w:rsidP="004A5DBD">
      <w:pPr>
        <w:pStyle w:val="RSCBulletedlist"/>
        <w:ind w:left="709"/>
      </w:pPr>
      <w:r>
        <w:t>Bars are equally spaced (the space between the bars should be the same as the width of the bars).</w:t>
      </w:r>
    </w:p>
    <w:p w14:paraId="39306E84" w14:textId="77777777" w:rsidR="004A5DBD" w:rsidRDefault="004A5DBD" w:rsidP="004A5DBD">
      <w:pPr>
        <w:pStyle w:val="RSCBulletedlist"/>
        <w:ind w:left="709"/>
      </w:pPr>
      <w:r>
        <w:t>Bars are not touching.</w:t>
      </w:r>
    </w:p>
    <w:p w14:paraId="39306E85" w14:textId="77777777" w:rsidR="004A5DBD" w:rsidRDefault="004A5DBD" w:rsidP="004A5DBD">
      <w:pPr>
        <w:pStyle w:val="RSCBulletedlist"/>
        <w:ind w:left="709"/>
      </w:pPr>
      <w:r>
        <w:t>The intervals on the y-axis are equal (e.g. 0, 2, 4, 6, 8, etc).</w:t>
      </w:r>
    </w:p>
    <w:p w14:paraId="39306E86" w14:textId="77777777" w:rsidR="004A5DBD" w:rsidRDefault="004A5DBD" w:rsidP="004A5DBD">
      <w:pPr>
        <w:pStyle w:val="RSCBulletedlist"/>
        <w:ind w:left="709"/>
      </w:pPr>
      <w:r>
        <w:t>The sides of the bars are straight (drawn with a ruler).</w:t>
      </w:r>
    </w:p>
    <w:p w14:paraId="39306E87" w14:textId="77777777" w:rsidR="004A5DBD" w:rsidRDefault="004A5DBD" w:rsidP="004A5DBD">
      <w:pPr>
        <w:pStyle w:val="RSCBulletedlist"/>
        <w:ind w:left="709"/>
      </w:pPr>
      <w:r>
        <w:t>The height of the bars corresponds to the correct time (+/- half a square).</w:t>
      </w:r>
    </w:p>
    <w:p w14:paraId="39306E88" w14:textId="77777777" w:rsidR="004A5DBD" w:rsidRDefault="004A5DBD" w:rsidP="004A5DBD">
      <w:pPr>
        <w:pStyle w:val="RSCnumberedlist"/>
      </w:pPr>
      <w:r>
        <w:t>List will be dependent on actual conditions used.</w:t>
      </w:r>
    </w:p>
    <w:p w14:paraId="39306E89" w14:textId="59E1E8B0" w:rsidR="004A5DBD" w:rsidRDefault="004A5DBD" w:rsidP="004A5DBD">
      <w:pPr>
        <w:pStyle w:val="RSCnumberedlist"/>
        <w:numPr>
          <w:ilvl w:val="0"/>
          <w:numId w:val="0"/>
        </w:numPr>
        <w:ind w:left="360"/>
      </w:pPr>
      <w:r>
        <w:t xml:space="preserve">Warm, spread out </w:t>
      </w:r>
      <w:r w:rsidR="000F189A">
        <w:t xml:space="preserve">drop </w:t>
      </w:r>
      <w:r>
        <w:t>with air flow will give the quicker times.</w:t>
      </w:r>
    </w:p>
    <w:p w14:paraId="39306E8A" w14:textId="4C51B5E5" w:rsidR="004A5DBD" w:rsidRDefault="004A5DBD" w:rsidP="004A5DBD">
      <w:pPr>
        <w:pStyle w:val="RSCnumberedlist"/>
        <w:numPr>
          <w:ilvl w:val="0"/>
          <w:numId w:val="0"/>
        </w:numPr>
        <w:ind w:left="360"/>
      </w:pPr>
      <w:r>
        <w:t>Cool, as a</w:t>
      </w:r>
      <w:r w:rsidR="0005583D">
        <w:t>n</w:t>
      </w:r>
      <w:r>
        <w:t xml:space="preserve"> </w:t>
      </w:r>
      <w:proofErr w:type="spellStart"/>
      <w:r w:rsidR="0005583D">
        <w:t>unspread</w:t>
      </w:r>
      <w:proofErr w:type="spellEnd"/>
      <w:r>
        <w:t xml:space="preserve"> drop and </w:t>
      </w:r>
      <w:r w:rsidR="000F189A">
        <w:t xml:space="preserve">with </w:t>
      </w:r>
      <w:r>
        <w:t>no air flow will give the longer times.</w:t>
      </w:r>
    </w:p>
    <w:p w14:paraId="39306E8B" w14:textId="77777777" w:rsidR="004A5DBD" w:rsidRDefault="004A5DBD" w:rsidP="004A5DBD">
      <w:pPr>
        <w:pStyle w:val="RSCnumberedlist"/>
        <w:numPr>
          <w:ilvl w:val="0"/>
          <w:numId w:val="0"/>
        </w:numPr>
        <w:ind w:left="360"/>
      </w:pPr>
    </w:p>
    <w:p w14:paraId="39306E8C" w14:textId="77777777" w:rsidR="004A5DBD" w:rsidRDefault="004A5DBD" w:rsidP="004A5DBD">
      <w:pPr>
        <w:pStyle w:val="RSCnumberedlist"/>
      </w:pPr>
      <w:r>
        <w:t>(a) increases</w:t>
      </w:r>
    </w:p>
    <w:p w14:paraId="39306E8D" w14:textId="443FCAE7" w:rsidR="004A5DBD" w:rsidRDefault="004A5DBD" w:rsidP="004A5DBD">
      <w:pPr>
        <w:pStyle w:val="RSCnumberedlist"/>
        <w:numPr>
          <w:ilvl w:val="0"/>
          <w:numId w:val="0"/>
        </w:numPr>
        <w:ind w:left="360"/>
      </w:pPr>
      <w:r>
        <w:t>(b)</w:t>
      </w:r>
      <w:r w:rsidR="00B814BC">
        <w:t xml:space="preserve"> </w:t>
      </w:r>
      <w:r>
        <w:t>greater/higher/more</w:t>
      </w:r>
      <w:r w:rsidR="006F22C0">
        <w:t>, more</w:t>
      </w:r>
    </w:p>
    <w:p w14:paraId="39306E8E" w14:textId="0D2DD896" w:rsidR="004A5DBD" w:rsidRDefault="004A5DBD" w:rsidP="004A5DBD">
      <w:pPr>
        <w:pStyle w:val="RSCnumberedlist"/>
        <w:numPr>
          <w:ilvl w:val="0"/>
          <w:numId w:val="0"/>
        </w:numPr>
        <w:ind w:left="360"/>
      </w:pPr>
      <w:r>
        <w:t>(c) increases</w:t>
      </w:r>
      <w:r w:rsidR="00B814BC">
        <w:t>,</w:t>
      </w:r>
      <w:r>
        <w:t xml:space="preserve"> more</w:t>
      </w:r>
    </w:p>
    <w:p w14:paraId="39306E8F" w14:textId="01F57841" w:rsidR="008B0204" w:rsidRDefault="008B0204" w:rsidP="004A5DBD">
      <w:pPr>
        <w:pStyle w:val="RSCnumberedlist"/>
        <w:numPr>
          <w:ilvl w:val="0"/>
          <w:numId w:val="0"/>
        </w:numPr>
        <w:ind w:left="360"/>
      </w:pPr>
    </w:p>
    <w:p w14:paraId="39306E90" w14:textId="32242779" w:rsidR="00416243" w:rsidRDefault="008B0204" w:rsidP="00A53AC4">
      <w:pPr>
        <w:pStyle w:val="RSCnumberedlist"/>
      </w:pPr>
      <w:r>
        <w:t xml:space="preserve">Higher, more, greater, </w:t>
      </w:r>
      <w:r w:rsidR="006F22C0">
        <w:t>decreases, more</w:t>
      </w:r>
      <w:r>
        <w:t>, faster, more, more, faster</w:t>
      </w:r>
    </w:p>
    <w:p w14:paraId="0419AD91" w14:textId="77777777" w:rsidR="00D26DDA" w:rsidRDefault="00D26DDA">
      <w:pPr>
        <w:spacing w:after="160" w:line="259" w:lineRule="auto"/>
        <w:jc w:val="left"/>
        <w:outlineLvl w:val="9"/>
        <w:rPr>
          <w:rFonts w:ascii="Century Gothic" w:hAnsi="Century Gothic"/>
          <w:b/>
          <w:bCs/>
          <w:color w:val="006F62"/>
          <w:sz w:val="28"/>
          <w:szCs w:val="22"/>
        </w:rPr>
      </w:pPr>
      <w:r>
        <w:br w:type="page"/>
      </w:r>
    </w:p>
    <w:p w14:paraId="39306E91" w14:textId="1CD3CAD9" w:rsidR="00A5740C" w:rsidRPr="004102F1" w:rsidRDefault="008540CC" w:rsidP="00072CAB">
      <w:pPr>
        <w:pStyle w:val="RSCH2"/>
        <w:spacing w:before="360"/>
      </w:pPr>
      <w:r>
        <w:lastRenderedPageBreak/>
        <w:t>Answers</w:t>
      </w:r>
      <w:r w:rsidR="0016147F">
        <w:t xml:space="preserve"> (</w:t>
      </w:r>
      <w:proofErr w:type="spellStart"/>
      <w:r w:rsidR="004A5DBD">
        <w:t>unscaffolded</w:t>
      </w:r>
      <w:proofErr w:type="spellEnd"/>
      <w:r w:rsidR="0016147F">
        <w:t>)</w:t>
      </w:r>
      <w:r w:rsidR="00A94A60" w:rsidRPr="00A94A60">
        <w:rPr>
          <w:noProof/>
        </w:rPr>
        <w:t xml:space="preserve"> </w:t>
      </w:r>
    </w:p>
    <w:p w14:paraId="4168338E" w14:textId="478A0BF0" w:rsidR="00322F2C" w:rsidRDefault="00D26DDA" w:rsidP="002B0A4B">
      <w:pPr>
        <w:pStyle w:val="RSCnumberedlist"/>
        <w:numPr>
          <w:ilvl w:val="0"/>
          <w:numId w:val="28"/>
        </w:numPr>
      </w:pPr>
      <w:r>
        <w:rPr>
          <w:noProof/>
          <w:lang w:eastAsia="en-GB"/>
        </w:rPr>
        <w:drawing>
          <wp:anchor distT="0" distB="0" distL="114300" distR="114300" simplePos="0" relativeHeight="251811840" behindDoc="0" locked="0" layoutInCell="1" allowOverlap="1" wp14:anchorId="28351723" wp14:editId="4CD48E1E">
            <wp:simplePos x="0" y="0"/>
            <wp:positionH relativeFrom="column">
              <wp:posOffset>884771</wp:posOffset>
            </wp:positionH>
            <wp:positionV relativeFrom="paragraph">
              <wp:posOffset>89798</wp:posOffset>
            </wp:positionV>
            <wp:extent cx="1079500" cy="1079500"/>
            <wp:effectExtent l="0" t="0" r="0" b="0"/>
            <wp:wrapSquare wrapText="bothSides"/>
            <wp:docPr id="683431162" name="Picture 2" descr="A square containing twenty circles which are all the same size and colour. The circles are touching and overlapping. They are irregularly spaced filling the bottom 2/3rd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31162" name="Picture 2" descr="A square containing twenty circles which are all the same size and colour. The circles are touching and overlapping. They are irregularly spaced filling the bottom 2/3rds of the square."/>
                    <pic:cNvPicPr/>
                  </pic:nvPicPr>
                  <pic:blipFill rotWithShape="1">
                    <a:blip r:embed="rId17" cstate="print">
                      <a:extLst>
                        <a:ext uri="{28A0092B-C50C-407E-A947-70E740481C1C}">
                          <a14:useLocalDpi xmlns:a14="http://schemas.microsoft.com/office/drawing/2010/main" val="0"/>
                        </a:ext>
                      </a:extLst>
                    </a:blip>
                    <a:srcRect l="35959" t="28717" r="35734" b="28853"/>
                    <a:stretch>
                      <a:fillRect/>
                    </a:stretch>
                  </pic:blipFill>
                  <pic:spPr bwMode="auto">
                    <a:xfrm>
                      <a:off x="0" y="0"/>
                      <a:ext cx="1079500" cy="107950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800576" behindDoc="0" locked="0" layoutInCell="1" allowOverlap="1" wp14:anchorId="7D1B8DD5" wp14:editId="65B9321E">
            <wp:simplePos x="0" y="0"/>
            <wp:positionH relativeFrom="column">
              <wp:posOffset>3104670</wp:posOffset>
            </wp:positionH>
            <wp:positionV relativeFrom="paragraph">
              <wp:posOffset>108692</wp:posOffset>
            </wp:positionV>
            <wp:extent cx="1079500" cy="1079500"/>
            <wp:effectExtent l="0" t="0" r="0" b="0"/>
            <wp:wrapSquare wrapText="bothSides"/>
            <wp:docPr id="794674400" name="Picture 2" descr="A square containing six circles which are all the same size and colour. The circles are not touching and are spaced apart from each other. They are irregularly spaced using the whol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74400" name="Picture 2" descr="A square containing six circles which are all the same size and colour. The circles are not touching and are spaced apart from each other. They are irregularly spaced using the whole square."/>
                    <pic:cNvPicPr/>
                  </pic:nvPicPr>
                  <pic:blipFill rotWithShape="1">
                    <a:blip r:embed="rId17" cstate="print">
                      <a:extLst>
                        <a:ext uri="{28A0092B-C50C-407E-A947-70E740481C1C}">
                          <a14:useLocalDpi xmlns:a14="http://schemas.microsoft.com/office/drawing/2010/main" val="0"/>
                        </a:ext>
                      </a:extLst>
                    </a:blip>
                    <a:srcRect l="67628" t="28717" r="4065" b="28853"/>
                    <a:stretch>
                      <a:fillRect/>
                    </a:stretch>
                  </pic:blipFill>
                  <pic:spPr bwMode="auto">
                    <a:xfrm>
                      <a:off x="0" y="0"/>
                      <a:ext cx="1079500" cy="1079500"/>
                    </a:xfrm>
                    <a:prstGeom prst="rect">
                      <a:avLst/>
                    </a:prstGeom>
                    <a:ln>
                      <a:noFill/>
                    </a:ln>
                    <a:extLst>
                      <a:ext uri="{53640926-AAD7-44D8-BBD7-CCE9431645EC}">
                        <a14:shadowObscured xmlns:a14="http://schemas.microsoft.com/office/drawing/2010/main"/>
                      </a:ext>
                    </a:extLst>
                  </pic:spPr>
                </pic:pic>
              </a:graphicData>
            </a:graphic>
          </wp:anchor>
        </w:drawing>
      </w:r>
    </w:p>
    <w:p w14:paraId="6BEBAA56" w14:textId="13935FCD" w:rsidR="00CE101A" w:rsidRDefault="003B7189" w:rsidP="00322F2C">
      <w:pPr>
        <w:pStyle w:val="RSCnumberedlist"/>
        <w:numPr>
          <w:ilvl w:val="0"/>
          <w:numId w:val="0"/>
        </w:numPr>
        <w:ind w:left="360"/>
      </w:pPr>
      <w:r>
        <w:rPr>
          <w:noProof/>
        </w:rPr>
        <mc:AlternateContent>
          <mc:Choice Requires="wps">
            <w:drawing>
              <wp:anchor distT="0" distB="0" distL="114300" distR="114300" simplePos="0" relativeHeight="251664384" behindDoc="0" locked="0" layoutInCell="1" allowOverlap="1" wp14:anchorId="2739900C" wp14:editId="0BDF475F">
                <wp:simplePos x="0" y="0"/>
                <wp:positionH relativeFrom="margin">
                  <wp:posOffset>2045970</wp:posOffset>
                </wp:positionH>
                <wp:positionV relativeFrom="paragraph">
                  <wp:posOffset>450215</wp:posOffset>
                </wp:positionV>
                <wp:extent cx="949325" cy="5715"/>
                <wp:effectExtent l="0" t="95250" r="0" b="89535"/>
                <wp:wrapNone/>
                <wp:docPr id="1512980393" name="Straight Arrow Connector 1" descr="Arrow pointing from the square on the left (liquid) to the square on the right (ga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9325" cy="5715"/>
                        </a:xfrm>
                        <a:prstGeom prst="straightConnector1">
                          <a:avLst/>
                        </a:prstGeom>
                        <a:ln w="381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4770440" id="_x0000_t32" coordsize="21600,21600" o:spt="32" o:oned="t" path="m,l21600,21600e" filled="f">
                <v:path arrowok="t" fillok="f" o:connecttype="none"/>
                <o:lock v:ext="edit" shapetype="t"/>
              </v:shapetype>
              <v:shape id="Straight Arrow Connector 1" o:spid="_x0000_s1026" type="#_x0000_t32" alt="Arrow pointing from the square on the left (liquid) to the square on the right (gas)." style="position:absolute;margin-left:161.1pt;margin-top:35.45pt;width:74.75pt;height:.4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" strokecolor="#92d050" strokeweight="3pt">
                <v:stroke endarrow="block" joinstyle="miter"/>
                <o:lock v:ext="edit" shapetype="f"/>
                <w10:wrap anchorx="margin"/>
              </v:shape>
            </w:pict>
          </mc:Fallback>
        </mc:AlternateContent>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r w:rsidR="00D26DDA">
        <w:br/>
      </w:r>
    </w:p>
    <w:p w14:paraId="1C563DFD" w14:textId="053F63FE" w:rsidR="00F22629" w:rsidRPr="00D93107" w:rsidRDefault="00322F2C" w:rsidP="00CE101A">
      <w:pPr>
        <w:pStyle w:val="RSCnumberedlist"/>
        <w:numPr>
          <w:ilvl w:val="0"/>
          <w:numId w:val="0"/>
        </w:numPr>
        <w:ind w:left="360" w:hanging="360"/>
        <w:rPr>
          <w:i/>
          <w:iCs/>
        </w:rPr>
      </w:pPr>
      <w:r w:rsidRPr="00D93107">
        <w:rPr>
          <w:i/>
          <w:iCs/>
          <w:noProof/>
          <w:lang w:eastAsia="en-GB"/>
        </w:rPr>
        <w:drawing>
          <wp:anchor distT="0" distB="0" distL="114300" distR="114300" simplePos="0" relativeHeight="251649024" behindDoc="0" locked="0" layoutInCell="1" allowOverlap="1" wp14:anchorId="3444A2F8" wp14:editId="7BF9CFA6">
            <wp:simplePos x="0" y="0"/>
            <wp:positionH relativeFrom="column">
              <wp:posOffset>-3027800</wp:posOffset>
            </wp:positionH>
            <wp:positionV relativeFrom="paragraph">
              <wp:posOffset>1533</wp:posOffset>
            </wp:positionV>
            <wp:extent cx="1080795" cy="1080000"/>
            <wp:effectExtent l="0" t="0" r="0" b="0"/>
            <wp:wrapNone/>
            <wp:docPr id="626722879" name="Picture 2" descr="A square containing twenty circles which are all the same size and colour. The circles are touching and overlapping. They fill the bottom 2/3rd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22879" name="Picture 2" descr="A square containing twenty circles which are all the same size and colour. The circles are touching and overlapping. They fill the bottom 2/3rds of the square."/>
                    <pic:cNvPicPr/>
                  </pic:nvPicPr>
                  <pic:blipFill rotWithShape="1">
                    <a:blip r:embed="rId17" cstate="print">
                      <a:extLst>
                        <a:ext uri="{28A0092B-C50C-407E-A947-70E740481C1C}">
                          <a14:useLocalDpi xmlns:a14="http://schemas.microsoft.com/office/drawing/2010/main" val="0"/>
                        </a:ext>
                      </a:extLst>
                    </a:blip>
                    <a:srcRect l="35887" t="29004" r="35806" b="28566"/>
                    <a:stretch>
                      <a:fillRect/>
                    </a:stretch>
                  </pic:blipFill>
                  <pic:spPr bwMode="auto">
                    <a:xfrm>
                      <a:off x="0" y="0"/>
                      <a:ext cx="1080795" cy="1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2629" w:rsidRPr="00D93107">
        <w:rPr>
          <w:i/>
          <w:iCs/>
        </w:rPr>
        <w:t>In both diagrams:</w:t>
      </w:r>
      <w:r w:rsidR="00D26DDA" w:rsidRPr="00D93107">
        <w:rPr>
          <w:i/>
          <w:iCs/>
          <w:noProof/>
          <w:lang w:eastAsia="en-GB"/>
        </w:rPr>
        <w:t xml:space="preserve"> </w:t>
      </w:r>
    </w:p>
    <w:p w14:paraId="35A6E703" w14:textId="7520DB1A" w:rsidR="00D26DDA" w:rsidRDefault="00F22629" w:rsidP="00D93107">
      <w:pPr>
        <w:pStyle w:val="RSCBulletedlist"/>
        <w:ind w:left="709" w:hanging="425"/>
      </w:pPr>
      <w:r>
        <w:t>All particles are the same size</w:t>
      </w:r>
      <w:r w:rsidR="00960BE7">
        <w:t xml:space="preserve"> and colour</w:t>
      </w:r>
      <w:r>
        <w:t>.</w:t>
      </w:r>
    </w:p>
    <w:p w14:paraId="18DB0309" w14:textId="7B61BED9" w:rsidR="00D26DDA" w:rsidRDefault="00D26DDA" w:rsidP="00D93107">
      <w:pPr>
        <w:pStyle w:val="RSCBulletedlist"/>
        <w:ind w:left="709" w:hanging="425"/>
      </w:pPr>
      <w:r w:rsidRPr="00D26DDA">
        <w:t>Particles</w:t>
      </w:r>
      <w:r>
        <w:t xml:space="preserve"> are irregularly arranged.</w:t>
      </w:r>
    </w:p>
    <w:p w14:paraId="6F4697F5" w14:textId="77777777" w:rsidR="00D26DDA" w:rsidRPr="00D93107" w:rsidRDefault="00F22629" w:rsidP="00CE101A">
      <w:pPr>
        <w:pStyle w:val="RSCBulletedlist"/>
        <w:numPr>
          <w:ilvl w:val="0"/>
          <w:numId w:val="0"/>
        </w:numPr>
        <w:rPr>
          <w:i/>
          <w:iCs/>
        </w:rPr>
      </w:pPr>
      <w:r w:rsidRPr="00D93107">
        <w:rPr>
          <w:i/>
          <w:iCs/>
        </w:rPr>
        <w:t>In the liquid</w:t>
      </w:r>
      <w:r w:rsidR="00D26DDA" w:rsidRPr="00D93107">
        <w:rPr>
          <w:i/>
          <w:iCs/>
        </w:rPr>
        <w:t>:</w:t>
      </w:r>
    </w:p>
    <w:p w14:paraId="4C8DB0A7" w14:textId="45B3B1BE" w:rsidR="00D26DDA" w:rsidRDefault="00CE101A" w:rsidP="00D93107">
      <w:pPr>
        <w:pStyle w:val="RSCBulletedlist"/>
        <w:ind w:left="709" w:hanging="425"/>
      </w:pPr>
      <w:r>
        <w:t>Particles</w:t>
      </w:r>
      <w:r w:rsidR="00F22629">
        <w:t xml:space="preserve"> are touching and overlapping. </w:t>
      </w:r>
    </w:p>
    <w:p w14:paraId="38A87D74" w14:textId="77777777" w:rsidR="00CE101A" w:rsidRPr="00D93107" w:rsidRDefault="00F22629" w:rsidP="00D26DDA">
      <w:pPr>
        <w:pStyle w:val="RSCBulletedlist"/>
        <w:numPr>
          <w:ilvl w:val="0"/>
          <w:numId w:val="0"/>
        </w:numPr>
        <w:rPr>
          <w:i/>
          <w:iCs/>
        </w:rPr>
      </w:pPr>
      <w:r w:rsidRPr="00D93107">
        <w:rPr>
          <w:i/>
          <w:iCs/>
        </w:rPr>
        <w:t>In the gas</w:t>
      </w:r>
      <w:r w:rsidR="00CE101A" w:rsidRPr="00D93107">
        <w:rPr>
          <w:i/>
          <w:iCs/>
        </w:rPr>
        <w:t>:</w:t>
      </w:r>
    </w:p>
    <w:p w14:paraId="2AEA95EE" w14:textId="551AE8B2" w:rsidR="00D70C3F" w:rsidRDefault="00CE101A" w:rsidP="00D93107">
      <w:pPr>
        <w:pStyle w:val="RSCBulletedlist"/>
        <w:ind w:left="709" w:hanging="425"/>
      </w:pPr>
      <w:r>
        <w:t>Particles</w:t>
      </w:r>
      <w:r w:rsidR="00F22629">
        <w:t xml:space="preserve"> are not touching.</w:t>
      </w:r>
    </w:p>
    <w:p w14:paraId="53B19A63" w14:textId="77777777" w:rsidR="00D93107" w:rsidRDefault="00D93107" w:rsidP="00D93107">
      <w:pPr>
        <w:pStyle w:val="RSCBulletedlist"/>
        <w:numPr>
          <w:ilvl w:val="0"/>
          <w:numId w:val="0"/>
        </w:numPr>
      </w:pPr>
    </w:p>
    <w:p w14:paraId="39306E97" w14:textId="45D5AD50" w:rsidR="002E43BB" w:rsidRDefault="002E43BB" w:rsidP="002E43BB">
      <w:pPr>
        <w:pStyle w:val="RSCnumberedlist"/>
        <w:numPr>
          <w:ilvl w:val="0"/>
          <w:numId w:val="23"/>
        </w:numPr>
      </w:pPr>
      <w:r>
        <w:t xml:space="preserve">Control variable(s) – equipment and chemicals </w:t>
      </w:r>
    </w:p>
    <w:p w14:paraId="39306E98" w14:textId="29FC1775" w:rsidR="002E43BB" w:rsidRDefault="002E43BB" w:rsidP="002E43BB">
      <w:pPr>
        <w:pStyle w:val="RSCnumberedlist"/>
        <w:numPr>
          <w:ilvl w:val="0"/>
          <w:numId w:val="0"/>
        </w:numPr>
        <w:ind w:left="360"/>
      </w:pPr>
      <w:r>
        <w:t>Dependent variable(s) – time taken</w:t>
      </w:r>
    </w:p>
    <w:p w14:paraId="39306E99" w14:textId="12465C09" w:rsidR="002E43BB" w:rsidRDefault="002E43BB" w:rsidP="002E43BB">
      <w:pPr>
        <w:pStyle w:val="RSCnumberedlist"/>
        <w:numPr>
          <w:ilvl w:val="0"/>
          <w:numId w:val="0"/>
        </w:numPr>
        <w:ind w:left="360"/>
      </w:pPr>
      <w:r>
        <w:t xml:space="preserve">Independent variable(s) – </w:t>
      </w:r>
      <w:r w:rsidR="0005583D">
        <w:t xml:space="preserve">experimental </w:t>
      </w:r>
      <w:r>
        <w:t>conditions</w:t>
      </w:r>
    </w:p>
    <w:p w14:paraId="39306E9C" w14:textId="0C56EB81" w:rsidR="004A5DBD" w:rsidRDefault="004A5DBD" w:rsidP="0016147F">
      <w:pPr>
        <w:pStyle w:val="RSCnumberedlist"/>
        <w:numPr>
          <w:ilvl w:val="0"/>
          <w:numId w:val="0"/>
        </w:numPr>
        <w:ind w:left="360"/>
      </w:pPr>
    </w:p>
    <w:p w14:paraId="39306E9D" w14:textId="6BC12A06" w:rsidR="00E6279F" w:rsidRDefault="003B7189" w:rsidP="00E6279F">
      <w:pPr>
        <w:pStyle w:val="RSCnumberedlist"/>
      </w:pPr>
      <w:r>
        <w:rPr>
          <w:noProof/>
          <w:lang w:eastAsia="en-GB"/>
        </w:rPr>
        <mc:AlternateContent>
          <mc:Choice Requires="wps">
            <w:drawing>
              <wp:anchor distT="0" distB="0" distL="114300" distR="114300" simplePos="0" relativeHeight="251661312" behindDoc="0" locked="0" layoutInCell="1" allowOverlap="1" wp14:anchorId="39306ED7" wp14:editId="4D1D4240">
                <wp:simplePos x="0" y="0"/>
                <wp:positionH relativeFrom="column">
                  <wp:posOffset>7237730</wp:posOffset>
                </wp:positionH>
                <wp:positionV relativeFrom="paragraph">
                  <wp:posOffset>1052830</wp:posOffset>
                </wp:positionV>
                <wp:extent cx="762000" cy="161925"/>
                <wp:effectExtent l="8255" t="20320" r="20320" b="8255"/>
                <wp:wrapNone/>
                <wp:docPr id="862163960" name="Right Arrow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61925"/>
                        </a:xfrm>
                        <a:prstGeom prst="rightArrow">
                          <a:avLst>
                            <a:gd name="adj1" fmla="val 38824"/>
                            <a:gd name="adj2" fmla="val 50196"/>
                          </a:avLst>
                        </a:prstGeom>
                        <a:solidFill>
                          <a:srgbClr val="006F62"/>
                        </a:solidFill>
                        <a:ln w="635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53A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alt="&quot;&quot;" style="position:absolute;margin-left:569.9pt;margin-top:82.9pt;width:60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" adj="19296,6607" fillcolor="#006f62" strokecolor="black [3200]" strokeweight=".5pt"/>
            </w:pict>
          </mc:Fallback>
        </mc:AlternateContent>
      </w:r>
      <w:r w:rsidR="0016147F">
        <w:t>Correctly drawn bar chart</w:t>
      </w:r>
      <w:r w:rsidR="00E6279F">
        <w:t>. Look for the following criteria:</w:t>
      </w:r>
    </w:p>
    <w:p w14:paraId="39306E9E" w14:textId="77777777" w:rsidR="00622DE6" w:rsidRDefault="00622DE6" w:rsidP="00E6279F">
      <w:pPr>
        <w:pStyle w:val="RSCBulletedlist"/>
        <w:ind w:left="709"/>
      </w:pPr>
      <w:r>
        <w:t>The independent variable</w:t>
      </w:r>
      <w:r w:rsidR="00E6279F">
        <w:t>s</w:t>
      </w:r>
      <w:r>
        <w:t xml:space="preserve"> (conditions) are on the x-axis (horizontal)</w:t>
      </w:r>
      <w:r w:rsidR="001A771F">
        <w:t>.</w:t>
      </w:r>
    </w:p>
    <w:p w14:paraId="39306E9F" w14:textId="77777777" w:rsidR="00622DE6" w:rsidRDefault="00622DE6" w:rsidP="00622DE6">
      <w:pPr>
        <w:pStyle w:val="RSCBulletedlist"/>
        <w:ind w:left="709"/>
      </w:pPr>
      <w:r>
        <w:t>The dependent variable (time) is on the y-axis (vertical)</w:t>
      </w:r>
      <w:r w:rsidR="001A771F">
        <w:t>.</w:t>
      </w:r>
    </w:p>
    <w:p w14:paraId="39306EA0" w14:textId="77777777" w:rsidR="00622DE6" w:rsidRDefault="00622DE6" w:rsidP="00622DE6">
      <w:pPr>
        <w:pStyle w:val="RSCBulletedlist"/>
        <w:ind w:left="709"/>
      </w:pPr>
      <w:r>
        <w:t>Axes are labelled, with units on the y-axis</w:t>
      </w:r>
      <w:r w:rsidR="001A771F">
        <w:t>.</w:t>
      </w:r>
    </w:p>
    <w:p w14:paraId="39306EA1" w14:textId="77777777" w:rsidR="00622DE6" w:rsidRDefault="00622DE6" w:rsidP="00622DE6">
      <w:pPr>
        <w:pStyle w:val="RSCBulletedlist"/>
        <w:ind w:left="709"/>
      </w:pPr>
      <w:r>
        <w:t>Bars are equally spaced (the space between the bars should be the same as the width of the bars).</w:t>
      </w:r>
    </w:p>
    <w:p w14:paraId="39306EA2" w14:textId="77777777" w:rsidR="00622DE6" w:rsidRDefault="00622DE6" w:rsidP="00622DE6">
      <w:pPr>
        <w:pStyle w:val="RSCBulletedlist"/>
        <w:ind w:left="709"/>
      </w:pPr>
      <w:r>
        <w:t>Bars are not touching.</w:t>
      </w:r>
    </w:p>
    <w:p w14:paraId="39306EA3" w14:textId="77777777" w:rsidR="00622DE6" w:rsidRDefault="00622DE6" w:rsidP="00622DE6">
      <w:pPr>
        <w:pStyle w:val="RSCBulletedlist"/>
        <w:ind w:left="709"/>
      </w:pPr>
      <w:r>
        <w:t>The intervals on the y-axis are equal (e.g. 0, 2, 4, 6, 8</w:t>
      </w:r>
      <w:r w:rsidR="001A771F">
        <w:t>,</w:t>
      </w:r>
      <w:r>
        <w:t xml:space="preserve"> etc).</w:t>
      </w:r>
    </w:p>
    <w:p w14:paraId="39306EA4" w14:textId="77777777" w:rsidR="00622DE6" w:rsidRDefault="00622DE6" w:rsidP="00622DE6">
      <w:pPr>
        <w:pStyle w:val="RSCBulletedlist"/>
        <w:ind w:left="709"/>
      </w:pPr>
      <w:r>
        <w:t>The sides of the bars are straight (drawn with a ruler).</w:t>
      </w:r>
    </w:p>
    <w:p w14:paraId="39306EA5" w14:textId="77777777" w:rsidR="00622DE6" w:rsidRDefault="00622DE6" w:rsidP="00622DE6">
      <w:pPr>
        <w:pStyle w:val="RSCBulletedlist"/>
        <w:ind w:left="709"/>
      </w:pPr>
      <w:r>
        <w:t>The height of the bars corresponds to the correct time (+/- half a square).</w:t>
      </w:r>
    </w:p>
    <w:p w14:paraId="39306EA7" w14:textId="77777777" w:rsidR="00E67E47" w:rsidRDefault="0016147F" w:rsidP="00B67A03">
      <w:pPr>
        <w:pStyle w:val="RSCnumberedlist"/>
      </w:pPr>
      <w:r>
        <w:t>List will be dependent on actual conditions used</w:t>
      </w:r>
      <w:r w:rsidR="004A5DBD">
        <w:t>.</w:t>
      </w:r>
    </w:p>
    <w:p w14:paraId="39306EA8" w14:textId="0899502F" w:rsidR="0016147F" w:rsidRDefault="0016147F" w:rsidP="0016147F">
      <w:pPr>
        <w:pStyle w:val="RSCnumberedlist"/>
        <w:numPr>
          <w:ilvl w:val="0"/>
          <w:numId w:val="0"/>
        </w:numPr>
        <w:ind w:left="360"/>
      </w:pPr>
      <w:r>
        <w:t xml:space="preserve">Warm, spread out </w:t>
      </w:r>
      <w:r w:rsidR="00B814BC">
        <w:t xml:space="preserve">drop </w:t>
      </w:r>
      <w:r>
        <w:t>with air flow will give the quicker times</w:t>
      </w:r>
      <w:r w:rsidR="004A5DBD">
        <w:t>.</w:t>
      </w:r>
    </w:p>
    <w:p w14:paraId="39306EA9" w14:textId="77777777" w:rsidR="0016147F" w:rsidRDefault="0016147F" w:rsidP="0016147F">
      <w:pPr>
        <w:pStyle w:val="RSCnumberedlist"/>
        <w:numPr>
          <w:ilvl w:val="0"/>
          <w:numId w:val="0"/>
        </w:numPr>
        <w:ind w:left="360"/>
      </w:pPr>
      <w:r>
        <w:t xml:space="preserve">Cool, as a single drop and </w:t>
      </w:r>
      <w:r w:rsidR="00B814BC">
        <w:t xml:space="preserve">with </w:t>
      </w:r>
      <w:r>
        <w:t>no air flow will give the longer times</w:t>
      </w:r>
      <w:r w:rsidR="004A5DBD">
        <w:t>.</w:t>
      </w:r>
    </w:p>
    <w:p w14:paraId="39306EAA" w14:textId="77777777" w:rsidR="004A5DBD" w:rsidRDefault="004A5DBD" w:rsidP="0016147F">
      <w:pPr>
        <w:pStyle w:val="RSCnumberedlist"/>
        <w:numPr>
          <w:ilvl w:val="0"/>
          <w:numId w:val="0"/>
        </w:numPr>
        <w:ind w:left="360"/>
      </w:pPr>
    </w:p>
    <w:p w14:paraId="0D99EEE3" w14:textId="77777777" w:rsidR="00960BE7" w:rsidRDefault="00960BE7">
      <w:pPr>
        <w:spacing w:after="160" w:line="259" w:lineRule="auto"/>
        <w:jc w:val="left"/>
        <w:outlineLvl w:val="9"/>
        <w:rPr>
          <w:rFonts w:ascii="Century Gothic" w:hAnsi="Century Gothic"/>
          <w:color w:val="000000" w:themeColor="text1"/>
          <w:sz w:val="22"/>
          <w:szCs w:val="22"/>
        </w:rPr>
      </w:pPr>
      <w:r>
        <w:br w:type="page"/>
      </w:r>
    </w:p>
    <w:p w14:paraId="39306EAB" w14:textId="08826644" w:rsidR="006D691A" w:rsidRDefault="0016147F" w:rsidP="006E4287">
      <w:pPr>
        <w:pStyle w:val="RSCnumberedlist"/>
        <w:spacing w:after="0"/>
      </w:pPr>
      <w:r>
        <w:lastRenderedPageBreak/>
        <w:t>Answers will depend on actual experimental results</w:t>
      </w:r>
      <w:r w:rsidR="004A5DBD">
        <w:t>.</w:t>
      </w:r>
    </w:p>
    <w:p w14:paraId="41130781" w14:textId="77777777" w:rsidR="00F17EEC" w:rsidRDefault="00F17EEC" w:rsidP="00E13CCC">
      <w:pPr>
        <w:pStyle w:val="RSCletteredlist"/>
      </w:pPr>
    </w:p>
    <w:tbl>
      <w:tblPr>
        <w:tblStyle w:val="TableGrid"/>
        <w:tblW w:w="0" w:type="auto"/>
        <w:tblInd w:w="108" w:type="dxa"/>
        <w:tblLook w:val="04A0" w:firstRow="1" w:lastRow="0" w:firstColumn="1" w:lastColumn="0" w:noHBand="0" w:noVBand="1"/>
      </w:tblPr>
      <w:tblGrid>
        <w:gridCol w:w="2105"/>
        <w:gridCol w:w="6803"/>
      </w:tblGrid>
      <w:tr w:rsidR="004B178C" w:rsidRPr="004B178C" w14:paraId="71F5F4B4" w14:textId="77777777" w:rsidTr="00166DFE">
        <w:tc>
          <w:tcPr>
            <w:tcW w:w="2127" w:type="dxa"/>
            <w:shd w:val="clear" w:color="auto" w:fill="E0E88E"/>
          </w:tcPr>
          <w:p w14:paraId="4D5DC23E" w14:textId="732BD7F7" w:rsidR="00F17EEC" w:rsidRPr="004B178C" w:rsidRDefault="00F17EEC" w:rsidP="00F17EEC">
            <w:pPr>
              <w:pStyle w:val="RSCletteredlist"/>
              <w:numPr>
                <w:ilvl w:val="0"/>
                <w:numId w:val="0"/>
              </w:numPr>
              <w:rPr>
                <w:b/>
                <w:bCs/>
                <w:color w:val="006F62"/>
              </w:rPr>
            </w:pPr>
            <w:r w:rsidRPr="004B178C">
              <w:rPr>
                <w:b/>
                <w:bCs/>
                <w:color w:val="006F62"/>
              </w:rPr>
              <w:t>Condition</w:t>
            </w:r>
          </w:p>
        </w:tc>
        <w:tc>
          <w:tcPr>
            <w:tcW w:w="7007" w:type="dxa"/>
            <w:shd w:val="clear" w:color="auto" w:fill="E0E88E"/>
          </w:tcPr>
          <w:p w14:paraId="20F1A93B" w14:textId="59651825" w:rsidR="00F17EEC" w:rsidRPr="004B178C" w:rsidRDefault="00F17EEC" w:rsidP="00F17EEC">
            <w:pPr>
              <w:pStyle w:val="RSCletteredlist"/>
              <w:numPr>
                <w:ilvl w:val="0"/>
                <w:numId w:val="0"/>
              </w:numPr>
              <w:rPr>
                <w:b/>
                <w:bCs/>
                <w:color w:val="006F62"/>
              </w:rPr>
            </w:pPr>
            <w:r w:rsidRPr="004B178C">
              <w:rPr>
                <w:b/>
                <w:bCs/>
                <w:color w:val="006F62"/>
              </w:rPr>
              <w:t>Reason</w:t>
            </w:r>
          </w:p>
        </w:tc>
      </w:tr>
      <w:tr w:rsidR="00F17EEC" w14:paraId="2F8DBFDF" w14:textId="77777777" w:rsidTr="00166DFE">
        <w:tc>
          <w:tcPr>
            <w:tcW w:w="2127" w:type="dxa"/>
          </w:tcPr>
          <w:p w14:paraId="03B9870B" w14:textId="00406477" w:rsidR="00F17EEC" w:rsidRDefault="000A4473" w:rsidP="00F17EEC">
            <w:pPr>
              <w:pStyle w:val="RSCletteredlist"/>
              <w:numPr>
                <w:ilvl w:val="0"/>
                <w:numId w:val="0"/>
              </w:numPr>
            </w:pPr>
            <w:r w:rsidRPr="000A4473">
              <w:t>Higher temperature</w:t>
            </w:r>
          </w:p>
        </w:tc>
        <w:tc>
          <w:tcPr>
            <w:tcW w:w="7007" w:type="dxa"/>
          </w:tcPr>
          <w:p w14:paraId="7F7E68F7" w14:textId="666BEBCA" w:rsidR="00F17EEC" w:rsidRDefault="00463CE3" w:rsidP="00F17EEC">
            <w:pPr>
              <w:pStyle w:val="RSCletteredlist"/>
              <w:numPr>
                <w:ilvl w:val="0"/>
                <w:numId w:val="0"/>
              </w:numPr>
            </w:pPr>
            <w:r w:rsidRPr="00463CE3">
              <w:t xml:space="preserve">The particles have more kinetic energy. This means that as the particles move around and collide, they are more likely to have enough energy to escape into the gas state and so the rate of evaporation </w:t>
            </w:r>
            <w:r w:rsidR="00651092">
              <w:t>is</w:t>
            </w:r>
            <w:r w:rsidRPr="00463CE3">
              <w:t xml:space="preserve"> faster</w:t>
            </w:r>
            <w:r w:rsidR="0099765B">
              <w:t>.</w:t>
            </w:r>
          </w:p>
        </w:tc>
      </w:tr>
      <w:tr w:rsidR="00F17EEC" w14:paraId="1ED0528E" w14:textId="77777777" w:rsidTr="00166DFE">
        <w:tc>
          <w:tcPr>
            <w:tcW w:w="2127" w:type="dxa"/>
          </w:tcPr>
          <w:p w14:paraId="6C069677" w14:textId="2215287A" w:rsidR="00F17EEC" w:rsidRDefault="005619D3" w:rsidP="00F17EEC">
            <w:pPr>
              <w:pStyle w:val="RSCletteredlist"/>
              <w:numPr>
                <w:ilvl w:val="0"/>
                <w:numId w:val="0"/>
              </w:numPr>
            </w:pPr>
            <w:r>
              <w:t>M</w:t>
            </w:r>
            <w:r w:rsidRPr="005619D3">
              <w:t>ore spread out on the surface</w:t>
            </w:r>
          </w:p>
        </w:tc>
        <w:tc>
          <w:tcPr>
            <w:tcW w:w="7007" w:type="dxa"/>
          </w:tcPr>
          <w:p w14:paraId="53C745DF" w14:textId="526107EA" w:rsidR="00F17EEC" w:rsidRDefault="0099765B" w:rsidP="00F17EEC">
            <w:pPr>
              <w:pStyle w:val="RSCletteredlist"/>
              <w:numPr>
                <w:ilvl w:val="0"/>
                <w:numId w:val="0"/>
              </w:numPr>
            </w:pPr>
            <w:r>
              <w:t>T</w:t>
            </w:r>
            <w:r w:rsidRPr="0099765B">
              <w:t xml:space="preserve">here are more particles at the surface and so </w:t>
            </w:r>
            <w:r>
              <w:t xml:space="preserve">more </w:t>
            </w:r>
            <w:r w:rsidRPr="0099765B">
              <w:t>escape</w:t>
            </w:r>
            <w:r w:rsidR="00AC3E9B">
              <w:t xml:space="preserve"> into the gas state.</w:t>
            </w:r>
          </w:p>
        </w:tc>
      </w:tr>
      <w:tr w:rsidR="00F17EEC" w:rsidRPr="001D5195" w14:paraId="1CE16FF0" w14:textId="77777777" w:rsidTr="00166DFE">
        <w:tc>
          <w:tcPr>
            <w:tcW w:w="2127" w:type="dxa"/>
          </w:tcPr>
          <w:p w14:paraId="38FBE38F" w14:textId="5BA3A36C" w:rsidR="00F17EEC" w:rsidRPr="001D5195" w:rsidRDefault="00841EF3" w:rsidP="00F17EEC">
            <w:pPr>
              <w:pStyle w:val="RSCletteredlist"/>
              <w:numPr>
                <w:ilvl w:val="0"/>
                <w:numId w:val="0"/>
              </w:numPr>
            </w:pPr>
            <w:r w:rsidRPr="001D5195">
              <w:t>Had a flow of air over them</w:t>
            </w:r>
          </w:p>
        </w:tc>
        <w:tc>
          <w:tcPr>
            <w:tcW w:w="7007" w:type="dxa"/>
          </w:tcPr>
          <w:p w14:paraId="3255B3DA" w14:textId="50F5BD0B" w:rsidR="00F17EEC" w:rsidRPr="001D5195" w:rsidRDefault="00DF714E" w:rsidP="00F17EEC">
            <w:pPr>
              <w:pStyle w:val="RSCletteredlist"/>
              <w:numPr>
                <w:ilvl w:val="0"/>
                <w:numId w:val="0"/>
              </w:numPr>
            </w:pPr>
            <w:r w:rsidRPr="001D5195">
              <w:t xml:space="preserve">The air that </w:t>
            </w:r>
            <w:r w:rsidR="00651092">
              <w:t>i</w:t>
            </w:r>
            <w:r w:rsidRPr="001D5195">
              <w:t xml:space="preserve">s saturated with propanone </w:t>
            </w:r>
            <w:r w:rsidR="00171AF3">
              <w:t>moves</w:t>
            </w:r>
            <w:r w:rsidRPr="001D5195">
              <w:t xml:space="preserve"> away </w:t>
            </w:r>
            <w:r w:rsidR="00314375" w:rsidRPr="001D5195">
              <w:t xml:space="preserve">and </w:t>
            </w:r>
            <w:r w:rsidR="00171AF3">
              <w:t xml:space="preserve">is </w:t>
            </w:r>
            <w:r w:rsidR="00314375" w:rsidRPr="001D5195">
              <w:t>replaced with air</w:t>
            </w:r>
            <w:r w:rsidRPr="001D5195">
              <w:t xml:space="preserve"> able to hold more propanone vapour (keeping a high concentration gradient between the liquid and the air).</w:t>
            </w:r>
          </w:p>
        </w:tc>
      </w:tr>
    </w:tbl>
    <w:p w14:paraId="6DCFA551" w14:textId="77777777" w:rsidR="005709C9" w:rsidRPr="001D5195" w:rsidRDefault="005709C9" w:rsidP="00E13CCC">
      <w:pPr>
        <w:pStyle w:val="RSCletteredlist"/>
      </w:pPr>
    </w:p>
    <w:tbl>
      <w:tblPr>
        <w:tblStyle w:val="TableGrid"/>
        <w:tblW w:w="0" w:type="auto"/>
        <w:tblInd w:w="108" w:type="dxa"/>
        <w:tblLook w:val="04A0" w:firstRow="1" w:lastRow="0" w:firstColumn="1" w:lastColumn="0" w:noHBand="0" w:noVBand="1"/>
      </w:tblPr>
      <w:tblGrid>
        <w:gridCol w:w="2106"/>
        <w:gridCol w:w="6802"/>
      </w:tblGrid>
      <w:tr w:rsidR="005709C9" w:rsidRPr="001D5195" w14:paraId="6EC0E745" w14:textId="77777777" w:rsidTr="00166DFE">
        <w:tc>
          <w:tcPr>
            <w:tcW w:w="2127" w:type="dxa"/>
            <w:shd w:val="clear" w:color="auto" w:fill="E0E88E"/>
          </w:tcPr>
          <w:p w14:paraId="5206020C" w14:textId="77777777" w:rsidR="005709C9" w:rsidRPr="001D5195" w:rsidRDefault="005709C9" w:rsidP="005021D5">
            <w:pPr>
              <w:pStyle w:val="RSCletteredlist"/>
              <w:numPr>
                <w:ilvl w:val="0"/>
                <w:numId w:val="0"/>
              </w:numPr>
              <w:rPr>
                <w:b/>
                <w:bCs/>
                <w:color w:val="006F62"/>
              </w:rPr>
            </w:pPr>
            <w:r w:rsidRPr="001D5195">
              <w:rPr>
                <w:b/>
                <w:bCs/>
                <w:color w:val="006F62"/>
              </w:rPr>
              <w:t>Condition</w:t>
            </w:r>
          </w:p>
        </w:tc>
        <w:tc>
          <w:tcPr>
            <w:tcW w:w="7007" w:type="dxa"/>
            <w:shd w:val="clear" w:color="auto" w:fill="E0E88E"/>
          </w:tcPr>
          <w:p w14:paraId="4B89564F" w14:textId="77777777" w:rsidR="005709C9" w:rsidRPr="001D5195" w:rsidRDefault="005709C9" w:rsidP="005021D5">
            <w:pPr>
              <w:pStyle w:val="RSCletteredlist"/>
              <w:numPr>
                <w:ilvl w:val="0"/>
                <w:numId w:val="0"/>
              </w:numPr>
              <w:rPr>
                <w:b/>
                <w:bCs/>
                <w:color w:val="006F62"/>
              </w:rPr>
            </w:pPr>
            <w:r w:rsidRPr="001D5195">
              <w:rPr>
                <w:b/>
                <w:bCs/>
                <w:color w:val="006F62"/>
              </w:rPr>
              <w:t>Reason</w:t>
            </w:r>
          </w:p>
        </w:tc>
      </w:tr>
      <w:tr w:rsidR="005709C9" w14:paraId="0E243093" w14:textId="77777777" w:rsidTr="00166DFE">
        <w:tc>
          <w:tcPr>
            <w:tcW w:w="2127" w:type="dxa"/>
          </w:tcPr>
          <w:p w14:paraId="79752259" w14:textId="2AE061CF" w:rsidR="005709C9" w:rsidRPr="001D5195" w:rsidRDefault="005709C9" w:rsidP="005021D5">
            <w:pPr>
              <w:pStyle w:val="RSCletteredlist"/>
              <w:numPr>
                <w:ilvl w:val="0"/>
                <w:numId w:val="0"/>
              </w:numPr>
            </w:pPr>
            <w:r w:rsidRPr="001D5195">
              <w:t>Lower temperature</w:t>
            </w:r>
          </w:p>
        </w:tc>
        <w:tc>
          <w:tcPr>
            <w:tcW w:w="7007" w:type="dxa"/>
          </w:tcPr>
          <w:p w14:paraId="1DB399E9" w14:textId="721C182D" w:rsidR="005709C9" w:rsidRDefault="001D5195" w:rsidP="005021D5">
            <w:pPr>
              <w:pStyle w:val="RSCletteredlist"/>
              <w:numPr>
                <w:ilvl w:val="0"/>
                <w:numId w:val="0"/>
              </w:numPr>
            </w:pPr>
            <w:r w:rsidRPr="001D5195">
              <w:t xml:space="preserve">The particles have less kinetic energy. This means that as the particles move around and collide, they are less likely to have enough energy to escape into the gas state and so the rate of evaporation </w:t>
            </w:r>
            <w:r w:rsidR="009A3CE6">
              <w:t>i</w:t>
            </w:r>
            <w:r w:rsidRPr="001D5195">
              <w:t>s slower</w:t>
            </w:r>
            <w:r w:rsidR="005709C9" w:rsidRPr="001D5195">
              <w:t>.</w:t>
            </w:r>
          </w:p>
        </w:tc>
      </w:tr>
      <w:tr w:rsidR="005709C9" w14:paraId="0B3CCC51" w14:textId="77777777" w:rsidTr="00166DFE">
        <w:tc>
          <w:tcPr>
            <w:tcW w:w="2127" w:type="dxa"/>
          </w:tcPr>
          <w:p w14:paraId="1D684255" w14:textId="2B169B4D" w:rsidR="005709C9" w:rsidRDefault="001D5195" w:rsidP="005021D5">
            <w:pPr>
              <w:pStyle w:val="RSCletteredlist"/>
              <w:numPr>
                <w:ilvl w:val="0"/>
                <w:numId w:val="0"/>
              </w:numPr>
            </w:pPr>
            <w:r>
              <w:t>In a single drop</w:t>
            </w:r>
          </w:p>
        </w:tc>
        <w:tc>
          <w:tcPr>
            <w:tcW w:w="7007" w:type="dxa"/>
          </w:tcPr>
          <w:p w14:paraId="43C582EE" w14:textId="092E0DFD" w:rsidR="005709C9" w:rsidRDefault="005709C9" w:rsidP="005021D5">
            <w:pPr>
              <w:pStyle w:val="RSCletteredlist"/>
              <w:numPr>
                <w:ilvl w:val="0"/>
                <w:numId w:val="0"/>
              </w:numPr>
            </w:pPr>
            <w:r>
              <w:t>T</w:t>
            </w:r>
            <w:r w:rsidRPr="0099765B">
              <w:t xml:space="preserve">here are </w:t>
            </w:r>
            <w:r w:rsidR="00AC3E9B">
              <w:t>less</w:t>
            </w:r>
            <w:r w:rsidRPr="0099765B">
              <w:t xml:space="preserve"> particles at the surface and so </w:t>
            </w:r>
            <w:r w:rsidR="00AC3E9B">
              <w:t>less</w:t>
            </w:r>
            <w:r>
              <w:t xml:space="preserve"> </w:t>
            </w:r>
            <w:r w:rsidRPr="0099765B">
              <w:t>escape</w:t>
            </w:r>
            <w:r w:rsidR="00AC3E9B">
              <w:t xml:space="preserve"> into the gas state</w:t>
            </w:r>
            <w:r>
              <w:t>.</w:t>
            </w:r>
          </w:p>
        </w:tc>
      </w:tr>
      <w:tr w:rsidR="005709C9" w14:paraId="613EB105" w14:textId="77777777" w:rsidTr="00166DFE">
        <w:tc>
          <w:tcPr>
            <w:tcW w:w="2127" w:type="dxa"/>
          </w:tcPr>
          <w:p w14:paraId="3676E976" w14:textId="1D69CD67" w:rsidR="005709C9" w:rsidRDefault="006036C7" w:rsidP="005021D5">
            <w:pPr>
              <w:pStyle w:val="RSCletteredlist"/>
              <w:numPr>
                <w:ilvl w:val="0"/>
                <w:numId w:val="0"/>
              </w:numPr>
            </w:pPr>
            <w:r>
              <w:t>No</w:t>
            </w:r>
            <w:r w:rsidR="005709C9" w:rsidRPr="00841EF3">
              <w:t xml:space="preserve"> air </w:t>
            </w:r>
            <w:r>
              <w:t>flow</w:t>
            </w:r>
          </w:p>
        </w:tc>
        <w:tc>
          <w:tcPr>
            <w:tcW w:w="7007" w:type="dxa"/>
          </w:tcPr>
          <w:p w14:paraId="0AE729E3" w14:textId="7D4F9493" w:rsidR="005709C9" w:rsidRDefault="005709C9" w:rsidP="005021D5">
            <w:pPr>
              <w:pStyle w:val="RSCletteredlist"/>
              <w:numPr>
                <w:ilvl w:val="0"/>
                <w:numId w:val="0"/>
              </w:numPr>
            </w:pPr>
            <w:r>
              <w:t>T</w:t>
            </w:r>
            <w:r w:rsidRPr="00DF714E">
              <w:t xml:space="preserve">he air that </w:t>
            </w:r>
            <w:r w:rsidR="00361D85">
              <w:t xml:space="preserve">above the </w:t>
            </w:r>
            <w:r w:rsidRPr="00DF714E">
              <w:t xml:space="preserve">propanone </w:t>
            </w:r>
            <w:r w:rsidR="00724F0E">
              <w:t>does not move</w:t>
            </w:r>
            <w:r w:rsidRPr="00DF714E">
              <w:t xml:space="preserve"> away </w:t>
            </w:r>
            <w:r w:rsidR="004C65A3" w:rsidRPr="004C65A3">
              <w:t xml:space="preserve">so </w:t>
            </w:r>
            <w:r w:rsidR="00361D85">
              <w:t xml:space="preserve">it becomes saturated </w:t>
            </w:r>
            <w:r w:rsidR="00262FE3">
              <w:t xml:space="preserve">until eventually it can’t </w:t>
            </w:r>
            <w:r w:rsidR="004C65A3" w:rsidRPr="004C65A3">
              <w:t>hold any more vapour; slowing down the rate of evaporation until it eventually stops</w:t>
            </w:r>
            <w:r w:rsidR="00072CAB">
              <w:t>.</w:t>
            </w:r>
          </w:p>
        </w:tc>
      </w:tr>
    </w:tbl>
    <w:p w14:paraId="4DB775CD" w14:textId="77777777" w:rsidR="00960BE7" w:rsidRDefault="00960BE7" w:rsidP="00960BE7">
      <w:pPr>
        <w:pStyle w:val="RSCnumberedlist"/>
        <w:numPr>
          <w:ilvl w:val="0"/>
          <w:numId w:val="0"/>
        </w:numPr>
        <w:ind w:left="360"/>
      </w:pPr>
    </w:p>
    <w:p w14:paraId="39306EAF" w14:textId="656E2612" w:rsidR="00E13CCC" w:rsidRDefault="00D3180C" w:rsidP="00D3180C">
      <w:pPr>
        <w:pStyle w:val="RSCnumberedlist"/>
      </w:pPr>
      <w:r>
        <w:t>The answer should include the following points:</w:t>
      </w:r>
    </w:p>
    <w:p w14:paraId="1BB77B06" w14:textId="77777777" w:rsidR="00960BE7" w:rsidRDefault="00960BE7" w:rsidP="00960BE7">
      <w:pPr>
        <w:pStyle w:val="RSCnumberedlist"/>
        <w:numPr>
          <w:ilvl w:val="0"/>
          <w:numId w:val="0"/>
        </w:numPr>
        <w:ind w:left="360"/>
      </w:pPr>
    </w:p>
    <w:tbl>
      <w:tblPr>
        <w:tblStyle w:val="TableGrid"/>
        <w:tblW w:w="0" w:type="auto"/>
        <w:tblInd w:w="108" w:type="dxa"/>
        <w:tblLook w:val="04A0" w:firstRow="1" w:lastRow="0" w:firstColumn="1" w:lastColumn="0" w:noHBand="0" w:noVBand="1"/>
      </w:tblPr>
      <w:tblGrid>
        <w:gridCol w:w="4699"/>
        <w:gridCol w:w="4209"/>
      </w:tblGrid>
      <w:tr w:rsidR="008807BF" w14:paraId="3E2D00B2" w14:textId="77777777" w:rsidTr="00685E4F">
        <w:trPr>
          <w:trHeight w:val="295"/>
        </w:trPr>
        <w:tc>
          <w:tcPr>
            <w:tcW w:w="4820" w:type="dxa"/>
            <w:shd w:val="clear" w:color="auto" w:fill="E0E88E"/>
            <w:vAlign w:val="center"/>
          </w:tcPr>
          <w:p w14:paraId="592EEF28" w14:textId="7B90D864" w:rsidR="008807BF" w:rsidRPr="00E42548" w:rsidRDefault="008807BF" w:rsidP="008476C3">
            <w:pPr>
              <w:pStyle w:val="RSCnumberedlist"/>
              <w:numPr>
                <w:ilvl w:val="0"/>
                <w:numId w:val="0"/>
              </w:numPr>
              <w:spacing w:after="0"/>
              <w:rPr>
                <w:b/>
                <w:bCs/>
                <w:color w:val="006F62"/>
              </w:rPr>
            </w:pPr>
            <w:r w:rsidRPr="00E42548">
              <w:rPr>
                <w:b/>
                <w:bCs/>
                <w:color w:val="006F62"/>
              </w:rPr>
              <w:t>Cause</w:t>
            </w:r>
          </w:p>
        </w:tc>
        <w:tc>
          <w:tcPr>
            <w:tcW w:w="4314" w:type="dxa"/>
            <w:shd w:val="clear" w:color="auto" w:fill="E0E88E"/>
            <w:vAlign w:val="center"/>
          </w:tcPr>
          <w:p w14:paraId="7899C524" w14:textId="3C2FDBD0" w:rsidR="008807BF" w:rsidRPr="00E42548" w:rsidRDefault="008807BF" w:rsidP="008476C3">
            <w:pPr>
              <w:pStyle w:val="RSCnumberedlist"/>
              <w:numPr>
                <w:ilvl w:val="0"/>
                <w:numId w:val="0"/>
              </w:numPr>
              <w:tabs>
                <w:tab w:val="clear" w:pos="426"/>
                <w:tab w:val="clear" w:pos="851"/>
              </w:tabs>
              <w:spacing w:after="0"/>
              <w:rPr>
                <w:b/>
                <w:bCs/>
                <w:color w:val="006F62"/>
              </w:rPr>
            </w:pPr>
            <w:r w:rsidRPr="00E42548">
              <w:rPr>
                <w:b/>
                <w:bCs/>
                <w:color w:val="006F62"/>
              </w:rPr>
              <w:t>Effect</w:t>
            </w:r>
          </w:p>
        </w:tc>
      </w:tr>
      <w:tr w:rsidR="008D5EE3" w14:paraId="39306EB2" w14:textId="77777777" w:rsidTr="00685E4F">
        <w:trPr>
          <w:trHeight w:val="863"/>
        </w:trPr>
        <w:tc>
          <w:tcPr>
            <w:tcW w:w="4820" w:type="dxa"/>
            <w:vAlign w:val="center"/>
          </w:tcPr>
          <w:p w14:paraId="39306EB0" w14:textId="0E241F7F" w:rsidR="008D5EE3" w:rsidRDefault="008D5EE3" w:rsidP="005A5DA4">
            <w:pPr>
              <w:pStyle w:val="RSCnumberedlist"/>
              <w:numPr>
                <w:ilvl w:val="0"/>
                <w:numId w:val="0"/>
              </w:numPr>
            </w:pPr>
            <w:r>
              <w:t>On a sunny day, the temperature will be higher than on a dull day</w:t>
            </w:r>
            <w:r w:rsidR="00096282">
              <w:t xml:space="preserve"> ...</w:t>
            </w:r>
          </w:p>
        </w:tc>
        <w:tc>
          <w:tcPr>
            <w:tcW w:w="4314" w:type="dxa"/>
            <w:vAlign w:val="center"/>
          </w:tcPr>
          <w:p w14:paraId="39306EB1" w14:textId="05E85365" w:rsidR="008D5EE3" w:rsidRDefault="00096282" w:rsidP="005A5DA4">
            <w:pPr>
              <w:pStyle w:val="RSCnumberedlist"/>
              <w:numPr>
                <w:ilvl w:val="0"/>
                <w:numId w:val="0"/>
              </w:numPr>
              <w:tabs>
                <w:tab w:val="clear" w:pos="426"/>
                <w:tab w:val="clear" w:pos="851"/>
              </w:tabs>
            </w:pPr>
            <w:r>
              <w:t>...</w:t>
            </w:r>
            <w:r w:rsidR="008D5EE3">
              <w:t xml:space="preserve"> so, the water particles will have more kinetic energy.</w:t>
            </w:r>
          </w:p>
        </w:tc>
      </w:tr>
      <w:tr w:rsidR="008D5EE3" w14:paraId="39306EB5" w14:textId="77777777" w:rsidTr="00685E4F">
        <w:trPr>
          <w:trHeight w:val="1156"/>
        </w:trPr>
        <w:tc>
          <w:tcPr>
            <w:tcW w:w="4820" w:type="dxa"/>
            <w:vAlign w:val="center"/>
          </w:tcPr>
          <w:p w14:paraId="39306EB3" w14:textId="1A214912" w:rsidR="008D5EE3" w:rsidRDefault="008D5EE3" w:rsidP="005A5DA4">
            <w:pPr>
              <w:pStyle w:val="RSCnumberedlist"/>
              <w:numPr>
                <w:ilvl w:val="0"/>
                <w:numId w:val="0"/>
              </w:numPr>
              <w:tabs>
                <w:tab w:val="clear" w:pos="426"/>
                <w:tab w:val="clear" w:pos="851"/>
              </w:tabs>
            </w:pPr>
            <w:r>
              <w:t>On a windy day, there will be greater air flow over the water particles than on a calm day</w:t>
            </w:r>
            <w:r w:rsidR="00096282">
              <w:t xml:space="preserve"> ...</w:t>
            </w:r>
          </w:p>
        </w:tc>
        <w:tc>
          <w:tcPr>
            <w:tcW w:w="4314" w:type="dxa"/>
            <w:vAlign w:val="center"/>
          </w:tcPr>
          <w:p w14:paraId="39306EB4" w14:textId="3936BC8F" w:rsidR="008D5EE3" w:rsidRDefault="006F0EFC" w:rsidP="005A5DA4">
            <w:pPr>
              <w:pStyle w:val="RSCnumberedlist"/>
              <w:numPr>
                <w:ilvl w:val="0"/>
                <w:numId w:val="0"/>
              </w:numPr>
              <w:tabs>
                <w:tab w:val="clear" w:pos="426"/>
                <w:tab w:val="clear" w:pos="851"/>
              </w:tabs>
              <w:ind w:left="21"/>
            </w:pPr>
            <w:r w:rsidRPr="007B550F">
              <w:t xml:space="preserve">… </w:t>
            </w:r>
            <w:proofErr w:type="gramStart"/>
            <w:r w:rsidRPr="007B550F">
              <w:t>so</w:t>
            </w:r>
            <w:proofErr w:type="gramEnd"/>
            <w:r w:rsidRPr="007B550F">
              <w:t xml:space="preserve"> the air </w:t>
            </w:r>
            <w:r w:rsidR="007D3208">
              <w:t>that is saturated with water vapour</w:t>
            </w:r>
            <w:r w:rsidR="00232187">
              <w:t xml:space="preserve"> </w:t>
            </w:r>
            <w:r w:rsidR="009B505F">
              <w:t>is replaced</w:t>
            </w:r>
            <w:r w:rsidR="007D3208">
              <w:t xml:space="preserve"> by air </w:t>
            </w:r>
            <w:r w:rsidR="008C1D35">
              <w:t xml:space="preserve">able </w:t>
            </w:r>
            <w:r w:rsidRPr="007B550F">
              <w:t>to hold more water vapour</w:t>
            </w:r>
            <w:r w:rsidR="009B7BBD">
              <w:t>.</w:t>
            </w:r>
          </w:p>
        </w:tc>
      </w:tr>
      <w:tr w:rsidR="008D5EE3" w14:paraId="39306EB8" w14:textId="77777777" w:rsidTr="00685E4F">
        <w:trPr>
          <w:trHeight w:val="1467"/>
        </w:trPr>
        <w:tc>
          <w:tcPr>
            <w:tcW w:w="4820" w:type="dxa"/>
            <w:vAlign w:val="center"/>
          </w:tcPr>
          <w:p w14:paraId="39306EB6" w14:textId="71314702" w:rsidR="008D5EE3" w:rsidRDefault="003D466B" w:rsidP="005A5DA4">
            <w:pPr>
              <w:pStyle w:val="RSCnumberedlist"/>
              <w:numPr>
                <w:ilvl w:val="0"/>
                <w:numId w:val="0"/>
              </w:numPr>
              <w:tabs>
                <w:tab w:val="clear" w:pos="426"/>
                <w:tab w:val="clear" w:pos="851"/>
              </w:tabs>
            </w:pPr>
            <w:r>
              <w:t>Therefore, the water particles on the clothes on a sunny, windy day will move around faster and collide more frequently, than those on a dull, calm day</w:t>
            </w:r>
            <w:r w:rsidR="00096282">
              <w:t xml:space="preserve"> ...</w:t>
            </w:r>
          </w:p>
        </w:tc>
        <w:tc>
          <w:tcPr>
            <w:tcW w:w="4314" w:type="dxa"/>
            <w:vAlign w:val="center"/>
          </w:tcPr>
          <w:p w14:paraId="39306EB7" w14:textId="7C5215EC" w:rsidR="008D5EE3" w:rsidRDefault="00096282" w:rsidP="005A5DA4">
            <w:pPr>
              <w:pStyle w:val="RSCnumberedlist"/>
              <w:numPr>
                <w:ilvl w:val="0"/>
                <w:numId w:val="0"/>
              </w:numPr>
            </w:pPr>
            <w:r>
              <w:t xml:space="preserve">... </w:t>
            </w:r>
            <w:r w:rsidR="003D466B">
              <w:t xml:space="preserve">so, they </w:t>
            </w:r>
            <w:r w:rsidR="005F5DFD">
              <w:t xml:space="preserve">are </w:t>
            </w:r>
            <w:r w:rsidR="003D466B">
              <w:t>more likely to have enough energy to escape into the gas state (or evaporate), and the clothes dry faster.</w:t>
            </w:r>
          </w:p>
        </w:tc>
      </w:tr>
    </w:tbl>
    <w:p w14:paraId="39306ECA" w14:textId="77777777" w:rsidR="00E13CCC" w:rsidRDefault="00E13CCC" w:rsidP="00E13CCC">
      <w:pPr>
        <w:pStyle w:val="RSCletteredlist"/>
        <w:numPr>
          <w:ilvl w:val="0"/>
          <w:numId w:val="0"/>
        </w:numPr>
        <w:rPr>
          <w:lang w:eastAsia="en-GB"/>
        </w:rPr>
      </w:pPr>
    </w:p>
    <w:sectPr w:rsidR="00E13CCC" w:rsidSect="00EB09CE">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E4F4" w14:textId="77777777" w:rsidR="00852B63" w:rsidRDefault="00852B63" w:rsidP="008A1B0B">
      <w:pPr>
        <w:spacing w:after="0" w:line="240" w:lineRule="auto"/>
      </w:pPr>
      <w:r>
        <w:separator/>
      </w:r>
    </w:p>
  </w:endnote>
  <w:endnote w:type="continuationSeparator" w:id="0">
    <w:p w14:paraId="46D40068" w14:textId="77777777" w:rsidR="00852B63" w:rsidRDefault="00852B6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39306EF4" w14:textId="77777777" w:rsidR="00B226A7" w:rsidRDefault="00113CBC"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B226A7"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69749C">
          <w:rPr>
            <w:rStyle w:val="PageNumber"/>
            <w:rFonts w:ascii="Century Gothic" w:hAnsi="Century Gothic"/>
            <w:b/>
            <w:bCs/>
            <w:noProof/>
            <w:sz w:val="18"/>
            <w:szCs w:val="18"/>
          </w:rPr>
          <w:t>6</w:t>
        </w:r>
        <w:r w:rsidRPr="00913533">
          <w:rPr>
            <w:rStyle w:val="PageNumber"/>
            <w:rFonts w:ascii="Century Gothic" w:hAnsi="Century Gothic"/>
            <w:b/>
            <w:bCs/>
            <w:sz w:val="18"/>
            <w:szCs w:val="18"/>
          </w:rPr>
          <w:fldChar w:fldCharType="end"/>
        </w:r>
      </w:p>
    </w:sdtContent>
  </w:sdt>
  <w:p w14:paraId="39306EF5" w14:textId="7777777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E4ED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5293" w14:textId="77777777" w:rsidR="00852B63" w:rsidRDefault="00852B63" w:rsidP="008A1B0B">
      <w:pPr>
        <w:spacing w:after="0" w:line="240" w:lineRule="auto"/>
      </w:pPr>
      <w:r>
        <w:separator/>
      </w:r>
    </w:p>
  </w:footnote>
  <w:footnote w:type="continuationSeparator" w:id="0">
    <w:p w14:paraId="24B4234A" w14:textId="77777777" w:rsidR="00852B63" w:rsidRDefault="00852B6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6EF2" w14:textId="7777777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0" behindDoc="0" locked="0" layoutInCell="1" allowOverlap="1" wp14:anchorId="39306EF6" wp14:editId="7DDCFC73">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anchor>
      </w:drawing>
    </w:r>
    <w:r w:rsidR="0018159A">
      <w:rPr>
        <w:rFonts w:ascii="Century Gothic" w:hAnsi="Century Gothic"/>
        <w:b/>
        <w:bCs/>
        <w:noProof/>
        <w:color w:val="006F62"/>
        <w:sz w:val="30"/>
        <w:szCs w:val="30"/>
        <w:lang w:eastAsia="en-GB"/>
      </w:rPr>
      <w:drawing>
        <wp:anchor distT="0" distB="0" distL="114300" distR="114300" simplePos="0" relativeHeight="251657216" behindDoc="1" locked="0" layoutInCell="1" allowOverlap="1" wp14:anchorId="39306EF8" wp14:editId="21CDCC67">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anchor>
      </w:drawing>
    </w:r>
    <w:r w:rsidR="00CA36F5" w:rsidRPr="00CA36F5">
      <w:rPr>
        <w:rFonts w:ascii="Century Gothic" w:hAnsi="Century Gothic"/>
        <w:b/>
        <w:bCs/>
        <w:color w:val="006F62"/>
        <w:sz w:val="30"/>
        <w:szCs w:val="30"/>
      </w:rPr>
      <w:t xml:space="preserve"> </w:t>
    </w:r>
    <w:r w:rsidR="00DE2C3F">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39306EF3" w14:textId="77777777"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DB61D1" w:rsidRPr="00DB61D1">
      <w:rPr>
        <w:sz w:val="18"/>
        <w:szCs w:val="18"/>
      </w:rPr>
      <w:t>rsc.li/3F8qgWx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237"/>
    <w:multiLevelType w:val="hybridMultilevel"/>
    <w:tmpl w:val="F7B20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5D49A3"/>
    <w:multiLevelType w:val="hybridMultilevel"/>
    <w:tmpl w:val="ADAE5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64048"/>
    <w:multiLevelType w:val="hybridMultilevel"/>
    <w:tmpl w:val="9E5E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1581E"/>
    <w:multiLevelType w:val="hybridMultilevel"/>
    <w:tmpl w:val="9EB8A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62B61"/>
    <w:multiLevelType w:val="hybridMultilevel"/>
    <w:tmpl w:val="C67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197861">
    <w:abstractNumId w:val="15"/>
  </w:num>
  <w:num w:numId="2" w16cid:durableId="1804301752">
    <w:abstractNumId w:val="8"/>
  </w:num>
  <w:num w:numId="3" w16cid:durableId="1541823738">
    <w:abstractNumId w:val="6"/>
  </w:num>
  <w:num w:numId="4" w16cid:durableId="1572498551">
    <w:abstractNumId w:val="7"/>
  </w:num>
  <w:num w:numId="5" w16cid:durableId="530072999">
    <w:abstractNumId w:val="11"/>
  </w:num>
  <w:num w:numId="6" w16cid:durableId="1471509207">
    <w:abstractNumId w:val="14"/>
  </w:num>
  <w:num w:numId="7" w16cid:durableId="1763717876">
    <w:abstractNumId w:val="2"/>
  </w:num>
  <w:num w:numId="8" w16cid:durableId="209346853">
    <w:abstractNumId w:val="5"/>
  </w:num>
  <w:num w:numId="9" w16cid:durableId="1051688685">
    <w:abstractNumId w:val="4"/>
  </w:num>
  <w:num w:numId="10" w16cid:durableId="543373787">
    <w:abstractNumId w:val="3"/>
  </w:num>
  <w:num w:numId="11" w16cid:durableId="1130174544">
    <w:abstractNumId w:val="9"/>
  </w:num>
  <w:num w:numId="12" w16cid:durableId="1326665070">
    <w:abstractNumId w:val="3"/>
    <w:lvlOverride w:ilvl="0">
      <w:startOverride w:val="1"/>
    </w:lvlOverride>
  </w:num>
  <w:num w:numId="13" w16cid:durableId="1343707364">
    <w:abstractNumId w:val="4"/>
    <w:lvlOverride w:ilvl="0">
      <w:startOverride w:val="1"/>
    </w:lvlOverride>
  </w:num>
  <w:num w:numId="14" w16cid:durableId="456413450">
    <w:abstractNumId w:val="1"/>
  </w:num>
  <w:num w:numId="15" w16cid:durableId="239406837">
    <w:abstractNumId w:val="2"/>
  </w:num>
  <w:num w:numId="16" w16cid:durableId="1690908402">
    <w:abstractNumId w:val="16"/>
  </w:num>
  <w:num w:numId="17" w16cid:durableId="749159590">
    <w:abstractNumId w:val="3"/>
    <w:lvlOverride w:ilvl="0">
      <w:startOverride w:val="1"/>
    </w:lvlOverride>
  </w:num>
  <w:num w:numId="18" w16cid:durableId="1791320771">
    <w:abstractNumId w:val="4"/>
    <w:lvlOverride w:ilvl="0">
      <w:startOverride w:val="1"/>
    </w:lvlOverride>
  </w:num>
  <w:num w:numId="19" w16cid:durableId="808715623">
    <w:abstractNumId w:val="4"/>
    <w:lvlOverride w:ilvl="0">
      <w:startOverride w:val="1"/>
    </w:lvlOverride>
  </w:num>
  <w:num w:numId="20" w16cid:durableId="2083990704">
    <w:abstractNumId w:val="4"/>
    <w:lvlOverride w:ilvl="0">
      <w:startOverride w:val="1"/>
    </w:lvlOverride>
  </w:num>
  <w:num w:numId="21" w16cid:durableId="479346433">
    <w:abstractNumId w:val="4"/>
    <w:lvlOverride w:ilvl="0">
      <w:startOverride w:val="1"/>
    </w:lvlOverride>
  </w:num>
  <w:num w:numId="22" w16cid:durableId="881794015">
    <w:abstractNumId w:val="3"/>
    <w:lvlOverride w:ilvl="0">
      <w:startOverride w:val="2"/>
    </w:lvlOverride>
  </w:num>
  <w:num w:numId="23" w16cid:durableId="125398663">
    <w:abstractNumId w:val="3"/>
    <w:lvlOverride w:ilvl="0">
      <w:startOverride w:val="2"/>
    </w:lvlOverride>
  </w:num>
  <w:num w:numId="24" w16cid:durableId="655499924">
    <w:abstractNumId w:val="3"/>
    <w:lvlOverride w:ilvl="0">
      <w:startOverride w:val="1"/>
    </w:lvlOverride>
  </w:num>
  <w:num w:numId="25" w16cid:durableId="1489707234">
    <w:abstractNumId w:val="12"/>
  </w:num>
  <w:num w:numId="26" w16cid:durableId="1763408454">
    <w:abstractNumId w:val="13"/>
  </w:num>
  <w:num w:numId="27" w16cid:durableId="2082823005">
    <w:abstractNumId w:val="10"/>
  </w:num>
  <w:num w:numId="28" w16cid:durableId="247889585">
    <w:abstractNumId w:val="3"/>
    <w:lvlOverride w:ilvl="0">
      <w:startOverride w:val="1"/>
    </w:lvlOverride>
  </w:num>
  <w:num w:numId="29" w16cid:durableId="3998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4">
      <o:colormru v:ext="edit" colors="#8ed618"/>
      <o:colormenu v:ext="edit" fillcolor="#006f62" strokecolor="#8ed6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185"/>
    <w:rsid w:val="00024208"/>
    <w:rsid w:val="0002448C"/>
    <w:rsid w:val="0002589C"/>
    <w:rsid w:val="0003618F"/>
    <w:rsid w:val="000416BD"/>
    <w:rsid w:val="00045298"/>
    <w:rsid w:val="000469D5"/>
    <w:rsid w:val="00050D1A"/>
    <w:rsid w:val="000520DB"/>
    <w:rsid w:val="0005583D"/>
    <w:rsid w:val="0006738C"/>
    <w:rsid w:val="00072CAB"/>
    <w:rsid w:val="000736CE"/>
    <w:rsid w:val="00074371"/>
    <w:rsid w:val="00096282"/>
    <w:rsid w:val="000A00AE"/>
    <w:rsid w:val="000A3E57"/>
    <w:rsid w:val="000A4473"/>
    <w:rsid w:val="000B0FE6"/>
    <w:rsid w:val="000B12BC"/>
    <w:rsid w:val="000B73BF"/>
    <w:rsid w:val="000C4715"/>
    <w:rsid w:val="000C6F9E"/>
    <w:rsid w:val="000D28BF"/>
    <w:rsid w:val="000D5B7E"/>
    <w:rsid w:val="000E36DF"/>
    <w:rsid w:val="000E4D3D"/>
    <w:rsid w:val="000F189A"/>
    <w:rsid w:val="001120A7"/>
    <w:rsid w:val="00113CBC"/>
    <w:rsid w:val="00114920"/>
    <w:rsid w:val="001244D0"/>
    <w:rsid w:val="00125BA2"/>
    <w:rsid w:val="00127907"/>
    <w:rsid w:val="00131E9D"/>
    <w:rsid w:val="00134ED8"/>
    <w:rsid w:val="00136040"/>
    <w:rsid w:val="001549FD"/>
    <w:rsid w:val="0016147F"/>
    <w:rsid w:val="00165FBB"/>
    <w:rsid w:val="00166DFE"/>
    <w:rsid w:val="00171AF3"/>
    <w:rsid w:val="0017263A"/>
    <w:rsid w:val="00177509"/>
    <w:rsid w:val="00181464"/>
    <w:rsid w:val="0018159A"/>
    <w:rsid w:val="00191D12"/>
    <w:rsid w:val="00195A70"/>
    <w:rsid w:val="001A771F"/>
    <w:rsid w:val="001C4AFB"/>
    <w:rsid w:val="001D5195"/>
    <w:rsid w:val="001D5C72"/>
    <w:rsid w:val="001F3E85"/>
    <w:rsid w:val="00202012"/>
    <w:rsid w:val="00220CCE"/>
    <w:rsid w:val="00223A48"/>
    <w:rsid w:val="00227DFE"/>
    <w:rsid w:val="00231C1C"/>
    <w:rsid w:val="00232187"/>
    <w:rsid w:val="0023635E"/>
    <w:rsid w:val="00245DD2"/>
    <w:rsid w:val="00250287"/>
    <w:rsid w:val="00262FE3"/>
    <w:rsid w:val="00267984"/>
    <w:rsid w:val="0027066D"/>
    <w:rsid w:val="0027099B"/>
    <w:rsid w:val="002B0A4B"/>
    <w:rsid w:val="002C3677"/>
    <w:rsid w:val="002C7007"/>
    <w:rsid w:val="002E43BB"/>
    <w:rsid w:val="002E47CA"/>
    <w:rsid w:val="002F19FD"/>
    <w:rsid w:val="002F4A48"/>
    <w:rsid w:val="002F63CD"/>
    <w:rsid w:val="00300346"/>
    <w:rsid w:val="003059AB"/>
    <w:rsid w:val="00311D98"/>
    <w:rsid w:val="003132E1"/>
    <w:rsid w:val="00314375"/>
    <w:rsid w:val="00322F2C"/>
    <w:rsid w:val="00332B08"/>
    <w:rsid w:val="003505CC"/>
    <w:rsid w:val="00351CAD"/>
    <w:rsid w:val="00361D85"/>
    <w:rsid w:val="00366167"/>
    <w:rsid w:val="003716B9"/>
    <w:rsid w:val="003833AB"/>
    <w:rsid w:val="003B7189"/>
    <w:rsid w:val="003C2FED"/>
    <w:rsid w:val="003D466B"/>
    <w:rsid w:val="003E0666"/>
    <w:rsid w:val="003E06B3"/>
    <w:rsid w:val="003E1618"/>
    <w:rsid w:val="003E2D56"/>
    <w:rsid w:val="003F62C2"/>
    <w:rsid w:val="00401323"/>
    <w:rsid w:val="004102F1"/>
    <w:rsid w:val="0041059B"/>
    <w:rsid w:val="00413378"/>
    <w:rsid w:val="00416243"/>
    <w:rsid w:val="0042176F"/>
    <w:rsid w:val="00427C25"/>
    <w:rsid w:val="00445B57"/>
    <w:rsid w:val="0044676B"/>
    <w:rsid w:val="0046389A"/>
    <w:rsid w:val="00463CE3"/>
    <w:rsid w:val="00475D2B"/>
    <w:rsid w:val="00490CF2"/>
    <w:rsid w:val="004A5DBD"/>
    <w:rsid w:val="004B133C"/>
    <w:rsid w:val="004B178C"/>
    <w:rsid w:val="004C65A3"/>
    <w:rsid w:val="00516F80"/>
    <w:rsid w:val="0052749E"/>
    <w:rsid w:val="00531837"/>
    <w:rsid w:val="00540853"/>
    <w:rsid w:val="0054135D"/>
    <w:rsid w:val="00545351"/>
    <w:rsid w:val="00546655"/>
    <w:rsid w:val="00550601"/>
    <w:rsid w:val="005619D3"/>
    <w:rsid w:val="00566A48"/>
    <w:rsid w:val="0056701E"/>
    <w:rsid w:val="005709C9"/>
    <w:rsid w:val="00581124"/>
    <w:rsid w:val="00591D68"/>
    <w:rsid w:val="005A415B"/>
    <w:rsid w:val="005A4D05"/>
    <w:rsid w:val="005A5DA4"/>
    <w:rsid w:val="005D4D21"/>
    <w:rsid w:val="005E3839"/>
    <w:rsid w:val="005F3727"/>
    <w:rsid w:val="005F4E1D"/>
    <w:rsid w:val="005F5DFD"/>
    <w:rsid w:val="00603108"/>
    <w:rsid w:val="006036C7"/>
    <w:rsid w:val="006110A3"/>
    <w:rsid w:val="006158C5"/>
    <w:rsid w:val="00622DE6"/>
    <w:rsid w:val="0063402C"/>
    <w:rsid w:val="00635F8E"/>
    <w:rsid w:val="00642C54"/>
    <w:rsid w:val="00651092"/>
    <w:rsid w:val="0067582E"/>
    <w:rsid w:val="00681070"/>
    <w:rsid w:val="006820BE"/>
    <w:rsid w:val="00683A2D"/>
    <w:rsid w:val="00684672"/>
    <w:rsid w:val="00685E4F"/>
    <w:rsid w:val="0069749C"/>
    <w:rsid w:val="006A3F9F"/>
    <w:rsid w:val="006B0263"/>
    <w:rsid w:val="006B03F0"/>
    <w:rsid w:val="006C143E"/>
    <w:rsid w:val="006C5E45"/>
    <w:rsid w:val="006D691A"/>
    <w:rsid w:val="006D790E"/>
    <w:rsid w:val="006E3591"/>
    <w:rsid w:val="006E4287"/>
    <w:rsid w:val="006F0EFC"/>
    <w:rsid w:val="006F22C0"/>
    <w:rsid w:val="007042E5"/>
    <w:rsid w:val="007175D4"/>
    <w:rsid w:val="00722220"/>
    <w:rsid w:val="00724F0E"/>
    <w:rsid w:val="00727B6D"/>
    <w:rsid w:val="00742A7D"/>
    <w:rsid w:val="00745C8F"/>
    <w:rsid w:val="00752047"/>
    <w:rsid w:val="007A2BF5"/>
    <w:rsid w:val="007B550F"/>
    <w:rsid w:val="007C4EDB"/>
    <w:rsid w:val="007C4F48"/>
    <w:rsid w:val="007D3208"/>
    <w:rsid w:val="007D6656"/>
    <w:rsid w:val="007E0273"/>
    <w:rsid w:val="007F7CD7"/>
    <w:rsid w:val="00806527"/>
    <w:rsid w:val="00814733"/>
    <w:rsid w:val="0082434F"/>
    <w:rsid w:val="00835B9C"/>
    <w:rsid w:val="00841EF3"/>
    <w:rsid w:val="0084304C"/>
    <w:rsid w:val="008469DA"/>
    <w:rsid w:val="008476C3"/>
    <w:rsid w:val="0085087B"/>
    <w:rsid w:val="00852B63"/>
    <w:rsid w:val="008540CC"/>
    <w:rsid w:val="00863624"/>
    <w:rsid w:val="008663AF"/>
    <w:rsid w:val="0086692E"/>
    <w:rsid w:val="00875152"/>
    <w:rsid w:val="00877187"/>
    <w:rsid w:val="008807BF"/>
    <w:rsid w:val="0089187A"/>
    <w:rsid w:val="008926E3"/>
    <w:rsid w:val="00893D2E"/>
    <w:rsid w:val="008A1B0B"/>
    <w:rsid w:val="008A7ED2"/>
    <w:rsid w:val="008B0204"/>
    <w:rsid w:val="008B0C59"/>
    <w:rsid w:val="008B194F"/>
    <w:rsid w:val="008B512F"/>
    <w:rsid w:val="008C1D35"/>
    <w:rsid w:val="008D1C0B"/>
    <w:rsid w:val="008D5EE3"/>
    <w:rsid w:val="008E09DC"/>
    <w:rsid w:val="008E3891"/>
    <w:rsid w:val="00912BF9"/>
    <w:rsid w:val="00916644"/>
    <w:rsid w:val="009172AA"/>
    <w:rsid w:val="0092556E"/>
    <w:rsid w:val="00960BE7"/>
    <w:rsid w:val="00962FE8"/>
    <w:rsid w:val="00966388"/>
    <w:rsid w:val="00977529"/>
    <w:rsid w:val="009817D9"/>
    <w:rsid w:val="00996F07"/>
    <w:rsid w:val="0099765B"/>
    <w:rsid w:val="009A3CE6"/>
    <w:rsid w:val="009B02CC"/>
    <w:rsid w:val="009B505F"/>
    <w:rsid w:val="009B7BBD"/>
    <w:rsid w:val="009C75A2"/>
    <w:rsid w:val="009C7848"/>
    <w:rsid w:val="009F1E12"/>
    <w:rsid w:val="00A2516B"/>
    <w:rsid w:val="00A447EF"/>
    <w:rsid w:val="00A520DD"/>
    <w:rsid w:val="00A5348B"/>
    <w:rsid w:val="00A53AC4"/>
    <w:rsid w:val="00A571EB"/>
    <w:rsid w:val="00A5740C"/>
    <w:rsid w:val="00A60980"/>
    <w:rsid w:val="00A725C3"/>
    <w:rsid w:val="00A77B3E"/>
    <w:rsid w:val="00A8477B"/>
    <w:rsid w:val="00A94A60"/>
    <w:rsid w:val="00A97043"/>
    <w:rsid w:val="00AA107F"/>
    <w:rsid w:val="00AB2E98"/>
    <w:rsid w:val="00AB72ED"/>
    <w:rsid w:val="00AC3E9B"/>
    <w:rsid w:val="00AD1AC4"/>
    <w:rsid w:val="00AE45AB"/>
    <w:rsid w:val="00AE4ED9"/>
    <w:rsid w:val="00AF53C4"/>
    <w:rsid w:val="00AF5EEF"/>
    <w:rsid w:val="00B02007"/>
    <w:rsid w:val="00B149DA"/>
    <w:rsid w:val="00B226A7"/>
    <w:rsid w:val="00B23F3F"/>
    <w:rsid w:val="00B30D99"/>
    <w:rsid w:val="00B34481"/>
    <w:rsid w:val="00B6168E"/>
    <w:rsid w:val="00B6479E"/>
    <w:rsid w:val="00B67A03"/>
    <w:rsid w:val="00B814BC"/>
    <w:rsid w:val="00B91525"/>
    <w:rsid w:val="00B92CCB"/>
    <w:rsid w:val="00B970BD"/>
    <w:rsid w:val="00BA4A8E"/>
    <w:rsid w:val="00BE26EA"/>
    <w:rsid w:val="00BE475D"/>
    <w:rsid w:val="00BE6FE7"/>
    <w:rsid w:val="00BF4B9A"/>
    <w:rsid w:val="00C01C44"/>
    <w:rsid w:val="00C142E7"/>
    <w:rsid w:val="00C1703F"/>
    <w:rsid w:val="00C336B6"/>
    <w:rsid w:val="00C528F1"/>
    <w:rsid w:val="00C618E1"/>
    <w:rsid w:val="00C61DA4"/>
    <w:rsid w:val="00C65954"/>
    <w:rsid w:val="00C91FB7"/>
    <w:rsid w:val="00CA36F5"/>
    <w:rsid w:val="00CA6920"/>
    <w:rsid w:val="00CB17C2"/>
    <w:rsid w:val="00CB6368"/>
    <w:rsid w:val="00CC13DF"/>
    <w:rsid w:val="00CC5560"/>
    <w:rsid w:val="00CD1393"/>
    <w:rsid w:val="00CD56DB"/>
    <w:rsid w:val="00CD5E3C"/>
    <w:rsid w:val="00CE101A"/>
    <w:rsid w:val="00CF491F"/>
    <w:rsid w:val="00D0162B"/>
    <w:rsid w:val="00D07D5A"/>
    <w:rsid w:val="00D20DA6"/>
    <w:rsid w:val="00D26DDA"/>
    <w:rsid w:val="00D3180C"/>
    <w:rsid w:val="00D379F2"/>
    <w:rsid w:val="00D40FE2"/>
    <w:rsid w:val="00D41675"/>
    <w:rsid w:val="00D42C66"/>
    <w:rsid w:val="00D45DC6"/>
    <w:rsid w:val="00D624F4"/>
    <w:rsid w:val="00D70045"/>
    <w:rsid w:val="00D70C3F"/>
    <w:rsid w:val="00D721EF"/>
    <w:rsid w:val="00D93107"/>
    <w:rsid w:val="00DA22BD"/>
    <w:rsid w:val="00DB61D1"/>
    <w:rsid w:val="00DD0FC4"/>
    <w:rsid w:val="00DD42BA"/>
    <w:rsid w:val="00DE2C3F"/>
    <w:rsid w:val="00DE3BFE"/>
    <w:rsid w:val="00DE5A5F"/>
    <w:rsid w:val="00DF41D6"/>
    <w:rsid w:val="00DF714E"/>
    <w:rsid w:val="00E001BB"/>
    <w:rsid w:val="00E03D11"/>
    <w:rsid w:val="00E10A30"/>
    <w:rsid w:val="00E10D9B"/>
    <w:rsid w:val="00E13CCC"/>
    <w:rsid w:val="00E20B09"/>
    <w:rsid w:val="00E244DF"/>
    <w:rsid w:val="00E42548"/>
    <w:rsid w:val="00E54AF2"/>
    <w:rsid w:val="00E6279F"/>
    <w:rsid w:val="00E67E47"/>
    <w:rsid w:val="00E928B3"/>
    <w:rsid w:val="00EA5DEE"/>
    <w:rsid w:val="00EB09CE"/>
    <w:rsid w:val="00EB3273"/>
    <w:rsid w:val="00EC15F6"/>
    <w:rsid w:val="00EC6B28"/>
    <w:rsid w:val="00EE22CA"/>
    <w:rsid w:val="00EF065E"/>
    <w:rsid w:val="00F14C3D"/>
    <w:rsid w:val="00F17EEC"/>
    <w:rsid w:val="00F22629"/>
    <w:rsid w:val="00F27540"/>
    <w:rsid w:val="00F43A8A"/>
    <w:rsid w:val="00F629F3"/>
    <w:rsid w:val="00F67E06"/>
    <w:rsid w:val="00F7302C"/>
    <w:rsid w:val="00F73AD0"/>
    <w:rsid w:val="00F827DF"/>
    <w:rsid w:val="00FA1FDE"/>
    <w:rsid w:val="00FA4E37"/>
    <w:rsid w:val="00FC2114"/>
    <w:rsid w:val="00FC6DA1"/>
    <w:rsid w:val="00FC7350"/>
    <w:rsid w:val="00FD2074"/>
    <w:rsid w:val="00FD433F"/>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8ed618"/>
      <o:colormenu v:ext="edit" fillcolor="#006f62" strokecolor="#8ed618"/>
    </o:shapedefaults>
    <o:shapelayout v:ext="edit">
      <o:idmap v:ext="edit" data="2"/>
      <o:rules v:ext="edit">
        <o:r id="V:Rule1" type="connector" idref="#Straight Arrow Connector 2"/>
        <o:r id="V:Rule2" type="connector" idref="#Straight Arrow Connector 2"/>
        <o:r id="V:Rule4" type="connector" idref="#_x0000_s2053"/>
      </o:rules>
    </o:shapelayout>
  </w:shapeDefaults>
  <w:decimalSymbol w:val="."/>
  <w:listSeparator w:val=","/>
  <w14:docId w14:val="39306E32"/>
  <w15:docId w15:val="{783B188F-1E09-4CA5-B87D-C41528C0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A60980"/>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0D5B7E"/>
    <w:rPr>
      <w:sz w:val="16"/>
      <w:szCs w:val="16"/>
    </w:rPr>
  </w:style>
  <w:style w:type="paragraph" w:styleId="CommentText0">
    <w:name w:val="annotation text"/>
    <w:basedOn w:val="Normal"/>
    <w:link w:val="CommentTextChar"/>
    <w:uiPriority w:val="99"/>
    <w:unhideWhenUsed/>
    <w:rsid w:val="000D5B7E"/>
    <w:pPr>
      <w:spacing w:line="240" w:lineRule="auto"/>
    </w:pPr>
  </w:style>
  <w:style w:type="character" w:customStyle="1" w:styleId="CommentTextChar">
    <w:name w:val="Comment Text Char"/>
    <w:basedOn w:val="DefaultParagraphFont"/>
    <w:link w:val="CommentText0"/>
    <w:uiPriority w:val="99"/>
    <w:rsid w:val="000D5B7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D5B7E"/>
    <w:rPr>
      <w:b/>
      <w:bCs/>
    </w:rPr>
  </w:style>
  <w:style w:type="character" w:customStyle="1" w:styleId="CommentSubjectChar">
    <w:name w:val="Comment Subject Char"/>
    <w:basedOn w:val="CommentTextChar"/>
    <w:link w:val="CommentSubject"/>
    <w:uiPriority w:val="99"/>
    <w:semiHidden/>
    <w:rsid w:val="000D5B7E"/>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FC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DA1"/>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5A415B"/>
    <w:rPr>
      <w:color w:val="605E5C"/>
      <w:shd w:val="clear" w:color="auto" w:fill="E1DFDD"/>
    </w:rPr>
  </w:style>
  <w:style w:type="character" w:styleId="FollowedHyperlink">
    <w:name w:val="FollowedHyperlink"/>
    <w:basedOn w:val="DefaultParagraphFont"/>
    <w:uiPriority w:val="99"/>
    <w:semiHidden/>
    <w:unhideWhenUsed/>
    <w:rsid w:val="00AA107F"/>
    <w:rPr>
      <w:color w:val="954F72" w:themeColor="followedHyperlink"/>
      <w:u w:val="single"/>
    </w:rPr>
  </w:style>
  <w:style w:type="paragraph" w:styleId="Revision">
    <w:name w:val="Revision"/>
    <w:hidden/>
    <w:uiPriority w:val="99"/>
    <w:semiHidden/>
    <w:rsid w:val="00AA107F"/>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3598">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science.cleapss.org.uk/Resource/HC085A-Propanone-and-other-ketones-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73C2C-B47A-4B52-90A0-C7770FFEE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06F09-6F4E-4EB8-ABB7-8A4DA136021B}">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9e3c562f-56b0-4bc9-96c8-d04b09868558"/>
    <ds:schemaRef ds:uri="5c7d88b2-bc5d-47d8-b067-5f30c82b40fb"/>
    <ds:schemaRef ds:uri="http://purl.org/dc/dcmitype/"/>
  </ds:schemaRefs>
</ds:datastoreItem>
</file>

<file path=customXml/itemProps3.xml><?xml version="1.0" encoding="utf-8"?>
<ds:datastoreItem xmlns:ds="http://schemas.openxmlformats.org/officeDocument/2006/customXml" ds:itemID="{7B45F070-DC3E-4DAA-BE42-6CFAD0662F3D}">
  <ds:schemaRefs>
    <ds:schemaRef ds:uri="http://schemas.openxmlformats.org/officeDocument/2006/bibliography"/>
  </ds:schemaRefs>
</ds:datastoreItem>
</file>

<file path=customXml/itemProps4.xml><?xml version="1.0" encoding="utf-8"?>
<ds:datastoreItem xmlns:ds="http://schemas.openxmlformats.org/officeDocument/2006/customXml" ds:itemID="{9C94E275-4848-4EA5-A982-9B99B7667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5</Pages>
  <Words>1298</Words>
  <Characters>6557</Characters>
  <Application>Microsoft Office Word</Application>
  <DocSecurity>0</DocSecurity>
  <Lines>364</Lines>
  <Paragraphs>231</Paragraphs>
  <ScaleCrop>false</ScaleCrop>
  <HeadingPairs>
    <vt:vector size="2" baseType="variant">
      <vt:variant>
        <vt:lpstr>Title</vt:lpstr>
      </vt:variant>
      <vt:variant>
        <vt:i4>1</vt:i4>
      </vt:variant>
    </vt:vector>
  </HeadingPairs>
  <TitlesOfParts>
    <vt:vector size="1" baseType="lpstr">
      <vt:lpstr>Rate of evaporation teacher notes</vt:lpstr>
    </vt:vector>
  </TitlesOfParts>
  <Company>Royal Society Of Chemistry</Company>
  <LinksUpToDate>false</LinksUpToDate>
  <CharactersWithSpaces>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of evaporation teacher notes</dc:title>
  <dc:creator>Royal Society Of Chemistry</dc:creator>
  <cp:keywords>changing state; phase change; states of matter; particle model; evaporation; rate; conditions; propanone; KS3; chemistry; practical; experiment; Nuffield; worksheet</cp:keywords>
  <dc:description>From https://rsc.li/3F8qgWx;  presentation slides and differentiated student worksheets also available</dc:description>
  <cp:lastModifiedBy>Kirsty Patterson</cp:lastModifiedBy>
  <cp:revision>84</cp:revision>
  <cp:lastPrinted>2025-07-23T09:22:00Z</cp:lastPrinted>
  <dcterms:created xsi:type="dcterms:W3CDTF">2025-08-07T15:44:00Z</dcterms:created>
  <dcterms:modified xsi:type="dcterms:W3CDTF">2025-08-15T10:15:00Z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