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E45A" w14:textId="4EBADB16" w:rsidR="2CCECE1E" w:rsidRDefault="2CCECE1E" w:rsidP="7BEDDE44">
      <w:pPr>
        <w:pStyle w:val="RSCH1"/>
      </w:pPr>
      <w:r>
        <w:t>Mass and dissolving</w:t>
      </w:r>
    </w:p>
    <w:p w14:paraId="042E96FE" w14:textId="7DFE9B2C" w:rsidR="00B47914" w:rsidRDefault="00B47914" w:rsidP="00080AB6">
      <w:pPr>
        <w:pStyle w:val="RSCBasictext"/>
      </w:pPr>
      <w:r>
        <w:t xml:space="preserve">This resource is from </w:t>
      </w:r>
      <w:r w:rsidRPr="00080AB6">
        <w:rPr>
          <w:b/>
          <w:bCs/>
        </w:rPr>
        <w:t>Chemical misconceptions – prevention, diagnosis and cure</w:t>
      </w:r>
      <w:r>
        <w:t xml:space="preserve">, which can be viewed at: </w:t>
      </w:r>
      <w:hyperlink r:id="rId11" w:history="1">
        <w:r w:rsidR="00080AB6" w:rsidRPr="00080AB6">
          <w:rPr>
            <w:rStyle w:val="Hyperlink"/>
            <w:color w:val="006F62"/>
          </w:rPr>
          <w:t>rsc.li/456d4fF</w:t>
        </w:r>
      </w:hyperlink>
      <w:r w:rsidR="00D70092">
        <w:t xml:space="preserve">. This series includes classroom activities you can use to identify </w:t>
      </w:r>
      <w:r w:rsidR="00C7639D">
        <w:t xml:space="preserve">and challenge </w:t>
      </w:r>
      <w:r w:rsidR="00D70092">
        <w:t>learner</w:t>
      </w:r>
      <w:r w:rsidR="00CB736E">
        <w:t>s’</w:t>
      </w:r>
      <w:r w:rsidR="00D70092">
        <w:t xml:space="preserve"> misconceptions</w:t>
      </w:r>
      <w:r w:rsidR="00417205">
        <w:t>,</w:t>
      </w:r>
      <w:r w:rsidR="00212BA4">
        <w:t xml:space="preserve"> and help learners construct the chemical concepts required by the curriculum.</w:t>
      </w:r>
    </w:p>
    <w:p w14:paraId="497B056B" w14:textId="1BA0045B" w:rsidR="00A5740C" w:rsidRDefault="00AD0716" w:rsidP="00034B9F">
      <w:pPr>
        <w:pStyle w:val="RSCH2"/>
        <w:spacing w:before="240"/>
      </w:pPr>
      <w:r>
        <w:t>How to use this resource</w:t>
      </w:r>
    </w:p>
    <w:p w14:paraId="1827E004" w14:textId="15AC10BB" w:rsidR="00AA0ABD" w:rsidRDefault="00C65465" w:rsidP="00C65465">
      <w:pPr>
        <w:pStyle w:val="RSCBasictext"/>
        <w:rPr>
          <w:rFonts w:eastAsia="Calibri"/>
          <w:color w:val="000000" w:themeColor="text1"/>
        </w:rPr>
      </w:pPr>
      <w:r w:rsidRPr="7BEDDE44">
        <w:rPr>
          <w:rFonts w:eastAsia="Calibri"/>
          <w:color w:val="000000" w:themeColor="text1"/>
        </w:rPr>
        <w:t xml:space="preserve">Younger </w:t>
      </w:r>
      <w:r w:rsidR="00F01E82">
        <w:rPr>
          <w:rFonts w:eastAsia="Calibri"/>
          <w:color w:val="000000" w:themeColor="text1"/>
        </w:rPr>
        <w:t>learner</w:t>
      </w:r>
      <w:r w:rsidRPr="7BEDDE44">
        <w:rPr>
          <w:rFonts w:eastAsia="Calibri"/>
          <w:color w:val="000000" w:themeColor="text1"/>
        </w:rPr>
        <w:t xml:space="preserve">s may be satisfied with the idea that solutes ‘disappear’ when they dissolve, and </w:t>
      </w:r>
      <w:r w:rsidR="00FE3C53">
        <w:rPr>
          <w:rFonts w:eastAsia="Calibri"/>
          <w:color w:val="000000" w:themeColor="text1"/>
        </w:rPr>
        <w:t>learner</w:t>
      </w:r>
      <w:r w:rsidRPr="7BEDDE44">
        <w:rPr>
          <w:rFonts w:eastAsia="Calibri"/>
          <w:color w:val="000000" w:themeColor="text1"/>
        </w:rPr>
        <w:t>s may not expect the mass of the solute to register in any measurements</w:t>
      </w:r>
      <w:r w:rsidR="00E610BE">
        <w:rPr>
          <w:rFonts w:eastAsia="Calibri"/>
          <w:color w:val="000000" w:themeColor="text1"/>
        </w:rPr>
        <w:t xml:space="preserve">, </w:t>
      </w:r>
      <w:r w:rsidR="00B35C87" w:rsidRPr="7BEDDE44">
        <w:rPr>
          <w:rFonts w:eastAsia="Calibri"/>
          <w:color w:val="000000" w:themeColor="text1"/>
        </w:rPr>
        <w:t>even when the</w:t>
      </w:r>
      <w:r w:rsidR="00B35C87">
        <w:rPr>
          <w:rFonts w:eastAsia="Calibri"/>
          <w:color w:val="000000" w:themeColor="text1"/>
        </w:rPr>
        <w:t>y appreciate the</w:t>
      </w:r>
      <w:r w:rsidR="00B35C87" w:rsidRPr="7BEDDE44">
        <w:rPr>
          <w:rFonts w:eastAsia="Calibri"/>
          <w:color w:val="000000" w:themeColor="text1"/>
        </w:rPr>
        <w:t xml:space="preserve"> process of dissolving</w:t>
      </w:r>
      <w:r w:rsidRPr="7BEDDE44">
        <w:rPr>
          <w:rFonts w:eastAsia="Calibri"/>
          <w:color w:val="000000" w:themeColor="text1"/>
        </w:rPr>
        <w:t xml:space="preserve">. </w:t>
      </w:r>
    </w:p>
    <w:p w14:paraId="769EAB17" w14:textId="171B7A07" w:rsidR="00C65465" w:rsidRPr="004102F1" w:rsidRDefault="007D650A" w:rsidP="00C65465">
      <w:pPr>
        <w:pStyle w:val="RSCBasictext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Use t</w:t>
      </w:r>
      <w:r w:rsidR="00C65465" w:rsidRPr="7BEDDE44">
        <w:rPr>
          <w:rFonts w:eastAsia="Calibri"/>
          <w:color w:val="000000" w:themeColor="text1"/>
        </w:rPr>
        <w:t xml:space="preserve">his exercise </w:t>
      </w:r>
      <w:r>
        <w:rPr>
          <w:rFonts w:eastAsia="Calibri"/>
          <w:color w:val="000000" w:themeColor="text1"/>
        </w:rPr>
        <w:t xml:space="preserve">to </w:t>
      </w:r>
      <w:r w:rsidR="00C65465" w:rsidRPr="7BEDDE44">
        <w:rPr>
          <w:rFonts w:eastAsia="Calibri"/>
          <w:color w:val="000000" w:themeColor="text1"/>
        </w:rPr>
        <w:t xml:space="preserve">ask </w:t>
      </w:r>
      <w:r w:rsidR="00FE3C53">
        <w:rPr>
          <w:rFonts w:eastAsia="Calibri"/>
          <w:color w:val="000000" w:themeColor="text1"/>
        </w:rPr>
        <w:t>learner</w:t>
      </w:r>
      <w:r w:rsidR="00C65465" w:rsidRPr="7BEDDE44">
        <w:rPr>
          <w:rFonts w:eastAsia="Calibri"/>
          <w:color w:val="000000" w:themeColor="text1"/>
        </w:rPr>
        <w:t xml:space="preserve">s to predict the masses of solutions from given masses of solute and solvent, </w:t>
      </w:r>
      <w:r w:rsidR="00813D49">
        <w:rPr>
          <w:rFonts w:eastAsia="Calibri"/>
          <w:color w:val="000000" w:themeColor="text1"/>
        </w:rPr>
        <w:t xml:space="preserve">to </w:t>
      </w:r>
      <w:r w:rsidR="00C65465" w:rsidRPr="7BEDDE44">
        <w:rPr>
          <w:rFonts w:eastAsia="Calibri"/>
          <w:color w:val="000000" w:themeColor="text1"/>
        </w:rPr>
        <w:t>explain what happens to the solute</w:t>
      </w:r>
      <w:r w:rsidR="00332E47">
        <w:rPr>
          <w:rFonts w:eastAsia="Calibri"/>
          <w:color w:val="000000" w:themeColor="text1"/>
        </w:rPr>
        <w:t xml:space="preserve"> and</w:t>
      </w:r>
      <w:r w:rsidR="00CC025B">
        <w:rPr>
          <w:rFonts w:eastAsia="Calibri"/>
          <w:color w:val="000000" w:themeColor="text1"/>
        </w:rPr>
        <w:t xml:space="preserve"> </w:t>
      </w:r>
      <w:r w:rsidR="00C65465" w:rsidRPr="7BEDDE44">
        <w:rPr>
          <w:rFonts w:eastAsia="Calibri"/>
          <w:color w:val="000000" w:themeColor="text1"/>
        </w:rPr>
        <w:t>the emergent properties of the solution.</w:t>
      </w:r>
    </w:p>
    <w:p w14:paraId="4BFE520D" w14:textId="7EA499DB" w:rsidR="00C65465" w:rsidRDefault="008253BC" w:rsidP="7BEDDE44">
      <w:pPr>
        <w:pStyle w:val="RSCBasictext"/>
      </w:pPr>
      <w:r>
        <w:rPr>
          <w:rFonts w:eastAsia="Calibri"/>
          <w:color w:val="000000" w:themeColor="text1"/>
        </w:rPr>
        <w:t>Read</w:t>
      </w:r>
      <w:r w:rsidR="00F01E82">
        <w:rPr>
          <w:rFonts w:eastAsia="Calibri"/>
          <w:color w:val="000000" w:themeColor="text1"/>
        </w:rPr>
        <w:t xml:space="preserve"> the chapter </w:t>
      </w:r>
      <w:r w:rsidR="00F01E82" w:rsidRPr="00F01E82">
        <w:rPr>
          <w:rFonts w:eastAsia="Calibri"/>
          <w:b/>
          <w:bCs/>
          <w:color w:val="000000" w:themeColor="text1"/>
        </w:rPr>
        <w:t>Chemical axioms</w:t>
      </w:r>
      <w:r w:rsidR="00F01E82">
        <w:rPr>
          <w:rFonts w:eastAsia="Calibri"/>
          <w:color w:val="000000" w:themeColor="text1"/>
        </w:rPr>
        <w:t xml:space="preserve">, </w:t>
      </w:r>
      <w:r>
        <w:rPr>
          <w:rFonts w:eastAsia="Calibri"/>
          <w:color w:val="000000" w:themeColor="text1"/>
        </w:rPr>
        <w:t>to</w:t>
      </w:r>
      <w:r w:rsidR="00F01E82">
        <w:rPr>
          <w:rFonts w:eastAsia="Calibri"/>
          <w:color w:val="000000" w:themeColor="text1"/>
        </w:rPr>
        <w:t xml:space="preserve"> </w:t>
      </w:r>
      <w:r>
        <w:t>find out more</w:t>
      </w:r>
      <w:r w:rsidR="00F01E82" w:rsidRPr="0034381E">
        <w:t xml:space="preserve"> about learners’ beliefs in alternative ideas</w:t>
      </w:r>
      <w:r w:rsidR="00F01E82">
        <w:t>:</w:t>
      </w:r>
      <w:r w:rsidR="00F01E82" w:rsidRPr="0034381E">
        <w:t xml:space="preserve"> </w:t>
      </w:r>
      <w:hyperlink r:id="rId12" w:history="1">
        <w:r w:rsidR="00F01E82" w:rsidRPr="0034381E">
          <w:rPr>
            <w:rStyle w:val="Hyperlink"/>
            <w:color w:val="006F62"/>
          </w:rPr>
          <w:t>rsc.li/44mXmJf</w:t>
        </w:r>
      </w:hyperlink>
    </w:p>
    <w:p w14:paraId="49D2C7BE" w14:textId="77777777" w:rsidR="009C4D95" w:rsidRPr="00C12414" w:rsidRDefault="009C4D95" w:rsidP="7BEDDE44">
      <w:pPr>
        <w:pStyle w:val="RSCBasictext"/>
        <w:rPr>
          <w:rFonts w:eastAsia="Calibri"/>
          <w:color w:val="000000" w:themeColor="text1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3"/>
      </w:tblGrid>
      <w:tr w:rsidR="00E90779" w14:paraId="3F52171F" w14:textId="77777777" w:rsidTr="009B279A">
        <w:tc>
          <w:tcPr>
            <w:tcW w:w="1803" w:type="dxa"/>
            <w:vMerge w:val="restart"/>
            <w:shd w:val="clear" w:color="auto" w:fill="E0E88E"/>
          </w:tcPr>
          <w:p w14:paraId="659B18FE" w14:textId="77777777" w:rsidR="00E90779" w:rsidRPr="00E90779" w:rsidRDefault="00E90779" w:rsidP="004D0131">
            <w:pPr>
              <w:pStyle w:val="RSCBasictext"/>
              <w:ind w:left="0" w:firstLine="0"/>
              <w:rPr>
                <w:color w:val="006F62"/>
                <w:lang w:eastAsia="en-GB"/>
              </w:rPr>
            </w:pPr>
            <w:r w:rsidRPr="00E90779">
              <w:rPr>
                <w:b/>
                <w:bCs/>
                <w:color w:val="006F62"/>
                <w:lang w:eastAsia="en-GB"/>
              </w:rPr>
              <w:t>When to use?</w:t>
            </w:r>
          </w:p>
        </w:tc>
        <w:tc>
          <w:tcPr>
            <w:tcW w:w="1803" w:type="dxa"/>
            <w:vAlign w:val="center"/>
          </w:tcPr>
          <w:p w14:paraId="0A1AAE08" w14:textId="77777777" w:rsidR="00E90779" w:rsidRDefault="00E90779" w:rsidP="004D0131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9E5C2CA" wp14:editId="37692F37">
                  <wp:extent cx="502920" cy="502920"/>
                  <wp:effectExtent l="0" t="0" r="0" b="0"/>
                  <wp:docPr id="1107160963" name="Graphic 1" descr="Ent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07456" name="Graphic 39307456" descr="Enter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B7270C">
              <w:rPr>
                <w:b/>
                <w:bCs/>
                <w:sz w:val="18"/>
                <w:szCs w:val="18"/>
                <w:lang w:eastAsia="en-GB"/>
              </w:rPr>
              <w:t>Introduce</w:t>
            </w:r>
          </w:p>
        </w:tc>
        <w:tc>
          <w:tcPr>
            <w:tcW w:w="1803" w:type="dxa"/>
            <w:vAlign w:val="center"/>
          </w:tcPr>
          <w:p w14:paraId="3C930FA5" w14:textId="77777777" w:rsidR="00E90779" w:rsidRDefault="00E90779" w:rsidP="004D0131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2440509" wp14:editId="2BBFE48F">
                  <wp:extent cx="504000" cy="504000"/>
                  <wp:effectExtent l="0" t="0" r="0" b="0"/>
                  <wp:docPr id="1071260705" name="Graphic 2" descr="Watering po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361300" name="Graphic 539361300" descr="Watering pot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18"/>
                <w:szCs w:val="18"/>
                <w:lang w:eastAsia="en-GB"/>
              </w:rPr>
              <w:br/>
            </w:r>
            <w:r w:rsidRPr="00675802">
              <w:rPr>
                <w:b/>
                <w:bCs/>
                <w:sz w:val="18"/>
                <w:szCs w:val="18"/>
                <w:lang w:eastAsia="en-GB"/>
              </w:rPr>
              <w:t>Develop</w:t>
            </w:r>
          </w:p>
        </w:tc>
        <w:tc>
          <w:tcPr>
            <w:tcW w:w="1803" w:type="dxa"/>
            <w:vAlign w:val="center"/>
          </w:tcPr>
          <w:p w14:paraId="70CC0342" w14:textId="77777777" w:rsidR="00E90779" w:rsidRDefault="00E90779" w:rsidP="004D0131">
            <w:pPr>
              <w:pStyle w:val="RSCBasictext"/>
              <w:ind w:left="9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6B622E6" wp14:editId="06A54643">
                  <wp:extent cx="504000" cy="504000"/>
                  <wp:effectExtent l="0" t="0" r="0" b="0"/>
                  <wp:docPr id="887898130" name="Graphic 4" descr="Arrow circ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017329" name="Graphic 1623017329" descr="Arrow circle with solid fill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C0037E">
              <w:rPr>
                <w:b/>
                <w:bCs/>
                <w:color w:val="AEAAAA" w:themeColor="background2" w:themeShade="BF"/>
                <w:sz w:val="18"/>
                <w:szCs w:val="18"/>
                <w:lang w:eastAsia="en-GB"/>
              </w:rPr>
              <w:t>Revise</w:t>
            </w:r>
          </w:p>
        </w:tc>
        <w:tc>
          <w:tcPr>
            <w:tcW w:w="1803" w:type="dxa"/>
            <w:vAlign w:val="center"/>
          </w:tcPr>
          <w:p w14:paraId="5DA5DE68" w14:textId="77777777" w:rsidR="00E90779" w:rsidRDefault="00E90779" w:rsidP="004D0131">
            <w:pPr>
              <w:pStyle w:val="RSCBasictext"/>
              <w:ind w:left="9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34BF100" wp14:editId="0D852F6A">
                  <wp:extent cx="504000" cy="504000"/>
                  <wp:effectExtent l="0" t="0" r="0" b="0"/>
                  <wp:docPr id="1389308687" name="Graphic 3" descr="Clipboard Mix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774473" name="Graphic 1046774473" descr="Clipboard Mixed with solid fill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C0037E">
              <w:rPr>
                <w:b/>
                <w:bCs/>
                <w:color w:val="AEAAAA" w:themeColor="background2" w:themeShade="BF"/>
                <w:sz w:val="18"/>
                <w:szCs w:val="18"/>
                <w:lang w:eastAsia="en-GB"/>
              </w:rPr>
              <w:t>Assess</w:t>
            </w:r>
          </w:p>
        </w:tc>
      </w:tr>
      <w:tr w:rsidR="00E90779" w14:paraId="3BAF23C3" w14:textId="77777777" w:rsidTr="009B279A">
        <w:tc>
          <w:tcPr>
            <w:tcW w:w="1803" w:type="dxa"/>
            <w:vMerge/>
            <w:shd w:val="clear" w:color="auto" w:fill="E0E88E"/>
          </w:tcPr>
          <w:p w14:paraId="4B4DC3D9" w14:textId="77777777" w:rsidR="00E90779" w:rsidRPr="00675802" w:rsidRDefault="00E90779" w:rsidP="004D0131">
            <w:pPr>
              <w:pStyle w:val="RSCBasictext"/>
              <w:rPr>
                <w:b/>
                <w:bCs/>
                <w:color w:val="C8102E"/>
                <w:lang w:eastAsia="en-GB"/>
              </w:rPr>
            </w:pPr>
          </w:p>
        </w:tc>
        <w:tc>
          <w:tcPr>
            <w:tcW w:w="7212" w:type="dxa"/>
            <w:gridSpan w:val="4"/>
          </w:tcPr>
          <w:p w14:paraId="015F2F88" w14:textId="67CA8A5C" w:rsidR="00E90779" w:rsidRPr="00E27198" w:rsidRDefault="00C91B67" w:rsidP="00623F58">
            <w:pPr>
              <w:pStyle w:val="RSCBasictext"/>
              <w:spacing w:after="0"/>
              <w:ind w:left="0" w:firstLine="0"/>
            </w:pPr>
            <w:r w:rsidRPr="00E27198">
              <w:t xml:space="preserve">This exercise is primarily aimed at the 11–14 age range, although </w:t>
            </w:r>
            <w:r w:rsidR="00B54481">
              <w:t>you can use it to</w:t>
            </w:r>
            <w:r w:rsidRPr="00E27198">
              <w:t xml:space="preserve"> check the understanding of </w:t>
            </w:r>
            <w:r w:rsidR="00814608">
              <w:t xml:space="preserve">your </w:t>
            </w:r>
            <w:r w:rsidRPr="00E27198">
              <w:t xml:space="preserve">14–16 </w:t>
            </w:r>
            <w:r w:rsidR="00B54481">
              <w:t>learners</w:t>
            </w:r>
            <w:r w:rsidRPr="00E27198">
              <w:t>.</w:t>
            </w:r>
            <w:r w:rsidR="00E27198" w:rsidRPr="00E27198">
              <w:br/>
            </w:r>
            <w:r w:rsidR="007D6D5D">
              <w:t>Use this</w:t>
            </w:r>
            <w:r w:rsidR="00B7270C">
              <w:t xml:space="preserve"> </w:t>
            </w:r>
            <w:r w:rsidR="00363CD7">
              <w:t xml:space="preserve">task </w:t>
            </w:r>
            <w:r w:rsidR="00E27198" w:rsidRPr="00E27198">
              <w:t xml:space="preserve">as an introductory </w:t>
            </w:r>
            <w:r w:rsidR="00B7270C">
              <w:t xml:space="preserve">diagnostic </w:t>
            </w:r>
            <w:r w:rsidR="00E27198" w:rsidRPr="00E27198">
              <w:t xml:space="preserve">activity before formally teaching about the topic at </w:t>
            </w:r>
            <w:r w:rsidR="00B7270C">
              <w:t>either</w:t>
            </w:r>
            <w:r w:rsidR="00E27198" w:rsidRPr="00E27198">
              <w:t xml:space="preserve"> level.</w:t>
            </w:r>
          </w:p>
        </w:tc>
      </w:tr>
      <w:tr w:rsidR="00E90779" w14:paraId="01F7D036" w14:textId="77777777" w:rsidTr="009B279A">
        <w:tc>
          <w:tcPr>
            <w:tcW w:w="1803" w:type="dxa"/>
            <w:vMerge w:val="restart"/>
            <w:shd w:val="clear" w:color="auto" w:fill="E0E88E"/>
          </w:tcPr>
          <w:p w14:paraId="48FBC1E3" w14:textId="77777777" w:rsidR="00E90779" w:rsidRDefault="00E90779" w:rsidP="004D0131">
            <w:pPr>
              <w:pStyle w:val="RSCBasictext"/>
              <w:ind w:left="0" w:firstLine="0"/>
              <w:rPr>
                <w:lang w:eastAsia="en-GB"/>
              </w:rPr>
            </w:pPr>
            <w:r w:rsidRPr="00E90779">
              <w:rPr>
                <w:b/>
                <w:bCs/>
                <w:color w:val="006F62"/>
                <w:lang w:eastAsia="en-GB"/>
              </w:rPr>
              <w:t>Group size?</w:t>
            </w:r>
          </w:p>
        </w:tc>
        <w:tc>
          <w:tcPr>
            <w:tcW w:w="1803" w:type="dxa"/>
          </w:tcPr>
          <w:p w14:paraId="7D4A02CB" w14:textId="77777777" w:rsidR="00E90779" w:rsidRDefault="00E90779" w:rsidP="004D0131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67CA9C5" wp14:editId="2C88F8AE">
                  <wp:extent cx="504000" cy="504000"/>
                  <wp:effectExtent l="0" t="0" r="0" b="0"/>
                  <wp:docPr id="907992297" name="Graphic 8" descr="Head with gea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00288" name="Graphic 96300288" descr="Head with gears with solid fill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372BE1">
              <w:rPr>
                <w:b/>
                <w:bCs/>
                <w:sz w:val="18"/>
                <w:szCs w:val="18"/>
                <w:lang w:eastAsia="en-GB"/>
              </w:rPr>
              <w:t>Independent</w:t>
            </w:r>
          </w:p>
        </w:tc>
        <w:tc>
          <w:tcPr>
            <w:tcW w:w="1803" w:type="dxa"/>
          </w:tcPr>
          <w:p w14:paraId="1B5A2414" w14:textId="77777777" w:rsidR="00E90779" w:rsidRDefault="00E90779" w:rsidP="004D0131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 w:rsidRPr="00BB0CF7">
              <w:rPr>
                <w:noProof/>
                <w:lang w:eastAsia="en-GB"/>
              </w:rPr>
              <w:drawing>
                <wp:inline distT="0" distB="0" distL="0" distR="0" wp14:anchorId="4BCA953F" wp14:editId="7FED012C">
                  <wp:extent cx="504000" cy="504000"/>
                  <wp:effectExtent l="0" t="0" r="0" b="0"/>
                  <wp:docPr id="1572593840" name="Graphic 7" descr="Group brainsto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582785" name="Graphic 1995582785" descr="Group brainstorm with solid fill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C0037E">
              <w:rPr>
                <w:b/>
                <w:bCs/>
                <w:color w:val="AEAAAA" w:themeColor="background2" w:themeShade="BF"/>
                <w:sz w:val="18"/>
                <w:szCs w:val="18"/>
                <w:lang w:eastAsia="en-GB"/>
              </w:rPr>
              <w:t>Small group</w:t>
            </w:r>
          </w:p>
        </w:tc>
        <w:tc>
          <w:tcPr>
            <w:tcW w:w="1803" w:type="dxa"/>
          </w:tcPr>
          <w:p w14:paraId="6C26D054" w14:textId="77777777" w:rsidR="00E90779" w:rsidRDefault="00E90779" w:rsidP="004D0131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D565B5C" wp14:editId="4252E5F0">
                  <wp:extent cx="504000" cy="504000"/>
                  <wp:effectExtent l="0" t="0" r="0" b="0"/>
                  <wp:docPr id="1979783865" name="Graphic 9" descr="Classroo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584222" name="Graphic 351584222" descr="Classroom with solid fill"/>
                          <pic:cNvPicPr/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C0037E">
              <w:rPr>
                <w:b/>
                <w:bCs/>
                <w:color w:val="AEAAAA" w:themeColor="background2" w:themeShade="BF"/>
                <w:sz w:val="18"/>
                <w:szCs w:val="18"/>
                <w:lang w:eastAsia="en-GB"/>
              </w:rPr>
              <w:t>Whole class</w:t>
            </w:r>
          </w:p>
        </w:tc>
        <w:tc>
          <w:tcPr>
            <w:tcW w:w="1803" w:type="dxa"/>
          </w:tcPr>
          <w:p w14:paraId="28132825" w14:textId="77777777" w:rsidR="00E90779" w:rsidRDefault="00E90779" w:rsidP="004D0131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DFFB4DE" wp14:editId="014C0E78">
                  <wp:extent cx="504000" cy="504000"/>
                  <wp:effectExtent l="0" t="0" r="0" b="0"/>
                  <wp:docPr id="295357697" name="Graphic 5" descr="Work from home hou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465727" name="Graphic 1661465727" descr="Work from home house with solid fill"/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br/>
            </w:r>
            <w:r w:rsidRPr="00C0037E">
              <w:rPr>
                <w:b/>
                <w:bCs/>
                <w:color w:val="AEAAAA" w:themeColor="background2" w:themeShade="BF"/>
                <w:sz w:val="18"/>
                <w:szCs w:val="18"/>
                <w:lang w:eastAsia="en-GB"/>
              </w:rPr>
              <w:t>Homework</w:t>
            </w:r>
          </w:p>
        </w:tc>
      </w:tr>
      <w:tr w:rsidR="00E90779" w14:paraId="0413A657" w14:textId="77777777" w:rsidTr="009B279A">
        <w:tc>
          <w:tcPr>
            <w:tcW w:w="1803" w:type="dxa"/>
            <w:vMerge/>
            <w:shd w:val="clear" w:color="auto" w:fill="E0E88E"/>
          </w:tcPr>
          <w:p w14:paraId="1AFB6702" w14:textId="77777777" w:rsidR="00E90779" w:rsidRDefault="00E90779" w:rsidP="004D0131">
            <w:pPr>
              <w:pStyle w:val="RSCBasictext"/>
              <w:rPr>
                <w:b/>
                <w:bCs/>
                <w:color w:val="C8102E"/>
                <w:lang w:eastAsia="en-GB"/>
              </w:rPr>
            </w:pPr>
          </w:p>
        </w:tc>
        <w:tc>
          <w:tcPr>
            <w:tcW w:w="7212" w:type="dxa"/>
            <w:gridSpan w:val="4"/>
          </w:tcPr>
          <w:p w14:paraId="39AB84D5" w14:textId="77777777" w:rsidR="00E90779" w:rsidRDefault="00E90779" w:rsidP="00EC62CD">
            <w:pPr>
              <w:pStyle w:val="RSCBasictext"/>
              <w:spacing w:after="0"/>
              <w:ind w:left="0" w:firstLine="0"/>
              <w:rPr>
                <w:noProof/>
                <w:lang w:eastAsia="en-GB"/>
              </w:rPr>
            </w:pPr>
            <w:r>
              <w:rPr>
                <w:lang w:eastAsia="en-GB"/>
              </w:rPr>
              <w:t xml:space="preserve">Instruct learners to do the task </w:t>
            </w:r>
            <w:r w:rsidRPr="001D6472">
              <w:rPr>
                <w:lang w:eastAsia="en-GB"/>
              </w:rPr>
              <w:t>independent</w:t>
            </w:r>
            <w:r>
              <w:rPr>
                <w:lang w:eastAsia="en-GB"/>
              </w:rPr>
              <w:t>ly</w:t>
            </w:r>
            <w:r w:rsidRPr="001D6472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in class so you can identify misconceptions.</w:t>
            </w:r>
          </w:p>
        </w:tc>
      </w:tr>
      <w:tr w:rsidR="00E90779" w14:paraId="5D4CA699" w14:textId="77777777" w:rsidTr="009B279A">
        <w:tc>
          <w:tcPr>
            <w:tcW w:w="1803" w:type="dxa"/>
            <w:shd w:val="clear" w:color="auto" w:fill="E0E88E"/>
          </w:tcPr>
          <w:p w14:paraId="00E10B9C" w14:textId="77777777" w:rsidR="00E90779" w:rsidRPr="00E90779" w:rsidRDefault="00E90779" w:rsidP="00EC62CD">
            <w:pPr>
              <w:pStyle w:val="RSCBasictext"/>
              <w:spacing w:after="0"/>
              <w:ind w:left="22" w:firstLine="0"/>
              <w:rPr>
                <w:b/>
                <w:bCs/>
                <w:color w:val="006F62"/>
                <w:lang w:eastAsia="en-GB"/>
              </w:rPr>
            </w:pPr>
            <w:r w:rsidRPr="00E90779">
              <w:rPr>
                <w:b/>
                <w:bCs/>
                <w:color w:val="006F62"/>
                <w:lang w:eastAsia="en-GB"/>
              </w:rPr>
              <w:t>Topics assessed?</w:t>
            </w:r>
          </w:p>
        </w:tc>
        <w:tc>
          <w:tcPr>
            <w:tcW w:w="7212" w:type="dxa"/>
            <w:gridSpan w:val="4"/>
            <w:vAlign w:val="center"/>
          </w:tcPr>
          <w:p w14:paraId="54871565" w14:textId="7DF46199" w:rsidR="00E90779" w:rsidRPr="00372BE1" w:rsidRDefault="00BA16D6" w:rsidP="00EC62CD">
            <w:pPr>
              <w:pStyle w:val="RSCBasictext"/>
              <w:spacing w:after="0"/>
              <w:ind w:left="0" w:firstLine="0"/>
            </w:pPr>
            <w:r>
              <w:rPr>
                <w:lang w:eastAsia="en-GB"/>
              </w:rPr>
              <w:t xml:space="preserve">Conservation of mass </w:t>
            </w:r>
            <w:r w:rsidR="006D06BB">
              <w:rPr>
                <w:lang w:eastAsia="en-GB"/>
              </w:rPr>
              <w:t xml:space="preserve">during </w:t>
            </w:r>
            <w:r>
              <w:rPr>
                <w:lang w:eastAsia="en-GB"/>
              </w:rPr>
              <w:t>dissolving.</w:t>
            </w:r>
          </w:p>
        </w:tc>
      </w:tr>
      <w:tr w:rsidR="00E90779" w14:paraId="6EE45D8C" w14:textId="77777777" w:rsidTr="009B279A">
        <w:tc>
          <w:tcPr>
            <w:tcW w:w="1803" w:type="dxa"/>
            <w:shd w:val="clear" w:color="auto" w:fill="E0E88E"/>
          </w:tcPr>
          <w:p w14:paraId="60A017E4" w14:textId="77777777" w:rsidR="00E90779" w:rsidRPr="00E90779" w:rsidRDefault="00E90779" w:rsidP="004D0131">
            <w:pPr>
              <w:pStyle w:val="RSCBasictext"/>
              <w:ind w:left="0" w:firstLine="0"/>
              <w:rPr>
                <w:color w:val="006F62"/>
                <w:lang w:eastAsia="en-GB"/>
              </w:rPr>
            </w:pPr>
            <w:r w:rsidRPr="00E90779">
              <w:rPr>
                <w:b/>
                <w:bCs/>
                <w:color w:val="006F62"/>
                <w:lang w:eastAsia="en-GB"/>
              </w:rPr>
              <w:t>How long?</w:t>
            </w:r>
          </w:p>
        </w:tc>
        <w:tc>
          <w:tcPr>
            <w:tcW w:w="3606" w:type="dxa"/>
            <w:gridSpan w:val="2"/>
            <w:vAlign w:val="center"/>
          </w:tcPr>
          <w:p w14:paraId="78C17DA3" w14:textId="77777777" w:rsidR="00E90779" w:rsidRDefault="00E90779" w:rsidP="00EC62CD">
            <w:pPr>
              <w:pStyle w:val="RSCBasictext"/>
              <w:spacing w:after="0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9131815" wp14:editId="4978BC64">
                  <wp:extent cx="504000" cy="504000"/>
                  <wp:effectExtent l="0" t="0" r="0" b="0"/>
                  <wp:docPr id="1695827312" name="Graphic 13" descr="Stopwatch 25%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542953" name="Graphic 2120542953" descr="Stopwatch 25% with solid fill"/>
                          <pic:cNvPicPr/>
                        </pic:nvPicPr>
                        <pic:blipFill>
                          <a:blip r:embed="rId29">
                            <a:extLs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6" w:type="dxa"/>
            <w:gridSpan w:val="2"/>
            <w:vAlign w:val="center"/>
          </w:tcPr>
          <w:p w14:paraId="31FDC110" w14:textId="77777777" w:rsidR="00E90779" w:rsidRDefault="00E90779" w:rsidP="004D0131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t>10–15</w:t>
            </w:r>
            <w:r w:rsidRPr="00372BE1">
              <w:t xml:space="preserve"> min</w:t>
            </w:r>
            <w:r>
              <w:t>ute</w:t>
            </w:r>
            <w:r w:rsidRPr="00372BE1">
              <w:t>s</w:t>
            </w:r>
          </w:p>
        </w:tc>
      </w:tr>
    </w:tbl>
    <w:p w14:paraId="0E08ED0C" w14:textId="77777777" w:rsidR="004524D4" w:rsidRDefault="004524D4" w:rsidP="00E52EEF">
      <w:pPr>
        <w:pStyle w:val="RSCH2"/>
        <w:spacing w:before="240"/>
        <w:rPr>
          <w:lang w:eastAsia="en-GB"/>
        </w:rPr>
      </w:pPr>
    </w:p>
    <w:p w14:paraId="05E7142D" w14:textId="77777777" w:rsidR="004524D4" w:rsidRDefault="004524D4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006F62"/>
          <w:sz w:val="28"/>
          <w:szCs w:val="22"/>
          <w:lang w:eastAsia="en-GB"/>
        </w:rPr>
      </w:pPr>
      <w:r>
        <w:rPr>
          <w:lang w:eastAsia="en-GB"/>
        </w:rPr>
        <w:br w:type="page"/>
      </w:r>
    </w:p>
    <w:p w14:paraId="3055BE37" w14:textId="2E71F1AE" w:rsidR="00D8567B" w:rsidRDefault="00D8567B" w:rsidP="00E52EEF">
      <w:pPr>
        <w:pStyle w:val="RSCH2"/>
        <w:spacing w:before="240"/>
        <w:rPr>
          <w:lang w:eastAsia="en-GB"/>
        </w:rPr>
      </w:pPr>
      <w:r>
        <w:rPr>
          <w:lang w:eastAsia="en-GB"/>
        </w:rPr>
        <w:lastRenderedPageBreak/>
        <w:t>Lesson plan</w:t>
      </w:r>
      <w:r w:rsidR="00FC6E49">
        <w:rPr>
          <w:lang w:eastAsia="en-GB"/>
        </w:rPr>
        <w:t xml:space="preserve"> also available</w:t>
      </w:r>
    </w:p>
    <w:p w14:paraId="36534F80" w14:textId="0C93DAB0" w:rsidR="00903148" w:rsidRPr="00903148" w:rsidRDefault="00D8567B" w:rsidP="00903148">
      <w:pPr>
        <w:pStyle w:val="RSCBasictext"/>
        <w:rPr>
          <w:lang w:eastAsia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9BF836" wp14:editId="3EDFD82F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309495" cy="1539875"/>
            <wp:effectExtent l="0" t="0" r="0" b="3175"/>
            <wp:wrapSquare wrapText="bothSides"/>
            <wp:docPr id="1381615" name="Picture 1" descr="A preview image of the presentation slides and student worksheets that make up the lesson plan on a green backg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615" name="Picture 1" descr="A preview image of the presentation slides and student worksheets that make up the lesson plan on a green backgound.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812" cy="1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eastAsia="en-GB"/>
        </w:rPr>
        <w:t xml:space="preserve">Build a lesson around </w:t>
      </w:r>
      <w:r w:rsidR="00B2327F">
        <w:rPr>
          <w:lang w:eastAsia="en-GB"/>
        </w:rPr>
        <w:t>this resource</w:t>
      </w:r>
      <w:r>
        <w:rPr>
          <w:lang w:eastAsia="en-GB"/>
        </w:rPr>
        <w:t xml:space="preserve"> with our </w:t>
      </w:r>
      <w:r w:rsidR="0051190E">
        <w:rPr>
          <w:b/>
          <w:bCs/>
          <w:lang w:eastAsia="en-GB"/>
        </w:rPr>
        <w:t>What happens when something dissolves?</w:t>
      </w:r>
      <w:r>
        <w:rPr>
          <w:lang w:eastAsia="en-GB"/>
        </w:rPr>
        <w:t xml:space="preserve"> lesson plan. </w:t>
      </w:r>
      <w:r w:rsidR="00B66254">
        <w:rPr>
          <w:lang w:eastAsia="en-GB"/>
        </w:rPr>
        <w:t>Ask</w:t>
      </w:r>
      <w:r w:rsidR="00B21C85">
        <w:rPr>
          <w:lang w:eastAsia="en-GB"/>
        </w:rPr>
        <w:t xml:space="preserve"> l</w:t>
      </w:r>
      <w:r>
        <w:rPr>
          <w:lang w:eastAsia="en-GB"/>
        </w:rPr>
        <w:t>earners</w:t>
      </w:r>
      <w:r w:rsidR="00903148">
        <w:rPr>
          <w:lang w:eastAsia="en-GB"/>
        </w:rPr>
        <w:t xml:space="preserve"> </w:t>
      </w:r>
      <w:r w:rsidR="00B21C85">
        <w:rPr>
          <w:lang w:eastAsia="en-GB"/>
        </w:rPr>
        <w:t xml:space="preserve">to </w:t>
      </w:r>
      <w:r w:rsidR="00903148">
        <w:rPr>
          <w:lang w:eastAsia="en-GB"/>
        </w:rPr>
        <w:t>o</w:t>
      </w:r>
      <w:r w:rsidR="00903148" w:rsidRPr="00903148">
        <w:rPr>
          <w:lang w:eastAsia="en-GB"/>
        </w:rPr>
        <w:t xml:space="preserve">bserve </w:t>
      </w:r>
      <w:r w:rsidR="00C611A2">
        <w:rPr>
          <w:lang w:eastAsia="en-GB"/>
        </w:rPr>
        <w:t>and t</w:t>
      </w:r>
      <w:r w:rsidR="00903148" w:rsidRPr="00903148">
        <w:rPr>
          <w:lang w:eastAsia="en-GB"/>
        </w:rPr>
        <w:t>hink about the process of dissolving</w:t>
      </w:r>
      <w:r w:rsidR="00751BE8">
        <w:rPr>
          <w:lang w:eastAsia="en-GB"/>
        </w:rPr>
        <w:t xml:space="preserve"> </w:t>
      </w:r>
      <w:r w:rsidR="00903148" w:rsidRPr="00903148">
        <w:rPr>
          <w:lang w:eastAsia="en-GB"/>
        </w:rPr>
        <w:t>and use their knowledge of the particle model to explain their observations.</w:t>
      </w:r>
    </w:p>
    <w:p w14:paraId="0DF5F8C8" w14:textId="0DD77EEE" w:rsidR="00D8567B" w:rsidRPr="00E52EEF" w:rsidRDefault="00D8567B" w:rsidP="7BEDDE44">
      <w:pPr>
        <w:pStyle w:val="RSCBasictext"/>
        <w:rPr>
          <w:b/>
          <w:bCs/>
          <w:color w:val="C8102E"/>
          <w:sz w:val="28"/>
          <w:lang w:eastAsia="en-GB"/>
        </w:rPr>
      </w:pPr>
      <w:r>
        <w:rPr>
          <w:lang w:eastAsia="en-GB"/>
        </w:rPr>
        <w:t>A</w:t>
      </w:r>
      <w:r w:rsidRPr="00A8533D">
        <w:rPr>
          <w:lang w:eastAsia="en-GB"/>
        </w:rPr>
        <w:t>vailable</w:t>
      </w:r>
      <w:r>
        <w:rPr>
          <w:lang w:eastAsia="en-GB"/>
        </w:rPr>
        <w:t xml:space="preserve"> to download</w:t>
      </w:r>
      <w:r w:rsidRPr="00A8533D">
        <w:rPr>
          <w:lang w:eastAsia="en-GB"/>
        </w:rPr>
        <w:t xml:space="preserve"> as part of a complete lesson </w:t>
      </w:r>
      <w:r>
        <w:rPr>
          <w:lang w:eastAsia="en-GB"/>
        </w:rPr>
        <w:t>with presentation slides at:</w:t>
      </w:r>
      <w:r w:rsidRPr="007F42D9">
        <w:rPr>
          <w:color w:val="C8102E"/>
          <w:lang w:eastAsia="en-GB"/>
        </w:rPr>
        <w:t xml:space="preserve"> </w:t>
      </w:r>
      <w:hyperlink r:id="rId32" w:history="1">
        <w:r w:rsidR="000D2008" w:rsidRPr="0093397F">
          <w:rPr>
            <w:rStyle w:val="Hyperlink"/>
            <w:color w:val="006F62"/>
            <w:lang w:eastAsia="en-GB"/>
          </w:rPr>
          <w:t>rsc.li/3jwKgBO</w:t>
        </w:r>
      </w:hyperlink>
      <w:r w:rsidR="000D2008" w:rsidRPr="0093397F">
        <w:rPr>
          <w:color w:val="006F62"/>
          <w:lang w:eastAsia="en-GB"/>
        </w:rPr>
        <w:t xml:space="preserve"> </w:t>
      </w:r>
    </w:p>
    <w:p w14:paraId="319601D4" w14:textId="41BDB38B" w:rsidR="00A5740C" w:rsidRDefault="008540CC" w:rsidP="00E52EEF">
      <w:pPr>
        <w:pStyle w:val="RSCH2"/>
        <w:spacing w:before="240"/>
      </w:pPr>
      <w:r>
        <w:t>Answers</w:t>
      </w:r>
    </w:p>
    <w:p w14:paraId="330E6240" w14:textId="08E22590" w:rsidR="00C91B67" w:rsidRPr="00BA16D6" w:rsidRDefault="00C91B67" w:rsidP="00C91B67">
      <w:pPr>
        <w:pStyle w:val="RSCBasictext"/>
      </w:pPr>
      <w:r w:rsidRPr="00BA16D6">
        <w:t>The precise level of an acceptable response depend</w:t>
      </w:r>
      <w:r w:rsidR="00E77870">
        <w:t>s</w:t>
      </w:r>
      <w:r w:rsidRPr="00BA16D6">
        <w:t xml:space="preserve"> upon the age and nature of the group.</w:t>
      </w:r>
    </w:p>
    <w:p w14:paraId="5304637C" w14:textId="4B6B6D4C" w:rsidR="00B23F3F" w:rsidRPr="004474B7" w:rsidRDefault="64D92443" w:rsidP="7BEDDE44">
      <w:pPr>
        <w:pStyle w:val="RSCnumberedlist"/>
        <w:rPr>
          <w:rFonts w:ascii="Arial" w:eastAsia="Arial" w:hAnsi="Arial"/>
          <w:b/>
          <w:bCs/>
          <w:color w:val="006F62"/>
        </w:rPr>
      </w:pPr>
      <w:r w:rsidRPr="004474B7">
        <w:rPr>
          <w:b/>
          <w:bCs/>
          <w:color w:val="006F62"/>
        </w:rPr>
        <w:t>Sugar and water</w:t>
      </w:r>
    </w:p>
    <w:p w14:paraId="1A9A37C8" w14:textId="43B88D9E" w:rsidR="00B23F3F" w:rsidRDefault="64D92443" w:rsidP="004474B7">
      <w:pPr>
        <w:pStyle w:val="RSCletteredlist"/>
        <w:rPr>
          <w:rFonts w:ascii="Arial" w:eastAsia="Arial" w:hAnsi="Arial"/>
          <w:color w:val="000000" w:themeColor="text1"/>
        </w:rPr>
      </w:pPr>
      <w:r w:rsidRPr="7BEDDE44">
        <w:t>210</w:t>
      </w:r>
      <w:r w:rsidR="002D52D3">
        <w:t xml:space="preserve"> g</w:t>
      </w:r>
      <w:r w:rsidRPr="7BEDDE44">
        <w:t>, 210</w:t>
      </w:r>
      <w:r w:rsidR="002D52D3">
        <w:t xml:space="preserve"> g</w:t>
      </w:r>
    </w:p>
    <w:p w14:paraId="6ACF340C" w14:textId="60333B2D" w:rsidR="00E52EEF" w:rsidRDefault="64D92443" w:rsidP="0035467D">
      <w:pPr>
        <w:pStyle w:val="RSCletteredlist"/>
      </w:pPr>
      <w:r w:rsidRPr="7BEDDE44">
        <w:t>The sugar dissolved</w:t>
      </w:r>
      <w:r w:rsidR="003F0918">
        <w:t xml:space="preserve"> – i</w:t>
      </w:r>
      <w:r w:rsidRPr="7BEDDE44">
        <w:t>t is still present, but as part of the solution.</w:t>
      </w:r>
      <w:r w:rsidR="6EB9313E" w:rsidRPr="7BEDDE44">
        <w:t xml:space="preserve"> </w:t>
      </w:r>
      <w:r w:rsidRPr="7BEDDE44">
        <w:t>The molecules of sugar, which are much too small to be seen, are mixed with the molecules of water.</w:t>
      </w:r>
    </w:p>
    <w:p w14:paraId="604168C0" w14:textId="48BC78D2" w:rsidR="00B23F3F" w:rsidRDefault="00E52EEF" w:rsidP="007A2EB9">
      <w:pPr>
        <w:pStyle w:val="RSCBasictext"/>
        <w:spacing w:after="0"/>
      </w:pPr>
      <w:r w:rsidRPr="0093397F">
        <w:rPr>
          <w:color w:val="006F62"/>
        </w:rPr>
        <w:t>Guidance note</w:t>
      </w:r>
      <w:r w:rsidR="00506447">
        <w:rPr>
          <w:color w:val="006F62"/>
        </w:rPr>
        <w:t xml:space="preserve">: </w:t>
      </w:r>
      <w:r w:rsidRPr="7BEDDE44">
        <w:t xml:space="preserve">When this exercise was piloted in schools it was found that some </w:t>
      </w:r>
      <w:r>
        <w:t>learners</w:t>
      </w:r>
      <w:r w:rsidRPr="7BEDDE44">
        <w:t xml:space="preserve"> did not expect mass to be conserved on dissolving (even though most recognised that the solute was still present in some form), and that </w:t>
      </w:r>
      <w:r>
        <w:t>learner</w:t>
      </w:r>
      <w:r w:rsidRPr="7BEDDE44">
        <w:t>s who conserved mass in their responses often had only vague ideas about how the properties of solutions arose.</w:t>
      </w:r>
    </w:p>
    <w:p w14:paraId="706A2299" w14:textId="77777777" w:rsidR="007A2EB9" w:rsidRPr="0035467D" w:rsidRDefault="007A2EB9" w:rsidP="0035467D">
      <w:pPr>
        <w:pStyle w:val="RSCBasictext"/>
        <w:spacing w:after="0"/>
        <w:rPr>
          <w:b/>
          <w:bCs/>
          <w:color w:val="006F62"/>
        </w:rPr>
      </w:pPr>
    </w:p>
    <w:p w14:paraId="045C629C" w14:textId="2AE06CD1" w:rsidR="00B23F3F" w:rsidRPr="004474B7" w:rsidRDefault="1A4394C9" w:rsidP="7BEDDE44">
      <w:pPr>
        <w:pStyle w:val="RSCnumberedlist"/>
        <w:rPr>
          <w:b/>
          <w:bCs/>
          <w:color w:val="006F62"/>
        </w:rPr>
      </w:pPr>
      <w:r w:rsidRPr="004474B7">
        <w:rPr>
          <w:b/>
          <w:bCs/>
          <w:color w:val="006F62"/>
        </w:rPr>
        <w:t>Salt and water</w:t>
      </w:r>
    </w:p>
    <w:p w14:paraId="1CC9E68E" w14:textId="449C5ACC" w:rsidR="00B23F3F" w:rsidRDefault="1A4394C9" w:rsidP="004474B7">
      <w:pPr>
        <w:pStyle w:val="RSCletteredlist"/>
        <w:numPr>
          <w:ilvl w:val="0"/>
          <w:numId w:val="18"/>
        </w:numPr>
      </w:pPr>
      <w:r w:rsidRPr="7BEDDE44">
        <w:t>160</w:t>
      </w:r>
      <w:r w:rsidR="00AE2A55">
        <w:t xml:space="preserve"> g</w:t>
      </w:r>
      <w:r w:rsidRPr="7BEDDE44">
        <w:t>, 160</w:t>
      </w:r>
      <w:r w:rsidR="00AE2A55">
        <w:t xml:space="preserve"> g</w:t>
      </w:r>
    </w:p>
    <w:p w14:paraId="60DEB054" w14:textId="35850828" w:rsidR="7BEDDE44" w:rsidRDefault="1A4394C9" w:rsidP="0035467D">
      <w:pPr>
        <w:pStyle w:val="RSCletteredlist"/>
      </w:pPr>
      <w:r w:rsidRPr="7BEDDE44">
        <w:t>The salt dissolved and is now part of the solution. The salt particles are mixed with the water particles in the solution.</w:t>
      </w:r>
    </w:p>
    <w:p w14:paraId="04DD5408" w14:textId="01441238" w:rsidR="1A4394C9" w:rsidRDefault="0034381E" w:rsidP="7BEDDE44">
      <w:pPr>
        <w:pStyle w:val="RSCletteredlist"/>
        <w:numPr>
          <w:ilvl w:val="0"/>
          <w:numId w:val="0"/>
        </w:numPr>
      </w:pPr>
      <w:r w:rsidRPr="00C44739">
        <w:rPr>
          <w:color w:val="006F62"/>
        </w:rPr>
        <w:t>Guidance n</w:t>
      </w:r>
      <w:r w:rsidR="1A4394C9" w:rsidRPr="00C44739">
        <w:rPr>
          <w:color w:val="006F62"/>
        </w:rPr>
        <w:t>ote</w:t>
      </w:r>
      <w:r w:rsidR="00C44739">
        <w:rPr>
          <w:color w:val="006F62"/>
        </w:rPr>
        <w:t xml:space="preserve">: </w:t>
      </w:r>
      <w:r w:rsidR="1A4394C9" w:rsidRPr="7BEDDE44">
        <w:t xml:space="preserve">If </w:t>
      </w:r>
      <w:r w:rsidR="004136DC">
        <w:t>you are using this resource with older learners who</w:t>
      </w:r>
      <w:r w:rsidR="1A4394C9" w:rsidRPr="7BEDDE44">
        <w:t xml:space="preserve"> have studied ionic bonding</w:t>
      </w:r>
      <w:r w:rsidR="00DF3D86">
        <w:t>,</w:t>
      </w:r>
      <w:r w:rsidR="1A4394C9" w:rsidRPr="7BEDDE44">
        <w:t xml:space="preserve"> emphasis</w:t>
      </w:r>
      <w:r w:rsidR="002340D0">
        <w:t>e</w:t>
      </w:r>
      <w:r w:rsidR="1A4394C9" w:rsidRPr="7BEDDE44">
        <w:t xml:space="preserve"> that the sodium ions and chloride ions are separate in the mixture.</w:t>
      </w:r>
    </w:p>
    <w:p w14:paraId="0D9D8065" w14:textId="5CC8271A" w:rsidR="7BEDDE44" w:rsidRDefault="7BEDDE44" w:rsidP="7BEDDE44">
      <w:pPr>
        <w:pStyle w:val="RSCletteredlist"/>
        <w:numPr>
          <w:ilvl w:val="0"/>
          <w:numId w:val="0"/>
        </w:numPr>
      </w:pPr>
    </w:p>
    <w:p w14:paraId="5BFD37DF" w14:textId="29FF3430" w:rsidR="1A4394C9" w:rsidRPr="004136DC" w:rsidRDefault="1A4394C9" w:rsidP="7BEDDE44">
      <w:pPr>
        <w:pStyle w:val="RSCnumberedlist"/>
        <w:rPr>
          <w:b/>
          <w:bCs/>
          <w:color w:val="006F62"/>
        </w:rPr>
      </w:pPr>
      <w:r w:rsidRPr="004136DC">
        <w:rPr>
          <w:b/>
          <w:bCs/>
          <w:color w:val="006F62"/>
        </w:rPr>
        <w:t>Copper sulfate and water</w:t>
      </w:r>
    </w:p>
    <w:p w14:paraId="518332AD" w14:textId="1C02A4D6" w:rsidR="1A4394C9" w:rsidRDefault="1A4394C9" w:rsidP="004136DC">
      <w:pPr>
        <w:pStyle w:val="RSCletteredlist"/>
        <w:numPr>
          <w:ilvl w:val="0"/>
          <w:numId w:val="19"/>
        </w:numPr>
      </w:pPr>
      <w:r w:rsidRPr="7BEDDE44">
        <w:t>255</w:t>
      </w:r>
      <w:r w:rsidR="00DF3D86">
        <w:t xml:space="preserve"> g</w:t>
      </w:r>
      <w:r w:rsidRPr="7BEDDE44">
        <w:t>, 255</w:t>
      </w:r>
      <w:r w:rsidR="00DF3D86">
        <w:t xml:space="preserve"> g</w:t>
      </w:r>
    </w:p>
    <w:p w14:paraId="6FA8FBB8" w14:textId="378C3F29" w:rsidR="1A4394C9" w:rsidRDefault="1A4394C9" w:rsidP="7BEDDE44">
      <w:pPr>
        <w:pStyle w:val="RSCletteredlist"/>
        <w:rPr>
          <w:rFonts w:eastAsia="Calibri"/>
        </w:rPr>
      </w:pPr>
      <w:r w:rsidRPr="7BEDDE44">
        <w:rPr>
          <w:rFonts w:eastAsia="Calibri"/>
          <w:color w:val="000000" w:themeColor="text1"/>
        </w:rPr>
        <w:t>The blue colour is a property of the particles in the copper sulfate. The water turned blue as the copper sulfate dissolved to give a solution. The copper sulfate particles are mixed with the water particles. As the copper sulfate particles are spread throughout the solution the whole solution looks blue.</w:t>
      </w:r>
    </w:p>
    <w:p w14:paraId="6CE780C5" w14:textId="287A6D7A" w:rsidR="1A4394C9" w:rsidRDefault="1A4394C9" w:rsidP="7BEDDE44">
      <w:pPr>
        <w:pStyle w:val="RSCletteredlist"/>
        <w:rPr>
          <w:rFonts w:ascii="Arial" w:eastAsia="Arial" w:hAnsi="Arial"/>
          <w:color w:val="000000" w:themeColor="text1"/>
        </w:rPr>
      </w:pPr>
      <w:r w:rsidRPr="7BEDDE44">
        <w:t>The copper sulfate dissolved</w:t>
      </w:r>
      <w:r w:rsidR="00D0522B">
        <w:t xml:space="preserve"> – i</w:t>
      </w:r>
      <w:r w:rsidRPr="7BEDDE44">
        <w:t>t</w:t>
      </w:r>
      <w:r w:rsidR="00D0522B">
        <w:t xml:space="preserve"> </w:t>
      </w:r>
      <w:r w:rsidRPr="7BEDDE44">
        <w:t>is still present, but as part of the solution. The particles of copper sulfate, which are much too small to be seen, are mixed with the molecules of water.</w:t>
      </w:r>
    </w:p>
    <w:p w14:paraId="7E127123" w14:textId="3B265744" w:rsidR="7BEDDE44" w:rsidRDefault="7BEDDE44" w:rsidP="7BEDDE44">
      <w:pPr>
        <w:pStyle w:val="RSCletteredlist"/>
        <w:numPr>
          <w:ilvl w:val="0"/>
          <w:numId w:val="0"/>
        </w:numPr>
        <w:ind w:left="360"/>
        <w:rPr>
          <w:rFonts w:ascii="Arial" w:eastAsia="Arial" w:hAnsi="Arial"/>
          <w:color w:val="000000" w:themeColor="text1"/>
        </w:rPr>
      </w:pPr>
    </w:p>
    <w:p w14:paraId="1ED2326B" w14:textId="77777777" w:rsidR="006C2F9D" w:rsidRDefault="006C2F9D" w:rsidP="000C0C4A">
      <w:pPr>
        <w:pStyle w:val="RSCBulletedlist"/>
        <w:numPr>
          <w:ilvl w:val="0"/>
          <w:numId w:val="0"/>
        </w:numPr>
        <w:spacing w:after="0"/>
        <w:rPr>
          <w:b/>
          <w:bCs/>
          <w:color w:val="006F62"/>
        </w:rPr>
      </w:pPr>
    </w:p>
    <w:p w14:paraId="1D5BBB5E" w14:textId="7CFFA1B0" w:rsidR="1A4394C9" w:rsidRDefault="0034381E" w:rsidP="00C44739">
      <w:pPr>
        <w:pStyle w:val="RSCBulletedlist"/>
        <w:numPr>
          <w:ilvl w:val="0"/>
          <w:numId w:val="0"/>
        </w:numPr>
        <w:spacing w:after="0"/>
        <w:rPr>
          <w:rFonts w:ascii="Arial" w:eastAsia="Arial" w:hAnsi="Arial"/>
          <w:color w:val="000000" w:themeColor="text1"/>
        </w:rPr>
      </w:pPr>
      <w:r w:rsidRPr="00C44739">
        <w:rPr>
          <w:color w:val="006F62"/>
        </w:rPr>
        <w:lastRenderedPageBreak/>
        <w:t xml:space="preserve">Guidance </w:t>
      </w:r>
      <w:proofErr w:type="gramStart"/>
      <w:r w:rsidRPr="00C44739">
        <w:rPr>
          <w:color w:val="006F62"/>
        </w:rPr>
        <w:t>note</w:t>
      </w:r>
      <w:proofErr w:type="gramEnd"/>
      <w:r w:rsidR="00C44739">
        <w:rPr>
          <w:color w:val="006F62"/>
        </w:rPr>
        <w:t xml:space="preserve">: </w:t>
      </w:r>
      <w:r w:rsidRPr="0034381E">
        <w:t>Learner</w:t>
      </w:r>
      <w:r w:rsidRPr="7BEDDE44">
        <w:t>s</w:t>
      </w:r>
      <w:r w:rsidR="1A4394C9" w:rsidRPr="7BEDDE44">
        <w:t xml:space="preserve"> commonly believe that the properties of a substance are due to its particles having that same property (</w:t>
      </w:r>
      <w:r>
        <w:t>r</w:t>
      </w:r>
      <w:r w:rsidRPr="0034381E">
        <w:t>ead more about learners’ beliefs in alternative ideas at</w:t>
      </w:r>
      <w:r>
        <w:t>:</w:t>
      </w:r>
      <w:r w:rsidRPr="0034381E">
        <w:t xml:space="preserve"> </w:t>
      </w:r>
      <w:hyperlink r:id="rId33" w:history="1">
        <w:r w:rsidRPr="0034381E">
          <w:rPr>
            <w:rStyle w:val="Hyperlink"/>
            <w:color w:val="006F62"/>
          </w:rPr>
          <w:t>rsc.li/44mXmJf</w:t>
        </w:r>
      </w:hyperlink>
      <w:r w:rsidR="1A4394C9" w:rsidRPr="7BEDDE44">
        <w:t>). This idea is usually not correct, so although in this case the colour may be seen to be a property of both the particles and the bulk material, emphasis</w:t>
      </w:r>
      <w:r w:rsidR="006C2F9D">
        <w:t>e</w:t>
      </w:r>
      <w:r w:rsidR="1A4394C9" w:rsidRPr="7BEDDE44">
        <w:t xml:space="preserve"> that this is unusual, and that most bulk properties are not shared by the particles.</w:t>
      </w:r>
    </w:p>
    <w:p w14:paraId="28A9CB25" w14:textId="6EBB65AE" w:rsidR="7BEDDE44" w:rsidRDefault="1A4394C9" w:rsidP="000C0C4A">
      <w:pPr>
        <w:pStyle w:val="RSCBulletedlist"/>
        <w:numPr>
          <w:ilvl w:val="0"/>
          <w:numId w:val="0"/>
        </w:numPr>
      </w:pPr>
      <w:r w:rsidRPr="7BEDDE44">
        <w:t xml:space="preserve">If </w:t>
      </w:r>
      <w:r w:rsidR="00FA2920">
        <w:t>learner</w:t>
      </w:r>
      <w:r w:rsidRPr="7BEDDE44">
        <w:t>s have studied ionic bonding</w:t>
      </w:r>
      <w:r w:rsidR="00FD38D3">
        <w:t>,</w:t>
      </w:r>
      <w:r w:rsidRPr="7BEDDE44">
        <w:t xml:space="preserve"> emphasis</w:t>
      </w:r>
      <w:r w:rsidR="00FD38D3">
        <w:t>e</w:t>
      </w:r>
      <w:r w:rsidRPr="7BEDDE44">
        <w:t xml:space="preserve"> that the copper ions and sulfate ions are separate in the mixture. The colour is due to the hydrated </w:t>
      </w:r>
      <w:proofErr w:type="gramStart"/>
      <w:r w:rsidRPr="7BEDDE44">
        <w:t>copper(</w:t>
      </w:r>
      <w:proofErr w:type="gramEnd"/>
      <w:r w:rsidRPr="7BEDDE44">
        <w:t>II) ions.</w:t>
      </w:r>
    </w:p>
    <w:p w14:paraId="3497C882" w14:textId="77777777" w:rsidR="000A3534" w:rsidRPr="00FA2920" w:rsidRDefault="000A3534" w:rsidP="000C0C4A">
      <w:pPr>
        <w:pStyle w:val="RSCBulletedlist"/>
        <w:numPr>
          <w:ilvl w:val="0"/>
          <w:numId w:val="0"/>
        </w:numPr>
        <w:rPr>
          <w:rFonts w:ascii="Arial" w:eastAsia="Arial" w:hAnsi="Arial"/>
          <w:color w:val="000000" w:themeColor="text1"/>
        </w:rPr>
      </w:pPr>
    </w:p>
    <w:p w14:paraId="65BF66AD" w14:textId="34484FB2" w:rsidR="1A4394C9" w:rsidRPr="00DA3F28" w:rsidRDefault="1A4394C9" w:rsidP="7BEDDE44">
      <w:pPr>
        <w:pStyle w:val="RSCnumberedlist"/>
        <w:rPr>
          <w:b/>
          <w:bCs/>
          <w:color w:val="006F62"/>
        </w:rPr>
      </w:pPr>
      <w:r w:rsidRPr="00DA3F28">
        <w:rPr>
          <w:b/>
          <w:bCs/>
          <w:color w:val="006F62"/>
        </w:rPr>
        <w:t>Particles in sugar and water</w:t>
      </w:r>
    </w:p>
    <w:p w14:paraId="7D4E3A7A" w14:textId="0923E7BF" w:rsidR="1A4394C9" w:rsidRDefault="1A4394C9" w:rsidP="7BEDDE44">
      <w:pPr>
        <w:pStyle w:val="RSCBasictext"/>
      </w:pPr>
      <w:r w:rsidRPr="7BEDDE44">
        <w:t>The liquid tastes sweet because the molecules of sugar are dissolved in the solution. Sugar has a sweet taste, so the solution tastes sweet because it contains the sugar molecules.</w:t>
      </w:r>
    </w:p>
    <w:p w14:paraId="0D38D606" w14:textId="2F8A4316" w:rsidR="7BEDDE44" w:rsidRDefault="7BEDDE44" w:rsidP="7BEDDE44">
      <w:pPr>
        <w:pStyle w:val="RSCnumberedlist"/>
        <w:numPr>
          <w:ilvl w:val="0"/>
          <w:numId w:val="0"/>
        </w:numPr>
      </w:pPr>
    </w:p>
    <w:p w14:paraId="03F56588" w14:textId="588B927D" w:rsidR="7BEDDE44" w:rsidRDefault="7BEDDE44" w:rsidP="7BEDDE44">
      <w:pPr>
        <w:pStyle w:val="RSCletteredlist"/>
        <w:numPr>
          <w:ilvl w:val="0"/>
          <w:numId w:val="0"/>
        </w:numPr>
      </w:pPr>
    </w:p>
    <w:sectPr w:rsidR="7BEDDE44" w:rsidSect="00231C1C">
      <w:headerReference w:type="default" r:id="rId34"/>
      <w:footerReference w:type="default" r:id="rId35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FB2FB" w14:textId="77777777" w:rsidR="00C617FA" w:rsidRDefault="00C617FA" w:rsidP="008A1B0B">
      <w:pPr>
        <w:spacing w:after="0" w:line="240" w:lineRule="auto"/>
      </w:pPr>
      <w:r>
        <w:separator/>
      </w:r>
    </w:p>
  </w:endnote>
  <w:endnote w:type="continuationSeparator" w:id="0">
    <w:p w14:paraId="15D19C06" w14:textId="77777777" w:rsidR="00C617FA" w:rsidRDefault="00C617FA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069E65BE" w:rsidR="00231C1C" w:rsidRPr="00B226A7" w:rsidRDefault="00B226A7" w:rsidP="000B05D3">
    <w:pPr>
      <w:tabs>
        <w:tab w:val="center" w:pos="4442"/>
      </w:tabs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F35228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  <w:r w:rsidR="000B05D3">
      <w:rPr>
        <w:rFonts w:ascii="Century Gothic" w:hAnsi="Century Gothic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EE7C0" w14:textId="77777777" w:rsidR="00C617FA" w:rsidRDefault="00C617FA" w:rsidP="008A1B0B">
      <w:pPr>
        <w:spacing w:after="0" w:line="240" w:lineRule="auto"/>
      </w:pPr>
      <w:r>
        <w:separator/>
      </w:r>
    </w:p>
  </w:footnote>
  <w:footnote w:type="continuationSeparator" w:id="0">
    <w:p w14:paraId="69DD8B1A" w14:textId="77777777" w:rsidR="00C617FA" w:rsidRDefault="00C617FA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17F0D513" w:rsidR="008A1B0B" w:rsidRDefault="008C3EA3" w:rsidP="00A520DD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24A57" wp14:editId="3DF226F1">
          <wp:simplePos x="0" y="0"/>
          <wp:positionH relativeFrom="column">
            <wp:posOffset>-923925</wp:posOffset>
          </wp:positionH>
          <wp:positionV relativeFrom="paragraph">
            <wp:posOffset>-267335</wp:posOffset>
          </wp:positionV>
          <wp:extent cx="7569200" cy="1071118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6527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9264" behindDoc="0" locked="0" layoutInCell="1" allowOverlap="1" wp14:anchorId="23D284BC" wp14:editId="6FEB149E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BEDDE44" w:rsidRPr="00CA36F5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7BEDDE44">
      <w:rPr>
        <w:rFonts w:ascii="Century Gothic" w:hAnsi="Century Gothic"/>
        <w:b/>
        <w:bCs/>
        <w:color w:val="006F62"/>
        <w:sz w:val="30"/>
        <w:szCs w:val="30"/>
      </w:rPr>
      <w:t>Chemical misconceptions</w:t>
    </w:r>
    <w:r w:rsidR="7BEDDE44">
      <w:rPr>
        <w:rFonts w:ascii="Century Gothic" w:hAnsi="Century Gothic"/>
        <w:b/>
        <w:bCs/>
        <w:color w:val="000000" w:themeColor="text1"/>
        <w:sz w:val="24"/>
        <w:szCs w:val="24"/>
      </w:rPr>
      <w:t xml:space="preserve"> 11–14 years</w:t>
    </w:r>
  </w:p>
  <w:p w14:paraId="64A8A3BD" w14:textId="739BDAC5" w:rsidR="00165FBB" w:rsidRPr="00A77B3E" w:rsidRDefault="7BEDDE44" w:rsidP="00311D98">
    <w:pPr>
      <w:pStyle w:val="RSCH3"/>
      <w:spacing w:before="0" w:after="0"/>
      <w:ind w:right="-850"/>
      <w:jc w:val="right"/>
      <w:rPr>
        <w:sz w:val="18"/>
        <w:szCs w:val="18"/>
      </w:rPr>
    </w:pPr>
    <w:r w:rsidRPr="7BEDDE44">
      <w:rPr>
        <w:color w:val="000000" w:themeColor="text1"/>
        <w:sz w:val="18"/>
        <w:szCs w:val="18"/>
      </w:rPr>
      <w:t xml:space="preserve">Available from </w:t>
    </w:r>
    <w:r w:rsidRPr="7BEDDE44">
      <w:rPr>
        <w:sz w:val="18"/>
        <w:szCs w:val="18"/>
      </w:rPr>
      <w:t>rsc.li/</w:t>
    </w:r>
    <w:r w:rsidR="000F75F0" w:rsidRPr="000F75F0">
      <w:rPr>
        <w:sz w:val="18"/>
        <w:szCs w:val="18"/>
      </w:rPr>
      <w:t>3Nsm7wF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196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69CE113"/>
    <w:multiLevelType w:val="hybridMultilevel"/>
    <w:tmpl w:val="723CF412"/>
    <w:lvl w:ilvl="0" w:tplc="1B2A9792">
      <w:start w:val="1"/>
      <w:numFmt w:val="lowerLetter"/>
      <w:lvlText w:val="(%1)"/>
      <w:lvlJc w:val="left"/>
      <w:pPr>
        <w:ind w:left="360" w:hanging="360"/>
      </w:pPr>
    </w:lvl>
    <w:lvl w:ilvl="1" w:tplc="694E30A2">
      <w:start w:val="1"/>
      <w:numFmt w:val="lowerLetter"/>
      <w:lvlText w:val="%2."/>
      <w:lvlJc w:val="left"/>
      <w:pPr>
        <w:ind w:left="1015" w:hanging="360"/>
      </w:pPr>
    </w:lvl>
    <w:lvl w:ilvl="2" w:tplc="29E807E2">
      <w:start w:val="1"/>
      <w:numFmt w:val="lowerRoman"/>
      <w:lvlText w:val="%3."/>
      <w:lvlJc w:val="right"/>
      <w:pPr>
        <w:ind w:left="1735" w:hanging="180"/>
      </w:pPr>
    </w:lvl>
    <w:lvl w:ilvl="3" w:tplc="E146C25E">
      <w:start w:val="1"/>
      <w:numFmt w:val="decimal"/>
      <w:lvlText w:val="%4."/>
      <w:lvlJc w:val="left"/>
      <w:pPr>
        <w:ind w:left="2455" w:hanging="360"/>
      </w:pPr>
    </w:lvl>
    <w:lvl w:ilvl="4" w:tplc="1ED099BE">
      <w:start w:val="1"/>
      <w:numFmt w:val="lowerLetter"/>
      <w:lvlText w:val="%5."/>
      <w:lvlJc w:val="left"/>
      <w:pPr>
        <w:ind w:left="3175" w:hanging="360"/>
      </w:pPr>
    </w:lvl>
    <w:lvl w:ilvl="5" w:tplc="74BA66C2">
      <w:start w:val="1"/>
      <w:numFmt w:val="lowerRoman"/>
      <w:lvlText w:val="%6."/>
      <w:lvlJc w:val="right"/>
      <w:pPr>
        <w:ind w:left="3895" w:hanging="180"/>
      </w:pPr>
    </w:lvl>
    <w:lvl w:ilvl="6" w:tplc="8AE02A1A">
      <w:start w:val="1"/>
      <w:numFmt w:val="decimal"/>
      <w:lvlText w:val="%7."/>
      <w:lvlJc w:val="left"/>
      <w:pPr>
        <w:ind w:left="4615" w:hanging="360"/>
      </w:pPr>
    </w:lvl>
    <w:lvl w:ilvl="7" w:tplc="8B4C6760">
      <w:start w:val="1"/>
      <w:numFmt w:val="lowerLetter"/>
      <w:lvlText w:val="%8."/>
      <w:lvlJc w:val="left"/>
      <w:pPr>
        <w:ind w:left="5335" w:hanging="360"/>
      </w:pPr>
    </w:lvl>
    <w:lvl w:ilvl="8" w:tplc="23CA56F2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47A72"/>
    <w:multiLevelType w:val="hybridMultilevel"/>
    <w:tmpl w:val="EFD431F2"/>
    <w:lvl w:ilvl="0" w:tplc="5300BE6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D6590"/>
    <w:multiLevelType w:val="multilevel"/>
    <w:tmpl w:val="1E68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0671E"/>
    <w:multiLevelType w:val="hybridMultilevel"/>
    <w:tmpl w:val="9E3610F2"/>
    <w:lvl w:ilvl="0" w:tplc="8E3AC24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ascii="Century Gothic" w:hAnsi="Century Gothic"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304F146F"/>
    <w:multiLevelType w:val="hybridMultilevel"/>
    <w:tmpl w:val="36888A82"/>
    <w:lvl w:ilvl="0" w:tplc="42C6179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1FC28"/>
    <w:multiLevelType w:val="hybridMultilevel"/>
    <w:tmpl w:val="73DC3F32"/>
    <w:lvl w:ilvl="0" w:tplc="C7C41D78">
      <w:start w:val="1"/>
      <w:numFmt w:val="lowerLetter"/>
      <w:lvlText w:val="(%1)"/>
      <w:lvlJc w:val="left"/>
      <w:pPr>
        <w:ind w:left="360" w:hanging="360"/>
      </w:pPr>
    </w:lvl>
    <w:lvl w:ilvl="1" w:tplc="CE7CEBF6">
      <w:start w:val="1"/>
      <w:numFmt w:val="lowerLetter"/>
      <w:lvlText w:val="%2."/>
      <w:lvlJc w:val="left"/>
      <w:pPr>
        <w:ind w:left="1015" w:hanging="360"/>
      </w:pPr>
    </w:lvl>
    <w:lvl w:ilvl="2" w:tplc="F7762F0A">
      <w:start w:val="1"/>
      <w:numFmt w:val="lowerRoman"/>
      <w:lvlText w:val="%3."/>
      <w:lvlJc w:val="right"/>
      <w:pPr>
        <w:ind w:left="1735" w:hanging="180"/>
      </w:pPr>
    </w:lvl>
    <w:lvl w:ilvl="3" w:tplc="DDF0C1C4">
      <w:start w:val="1"/>
      <w:numFmt w:val="decimal"/>
      <w:lvlText w:val="%4."/>
      <w:lvlJc w:val="left"/>
      <w:pPr>
        <w:ind w:left="2455" w:hanging="360"/>
      </w:pPr>
    </w:lvl>
    <w:lvl w:ilvl="4" w:tplc="03E81624">
      <w:start w:val="1"/>
      <w:numFmt w:val="lowerLetter"/>
      <w:lvlText w:val="%5."/>
      <w:lvlJc w:val="left"/>
      <w:pPr>
        <w:ind w:left="3175" w:hanging="360"/>
      </w:pPr>
    </w:lvl>
    <w:lvl w:ilvl="5" w:tplc="BE5C66F8">
      <w:start w:val="1"/>
      <w:numFmt w:val="lowerRoman"/>
      <w:lvlText w:val="%6."/>
      <w:lvlJc w:val="right"/>
      <w:pPr>
        <w:ind w:left="3895" w:hanging="180"/>
      </w:pPr>
    </w:lvl>
    <w:lvl w:ilvl="6" w:tplc="CDFE464C">
      <w:start w:val="1"/>
      <w:numFmt w:val="decimal"/>
      <w:lvlText w:val="%7."/>
      <w:lvlJc w:val="left"/>
      <w:pPr>
        <w:ind w:left="4615" w:hanging="360"/>
      </w:pPr>
    </w:lvl>
    <w:lvl w:ilvl="7" w:tplc="31C26098">
      <w:start w:val="1"/>
      <w:numFmt w:val="lowerLetter"/>
      <w:lvlText w:val="%8."/>
      <w:lvlJc w:val="left"/>
      <w:pPr>
        <w:ind w:left="5335" w:hanging="360"/>
      </w:pPr>
    </w:lvl>
    <w:lvl w:ilvl="8" w:tplc="032E6BAA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679868">
    <w:abstractNumId w:val="1"/>
  </w:num>
  <w:num w:numId="2" w16cid:durableId="1854146122">
    <w:abstractNumId w:val="11"/>
  </w:num>
  <w:num w:numId="3" w16cid:durableId="487095200">
    <w:abstractNumId w:val="14"/>
  </w:num>
  <w:num w:numId="4" w16cid:durableId="1001934434">
    <w:abstractNumId w:val="9"/>
  </w:num>
  <w:num w:numId="5" w16cid:durableId="827746757">
    <w:abstractNumId w:val="7"/>
  </w:num>
  <w:num w:numId="6" w16cid:durableId="1712264212">
    <w:abstractNumId w:val="8"/>
  </w:num>
  <w:num w:numId="7" w16cid:durableId="400833401">
    <w:abstractNumId w:val="12"/>
  </w:num>
  <w:num w:numId="8" w16cid:durableId="1366297918">
    <w:abstractNumId w:val="13"/>
  </w:num>
  <w:num w:numId="9" w16cid:durableId="1453281115">
    <w:abstractNumId w:val="2"/>
  </w:num>
  <w:num w:numId="10" w16cid:durableId="715468897">
    <w:abstractNumId w:val="6"/>
  </w:num>
  <w:num w:numId="11" w16cid:durableId="296491063">
    <w:abstractNumId w:val="5"/>
  </w:num>
  <w:num w:numId="12" w16cid:durableId="672027327">
    <w:abstractNumId w:val="3"/>
  </w:num>
  <w:num w:numId="13" w16cid:durableId="465588564">
    <w:abstractNumId w:val="10"/>
  </w:num>
  <w:num w:numId="14" w16cid:durableId="152264269">
    <w:abstractNumId w:val="3"/>
    <w:lvlOverride w:ilvl="0">
      <w:startOverride w:val="1"/>
    </w:lvlOverride>
  </w:num>
  <w:num w:numId="15" w16cid:durableId="312874460">
    <w:abstractNumId w:val="5"/>
    <w:lvlOverride w:ilvl="0">
      <w:startOverride w:val="1"/>
    </w:lvlOverride>
  </w:num>
  <w:num w:numId="16" w16cid:durableId="731197946">
    <w:abstractNumId w:val="0"/>
  </w:num>
  <w:num w:numId="17" w16cid:durableId="687416394">
    <w:abstractNumId w:val="2"/>
  </w:num>
  <w:num w:numId="18" w16cid:durableId="1031540232">
    <w:abstractNumId w:val="5"/>
    <w:lvlOverride w:ilvl="0">
      <w:startOverride w:val="1"/>
    </w:lvlOverride>
  </w:num>
  <w:num w:numId="19" w16cid:durableId="549459165">
    <w:abstractNumId w:val="5"/>
    <w:lvlOverride w:ilvl="0">
      <w:startOverride w:val="1"/>
    </w:lvlOverride>
  </w:num>
  <w:num w:numId="20" w16cid:durableId="2002394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24208"/>
    <w:rsid w:val="0002448C"/>
    <w:rsid w:val="00034B9F"/>
    <w:rsid w:val="000416BD"/>
    <w:rsid w:val="00056C00"/>
    <w:rsid w:val="000736CE"/>
    <w:rsid w:val="00080AB6"/>
    <w:rsid w:val="000842B1"/>
    <w:rsid w:val="000A3534"/>
    <w:rsid w:val="000B05D3"/>
    <w:rsid w:val="000B0FE6"/>
    <w:rsid w:val="000C0C4A"/>
    <w:rsid w:val="000C6F9E"/>
    <w:rsid w:val="000D2008"/>
    <w:rsid w:val="000D28BF"/>
    <w:rsid w:val="000E4D3D"/>
    <w:rsid w:val="000F75F0"/>
    <w:rsid w:val="00114920"/>
    <w:rsid w:val="00123B61"/>
    <w:rsid w:val="001244D0"/>
    <w:rsid w:val="00131E9D"/>
    <w:rsid w:val="00136040"/>
    <w:rsid w:val="00150615"/>
    <w:rsid w:val="00165FBB"/>
    <w:rsid w:val="00181464"/>
    <w:rsid w:val="0018159A"/>
    <w:rsid w:val="00190476"/>
    <w:rsid w:val="00191D12"/>
    <w:rsid w:val="001B4788"/>
    <w:rsid w:val="00202012"/>
    <w:rsid w:val="00212BA4"/>
    <w:rsid w:val="00220CCE"/>
    <w:rsid w:val="00223A48"/>
    <w:rsid w:val="00231C1C"/>
    <w:rsid w:val="002340D0"/>
    <w:rsid w:val="0023635E"/>
    <w:rsid w:val="00260FCC"/>
    <w:rsid w:val="00267984"/>
    <w:rsid w:val="0027066D"/>
    <w:rsid w:val="0027099B"/>
    <w:rsid w:val="00293F92"/>
    <w:rsid w:val="00295A64"/>
    <w:rsid w:val="002D52D3"/>
    <w:rsid w:val="002D73C0"/>
    <w:rsid w:val="002E47CA"/>
    <w:rsid w:val="002F19FD"/>
    <w:rsid w:val="002F4195"/>
    <w:rsid w:val="002F4A48"/>
    <w:rsid w:val="003059AB"/>
    <w:rsid w:val="00311D98"/>
    <w:rsid w:val="00316F0D"/>
    <w:rsid w:val="003214D6"/>
    <w:rsid w:val="00332B08"/>
    <w:rsid w:val="00332E47"/>
    <w:rsid w:val="0034381E"/>
    <w:rsid w:val="00350423"/>
    <w:rsid w:val="00351CAD"/>
    <w:rsid w:val="0035467D"/>
    <w:rsid w:val="00363CD7"/>
    <w:rsid w:val="00367C68"/>
    <w:rsid w:val="003716B9"/>
    <w:rsid w:val="003C2FED"/>
    <w:rsid w:val="003E06B3"/>
    <w:rsid w:val="003E2D56"/>
    <w:rsid w:val="003E6C4C"/>
    <w:rsid w:val="003F0918"/>
    <w:rsid w:val="00401323"/>
    <w:rsid w:val="004102F1"/>
    <w:rsid w:val="004136DC"/>
    <w:rsid w:val="00417205"/>
    <w:rsid w:val="004450BF"/>
    <w:rsid w:val="004474B7"/>
    <w:rsid w:val="004524D4"/>
    <w:rsid w:val="0046389A"/>
    <w:rsid w:val="00463D6F"/>
    <w:rsid w:val="00475D2B"/>
    <w:rsid w:val="004A694C"/>
    <w:rsid w:val="004D2631"/>
    <w:rsid w:val="004E453E"/>
    <w:rsid w:val="004F3BE6"/>
    <w:rsid w:val="00506447"/>
    <w:rsid w:val="0051190E"/>
    <w:rsid w:val="00516F80"/>
    <w:rsid w:val="0052749E"/>
    <w:rsid w:val="005336DC"/>
    <w:rsid w:val="00540853"/>
    <w:rsid w:val="00554AF7"/>
    <w:rsid w:val="005554B3"/>
    <w:rsid w:val="00590980"/>
    <w:rsid w:val="005B06E1"/>
    <w:rsid w:val="005D13BD"/>
    <w:rsid w:val="005D4D21"/>
    <w:rsid w:val="005E3839"/>
    <w:rsid w:val="005E5357"/>
    <w:rsid w:val="005F4E1D"/>
    <w:rsid w:val="005F7057"/>
    <w:rsid w:val="00603108"/>
    <w:rsid w:val="0060518D"/>
    <w:rsid w:val="00623F58"/>
    <w:rsid w:val="0063402C"/>
    <w:rsid w:val="00635F8E"/>
    <w:rsid w:val="00636AD7"/>
    <w:rsid w:val="00642C54"/>
    <w:rsid w:val="006820BE"/>
    <w:rsid w:val="006B0207"/>
    <w:rsid w:val="006B2225"/>
    <w:rsid w:val="006C2F9D"/>
    <w:rsid w:val="006D06BB"/>
    <w:rsid w:val="006D0AFA"/>
    <w:rsid w:val="006D2313"/>
    <w:rsid w:val="006D691A"/>
    <w:rsid w:val="006D790E"/>
    <w:rsid w:val="006E3591"/>
    <w:rsid w:val="007042E5"/>
    <w:rsid w:val="00722220"/>
    <w:rsid w:val="00745C8F"/>
    <w:rsid w:val="00751BE8"/>
    <w:rsid w:val="00796E5E"/>
    <w:rsid w:val="007A2BF5"/>
    <w:rsid w:val="007A2EB9"/>
    <w:rsid w:val="007C4F48"/>
    <w:rsid w:val="007D650A"/>
    <w:rsid w:val="007D6D5D"/>
    <w:rsid w:val="007E0273"/>
    <w:rsid w:val="00805A1A"/>
    <w:rsid w:val="00806527"/>
    <w:rsid w:val="00813D49"/>
    <w:rsid w:val="00814608"/>
    <w:rsid w:val="00814733"/>
    <w:rsid w:val="008253BC"/>
    <w:rsid w:val="00835B9C"/>
    <w:rsid w:val="00840E69"/>
    <w:rsid w:val="0084304C"/>
    <w:rsid w:val="008469DA"/>
    <w:rsid w:val="0085087B"/>
    <w:rsid w:val="008540CC"/>
    <w:rsid w:val="0086692E"/>
    <w:rsid w:val="00875152"/>
    <w:rsid w:val="0089187A"/>
    <w:rsid w:val="008A1B0B"/>
    <w:rsid w:val="008A7ED2"/>
    <w:rsid w:val="008B0C59"/>
    <w:rsid w:val="008B194F"/>
    <w:rsid w:val="008C3EA3"/>
    <w:rsid w:val="008D1C0B"/>
    <w:rsid w:val="008E09DC"/>
    <w:rsid w:val="008F253B"/>
    <w:rsid w:val="00903148"/>
    <w:rsid w:val="00916644"/>
    <w:rsid w:val="00917150"/>
    <w:rsid w:val="0093397F"/>
    <w:rsid w:val="00962FE8"/>
    <w:rsid w:val="00966388"/>
    <w:rsid w:val="0096729C"/>
    <w:rsid w:val="009817D9"/>
    <w:rsid w:val="009B279A"/>
    <w:rsid w:val="009B3D15"/>
    <w:rsid w:val="009C4D95"/>
    <w:rsid w:val="009C75A2"/>
    <w:rsid w:val="009C7848"/>
    <w:rsid w:val="009F1E12"/>
    <w:rsid w:val="009F60BD"/>
    <w:rsid w:val="00A121D4"/>
    <w:rsid w:val="00A23C20"/>
    <w:rsid w:val="00A447EF"/>
    <w:rsid w:val="00A520DD"/>
    <w:rsid w:val="00A5348B"/>
    <w:rsid w:val="00A571EB"/>
    <w:rsid w:val="00A5740C"/>
    <w:rsid w:val="00A725C3"/>
    <w:rsid w:val="00A77B3E"/>
    <w:rsid w:val="00A94DD4"/>
    <w:rsid w:val="00AA0ABD"/>
    <w:rsid w:val="00AB2E98"/>
    <w:rsid w:val="00AB72ED"/>
    <w:rsid w:val="00AD0716"/>
    <w:rsid w:val="00AE2A55"/>
    <w:rsid w:val="00AF53C4"/>
    <w:rsid w:val="00AF5EEF"/>
    <w:rsid w:val="00B21C85"/>
    <w:rsid w:val="00B226A7"/>
    <w:rsid w:val="00B2327F"/>
    <w:rsid w:val="00B23F3F"/>
    <w:rsid w:val="00B35C87"/>
    <w:rsid w:val="00B47914"/>
    <w:rsid w:val="00B54481"/>
    <w:rsid w:val="00B6061A"/>
    <w:rsid w:val="00B66254"/>
    <w:rsid w:val="00B67A03"/>
    <w:rsid w:val="00B7270C"/>
    <w:rsid w:val="00B91525"/>
    <w:rsid w:val="00B92CCB"/>
    <w:rsid w:val="00BA16D6"/>
    <w:rsid w:val="00BA4A8E"/>
    <w:rsid w:val="00BE26EA"/>
    <w:rsid w:val="00BE475D"/>
    <w:rsid w:val="00BE6FE7"/>
    <w:rsid w:val="00BF0D50"/>
    <w:rsid w:val="00C01C44"/>
    <w:rsid w:val="00C06168"/>
    <w:rsid w:val="00C12414"/>
    <w:rsid w:val="00C142E7"/>
    <w:rsid w:val="00C161D2"/>
    <w:rsid w:val="00C1703F"/>
    <w:rsid w:val="00C44739"/>
    <w:rsid w:val="00C611A2"/>
    <w:rsid w:val="00C617FA"/>
    <w:rsid w:val="00C618E1"/>
    <w:rsid w:val="00C65465"/>
    <w:rsid w:val="00C7639D"/>
    <w:rsid w:val="00C91B67"/>
    <w:rsid w:val="00C91FB7"/>
    <w:rsid w:val="00CA36F5"/>
    <w:rsid w:val="00CB17C2"/>
    <w:rsid w:val="00CB736E"/>
    <w:rsid w:val="00CC025B"/>
    <w:rsid w:val="00CD56DB"/>
    <w:rsid w:val="00CD5E3C"/>
    <w:rsid w:val="00CE00D0"/>
    <w:rsid w:val="00CE1C8B"/>
    <w:rsid w:val="00D0522B"/>
    <w:rsid w:val="00D32966"/>
    <w:rsid w:val="00D40FE2"/>
    <w:rsid w:val="00D42C66"/>
    <w:rsid w:val="00D45DC6"/>
    <w:rsid w:val="00D53820"/>
    <w:rsid w:val="00D6457B"/>
    <w:rsid w:val="00D70092"/>
    <w:rsid w:val="00D721EF"/>
    <w:rsid w:val="00D8567B"/>
    <w:rsid w:val="00DA3F28"/>
    <w:rsid w:val="00DD42BA"/>
    <w:rsid w:val="00DD653A"/>
    <w:rsid w:val="00DE5A5F"/>
    <w:rsid w:val="00DF3D86"/>
    <w:rsid w:val="00DF41D6"/>
    <w:rsid w:val="00DF72D0"/>
    <w:rsid w:val="00E001BB"/>
    <w:rsid w:val="00E244DF"/>
    <w:rsid w:val="00E27198"/>
    <w:rsid w:val="00E52EEF"/>
    <w:rsid w:val="00E54AF2"/>
    <w:rsid w:val="00E610BE"/>
    <w:rsid w:val="00E67E47"/>
    <w:rsid w:val="00E72B1A"/>
    <w:rsid w:val="00E77870"/>
    <w:rsid w:val="00E8369B"/>
    <w:rsid w:val="00E90779"/>
    <w:rsid w:val="00EB3273"/>
    <w:rsid w:val="00EC62CD"/>
    <w:rsid w:val="00EE22CA"/>
    <w:rsid w:val="00EF065E"/>
    <w:rsid w:val="00F01E82"/>
    <w:rsid w:val="00F27540"/>
    <w:rsid w:val="00F35228"/>
    <w:rsid w:val="00F43A8A"/>
    <w:rsid w:val="00F467A5"/>
    <w:rsid w:val="00F629F3"/>
    <w:rsid w:val="00F63947"/>
    <w:rsid w:val="00F67E06"/>
    <w:rsid w:val="00FA2920"/>
    <w:rsid w:val="00FC6E49"/>
    <w:rsid w:val="00FD38D3"/>
    <w:rsid w:val="00FE3C53"/>
    <w:rsid w:val="00FE7208"/>
    <w:rsid w:val="00FF5377"/>
    <w:rsid w:val="01A28FF5"/>
    <w:rsid w:val="06AE528F"/>
    <w:rsid w:val="0C539060"/>
    <w:rsid w:val="11BCA932"/>
    <w:rsid w:val="19B479F5"/>
    <w:rsid w:val="1A4394C9"/>
    <w:rsid w:val="1A48E1B8"/>
    <w:rsid w:val="1B29B6CB"/>
    <w:rsid w:val="22197A4A"/>
    <w:rsid w:val="280A05FC"/>
    <w:rsid w:val="2CCCF3F3"/>
    <w:rsid w:val="2CCECE1E"/>
    <w:rsid w:val="2F424CF2"/>
    <w:rsid w:val="39C6900C"/>
    <w:rsid w:val="39CDF46D"/>
    <w:rsid w:val="3AB1ACA4"/>
    <w:rsid w:val="3E72CC76"/>
    <w:rsid w:val="4ED87671"/>
    <w:rsid w:val="4F4089E9"/>
    <w:rsid w:val="4F42B6A3"/>
    <w:rsid w:val="57511709"/>
    <w:rsid w:val="57DB7546"/>
    <w:rsid w:val="6431BD09"/>
    <w:rsid w:val="64C50EC5"/>
    <w:rsid w:val="64D92443"/>
    <w:rsid w:val="6546E835"/>
    <w:rsid w:val="66DF3E07"/>
    <w:rsid w:val="6EB9313E"/>
    <w:rsid w:val="712D64B2"/>
    <w:rsid w:val="72650096"/>
    <w:rsid w:val="790650ED"/>
    <w:rsid w:val="79AC1AE1"/>
    <w:rsid w:val="7B5A2C99"/>
    <w:rsid w:val="7BEDD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6D790E"/>
    <w:pPr>
      <w:numPr>
        <w:numId w:val="9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E244DF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H2">
    <w:name w:val="RSC H2"/>
    <w:basedOn w:val="Normal"/>
    <w:qFormat/>
    <w:rsid w:val="006D790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H3">
    <w:name w:val="RSC H3"/>
    <w:basedOn w:val="RSCBasictext"/>
    <w:qFormat/>
    <w:rsid w:val="006D790E"/>
    <w:pPr>
      <w:spacing w:before="300"/>
    </w:pPr>
    <w:rPr>
      <w:b/>
      <w:bCs/>
      <w:color w:val="006F62"/>
    </w:rPr>
  </w:style>
  <w:style w:type="paragraph" w:customStyle="1" w:styleId="RSCLearningobjectives">
    <w:name w:val="RSC Learning objectives"/>
    <w:basedOn w:val="Normal"/>
    <w:qFormat/>
    <w:rsid w:val="006D790E"/>
    <w:pPr>
      <w:numPr>
        <w:numId w:val="10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01323"/>
    <w:pPr>
      <w:numPr>
        <w:numId w:val="11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6D790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numberedlist">
    <w:name w:val="RSC numbered list"/>
    <w:basedOn w:val="Normal"/>
    <w:qFormat/>
    <w:rsid w:val="006D790E"/>
    <w:pPr>
      <w:numPr>
        <w:numId w:val="12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3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URL">
    <w:name w:val="URL"/>
    <w:basedOn w:val="RSCH3"/>
    <w:qFormat/>
    <w:rsid w:val="00DD42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BE475D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0D28BF"/>
    <w:pPr>
      <w:jc w:val="center"/>
    </w:pPr>
  </w:style>
  <w:style w:type="table" w:styleId="TableGrid">
    <w:name w:val="Table Grid"/>
    <w:basedOn w:val="TableNormal"/>
    <w:uiPriority w:val="59"/>
    <w:rsid w:val="008B194F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1">
    <w:name w:val="Current List1"/>
    <w:uiPriority w:val="99"/>
    <w:rsid w:val="00401323"/>
    <w:pPr>
      <w:numPr>
        <w:numId w:val="16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A36F5"/>
    <w:rPr>
      <w:color w:val="605E5C"/>
      <w:shd w:val="clear" w:color="auto" w:fill="E1DFDD"/>
    </w:rPr>
  </w:style>
  <w:style w:type="paragraph" w:styleId="CommentText0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Pr>
      <w:rFonts w:ascii="Arial" w:hAnsi="Arial" w:cs="Arial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9B3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D15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5336DC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A121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svg"/><Relationship Id="rId26" Type="http://schemas.openxmlformats.org/officeDocument/2006/relationships/image" Target="media/image14.svg"/><Relationship Id="rId21" Type="http://schemas.openxmlformats.org/officeDocument/2006/relationships/image" Target="media/image9.png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rsc.li/44mXmJf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hyperlink" Target="https://rsc.li/44mXmJ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8.sv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456d4fF" TargetMode="External"/><Relationship Id="rId24" Type="http://schemas.openxmlformats.org/officeDocument/2006/relationships/image" Target="media/image12.svg"/><Relationship Id="rId32" Type="http://schemas.openxmlformats.org/officeDocument/2006/relationships/hyperlink" Target="https://rsc.li/3jwKgBO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sv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image" Target="media/image1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30" Type="http://schemas.openxmlformats.org/officeDocument/2006/relationships/image" Target="media/image18.svg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ACDE73-76DE-473D-9A8E-85DC950040CB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82E646B8-DECB-5144-9C1E-19BFB22F2B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267968-205F-4AAA-A72A-8B40D3EA3C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EC19B-56F0-4E6A-9C5E-72441E669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687</Words>
  <Characters>3444</Characters>
  <Application>Microsoft Office Word</Application>
  <DocSecurity>0</DocSecurity>
  <Lines>103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 and dissolving - chemical misconceptions II teacher notes</vt:lpstr>
    </vt:vector>
  </TitlesOfParts>
  <Manager/>
  <Company>Royal Society Of Chemistry</Company>
  <LinksUpToDate>false</LinksUpToDate>
  <CharactersWithSpaces>4098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and dissolving - chemical misconceptions II teacher notes</dc:title>
  <dc:subject/>
  <dc:creator>Royal Society Of Chemistry</dc:creator>
  <cp:keywords>mass; conservation of mass; solute; solvent; solution; dissolving; dissolved substance</cp:keywords>
  <dc:description>From https://rsc.li/3Nsm7wF; student sheet also available</dc:description>
  <cp:lastModifiedBy>Emily Kelly</cp:lastModifiedBy>
  <cp:revision>81</cp:revision>
  <dcterms:created xsi:type="dcterms:W3CDTF">2025-10-05T20:07:00Z</dcterms:created>
  <dcterms:modified xsi:type="dcterms:W3CDTF">2025-10-07T08:30:00Z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Order">
    <vt:r8>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