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ABB" w14:textId="38377D25" w:rsidR="00A5740C" w:rsidRDefault="00AF6AF3" w:rsidP="000E4D3D">
      <w:pPr>
        <w:pStyle w:val="RSCH1"/>
      </w:pPr>
      <w:r>
        <w:t>Heating copper in air</w:t>
      </w:r>
    </w:p>
    <w:p w14:paraId="6709733E" w14:textId="445BCA94" w:rsidR="008C279B" w:rsidRDefault="008C279B" w:rsidP="008C279B">
      <w:pPr>
        <w:pStyle w:val="RSCBasictext"/>
        <w:rPr>
          <w:b/>
          <w:bCs/>
        </w:rPr>
      </w:pPr>
      <w:r w:rsidRPr="00FB0E0F">
        <w:t>Th</w:t>
      </w:r>
      <w:r>
        <w:t>is</w:t>
      </w:r>
      <w:r w:rsidRPr="00FB0E0F">
        <w:t xml:space="preserve"> investigation is part of the </w:t>
      </w:r>
      <w:r w:rsidRPr="00FB0E0F">
        <w:rPr>
          <w:b/>
          <w:bCs/>
        </w:rPr>
        <w:t xml:space="preserve">Nuffield </w:t>
      </w:r>
      <w:r w:rsidR="00150B17">
        <w:rPr>
          <w:b/>
          <w:bCs/>
        </w:rPr>
        <w:t>p</w:t>
      </w:r>
      <w:r w:rsidRPr="00FB0E0F">
        <w:rPr>
          <w:b/>
          <w:bCs/>
        </w:rPr>
        <w:t xml:space="preserve">ractical </w:t>
      </w:r>
      <w:r w:rsidR="00150B17">
        <w:rPr>
          <w:b/>
          <w:bCs/>
        </w:rPr>
        <w:t>c</w:t>
      </w:r>
      <w:r w:rsidRPr="00FB0E0F">
        <w:rPr>
          <w:b/>
          <w:bCs/>
        </w:rPr>
        <w:t>ollection</w:t>
      </w:r>
      <w:r w:rsidRPr="00FB0E0F">
        <w:t xml:space="preserve">, developed by the Nuffield Foundation and the Royal Society of Chemistry. Delve into a wide range of chemical concepts and processes with this collection of over 200 step-by-step </w:t>
      </w:r>
      <w:proofErr w:type="spellStart"/>
      <w:r w:rsidRPr="00FB0E0F">
        <w:t>practicals</w:t>
      </w:r>
      <w:proofErr w:type="spellEnd"/>
      <w:r w:rsidRPr="00FB0E0F">
        <w:t xml:space="preserve">: </w:t>
      </w:r>
      <w:hyperlink r:id="rId11" w:history="1">
        <w:r w:rsidRPr="00FB0E0F">
          <w:rPr>
            <w:rStyle w:val="Hyperlink"/>
            <w:color w:val="006F62"/>
          </w:rPr>
          <w:t>rsc.li/43bjGql</w:t>
        </w:r>
      </w:hyperlink>
      <w:r w:rsidRPr="00FB0E0F">
        <w:rPr>
          <w:color w:val="006F62"/>
        </w:rPr>
        <w:t xml:space="preserve"> </w:t>
      </w:r>
      <w:r w:rsidRPr="00FB0E0F">
        <w:rPr>
          <w:b/>
          <w:bCs/>
          <w:color w:val="006F62"/>
        </w:rPr>
        <w:t xml:space="preserve"> </w:t>
      </w:r>
    </w:p>
    <w:p w14:paraId="791953DF" w14:textId="7D27E689" w:rsidR="00A5740C" w:rsidRDefault="00722220" w:rsidP="00815691">
      <w:pPr>
        <w:pStyle w:val="RSCH2"/>
      </w:pPr>
      <w:r>
        <w:t>Learning objectives</w:t>
      </w:r>
    </w:p>
    <w:p w14:paraId="02C872B9" w14:textId="0C1B8F04" w:rsidR="000F53E3" w:rsidRDefault="000F53E3" w:rsidP="000F53E3">
      <w:pPr>
        <w:pStyle w:val="RSCLearningobjectives"/>
      </w:pPr>
      <w:r w:rsidRPr="00F36CC4">
        <w:t xml:space="preserve">Safely heat </w:t>
      </w:r>
      <w:r>
        <w:t>copper using a Bunsen burner</w:t>
      </w:r>
      <w:r w:rsidRPr="00F36CC4">
        <w:t xml:space="preserve"> and record </w:t>
      </w:r>
      <w:r w:rsidR="002A5FC0">
        <w:t xml:space="preserve">your </w:t>
      </w:r>
      <w:r w:rsidRPr="00F36CC4">
        <w:t>observations</w:t>
      </w:r>
      <w:r>
        <w:t>.</w:t>
      </w:r>
    </w:p>
    <w:p w14:paraId="5EE5E751" w14:textId="77777777" w:rsidR="000F53E3" w:rsidRPr="0049734A" w:rsidRDefault="000F53E3" w:rsidP="000F53E3">
      <w:pPr>
        <w:pStyle w:val="RSCLearningobjectives"/>
      </w:pPr>
      <w:r>
        <w:t>Describe and explain observations from a chemical reaction.</w:t>
      </w:r>
    </w:p>
    <w:p w14:paraId="34E7F809" w14:textId="142F636B" w:rsidR="000F53E3" w:rsidRDefault="000F53E3" w:rsidP="000F53E3">
      <w:pPr>
        <w:pStyle w:val="RSCLearningobjectives"/>
      </w:pPr>
      <w:r>
        <w:t>Write word and symbol equations to represent a chemical reaction</w:t>
      </w:r>
      <w:r w:rsidR="002A5FC0">
        <w:t>.</w:t>
      </w:r>
    </w:p>
    <w:p w14:paraId="42234830" w14:textId="77777777" w:rsidR="000F53E3" w:rsidRPr="0049734A" w:rsidRDefault="000F53E3" w:rsidP="000F53E3">
      <w:pPr>
        <w:pStyle w:val="RSCLearningobjectives"/>
      </w:pPr>
      <w:r>
        <w:t>Use simple calculations to link mass to reactivity and the availability of oxygen.</w:t>
      </w:r>
    </w:p>
    <w:p w14:paraId="18E317E5" w14:textId="44FB9655" w:rsidR="00AA5D26" w:rsidRDefault="00AA5D26" w:rsidP="00AA5D26">
      <w:pPr>
        <w:pStyle w:val="RSCH3"/>
      </w:pPr>
      <w:r>
        <w:t>Success criteria</w:t>
      </w:r>
    </w:p>
    <w:p w14:paraId="5F873183" w14:textId="12A377CB" w:rsidR="00151D8A" w:rsidRPr="00151D8A" w:rsidRDefault="00F31C3F" w:rsidP="00151D8A">
      <w:pPr>
        <w:pStyle w:val="RSCBasictext"/>
      </w:pPr>
      <w:r w:rsidRPr="00F31C3F">
        <w:t xml:space="preserve">The practical allows </w:t>
      </w:r>
      <w:r w:rsidR="008B2A45">
        <w:t>learner</w:t>
      </w:r>
      <w:r w:rsidR="008B2A45" w:rsidRPr="00F31C3F">
        <w:t xml:space="preserve">s </w:t>
      </w:r>
      <w:r w:rsidR="00CF0718">
        <w:t xml:space="preserve">to </w:t>
      </w:r>
      <w:r w:rsidRPr="00F31C3F">
        <w:t xml:space="preserve">safely heat </w:t>
      </w:r>
      <w:r w:rsidR="00151D8A" w:rsidRPr="00151D8A">
        <w:t xml:space="preserve">copper and record </w:t>
      </w:r>
      <w:r w:rsidR="000A22E7">
        <w:t xml:space="preserve">and discuss their </w:t>
      </w:r>
      <w:r w:rsidR="00151D8A" w:rsidRPr="00151D8A">
        <w:t xml:space="preserve">observations </w:t>
      </w:r>
      <w:r w:rsidR="000A22E7">
        <w:t>(LO1 and LO2)</w:t>
      </w:r>
      <w:r w:rsidR="00151D8A" w:rsidRPr="00151D8A">
        <w:t>.</w:t>
      </w:r>
    </w:p>
    <w:p w14:paraId="1C5ECB9C" w14:textId="1590C098" w:rsidR="00F31C3F" w:rsidRPr="00151D8A" w:rsidRDefault="00F31C3F" w:rsidP="00151D8A">
      <w:pPr>
        <w:pStyle w:val="RSCBasictext"/>
      </w:pPr>
      <w:r w:rsidRPr="00F31C3F">
        <w:t xml:space="preserve">Completion of the follow-up questions using support from the PowerPoint will allow </w:t>
      </w:r>
      <w:r w:rsidR="008B2A45">
        <w:t>learner</w:t>
      </w:r>
      <w:r w:rsidR="008B2A45" w:rsidRPr="00F31C3F">
        <w:t xml:space="preserve">s </w:t>
      </w:r>
      <w:r w:rsidRPr="00F31C3F">
        <w:t>to succeed in LO</w:t>
      </w:r>
      <w:r w:rsidRPr="00151D8A">
        <w:t>2</w:t>
      </w:r>
      <w:r w:rsidR="00151D8A" w:rsidRPr="00151D8A">
        <w:t>, LO3</w:t>
      </w:r>
      <w:r w:rsidRPr="00F31C3F">
        <w:t xml:space="preserve"> and LO4. </w:t>
      </w:r>
    </w:p>
    <w:p w14:paraId="4A39F975" w14:textId="38512755" w:rsidR="00DF41D6" w:rsidRDefault="00DF41D6" w:rsidP="00F31C3F">
      <w:pPr>
        <w:pStyle w:val="RSCH2"/>
      </w:pPr>
      <w:r>
        <w:t>Introduction</w:t>
      </w:r>
    </w:p>
    <w:p w14:paraId="2F66B41F" w14:textId="28E3F917" w:rsidR="001831F8" w:rsidRPr="001831F8" w:rsidRDefault="001831F8" w:rsidP="001831F8">
      <w:pPr>
        <w:pStyle w:val="RSCBasictext"/>
      </w:pPr>
      <w:r w:rsidRPr="001831F8">
        <w:t xml:space="preserve">In this experiment, </w:t>
      </w:r>
      <w:r w:rsidR="00C50378">
        <w:t>learner</w:t>
      </w:r>
      <w:r w:rsidR="00C50378" w:rsidRPr="001831F8">
        <w:t xml:space="preserve">s </w:t>
      </w:r>
      <w:r w:rsidRPr="001831F8">
        <w:t xml:space="preserve">fold a piece of copper foil into the shape of an envelope, before heating it using a Bunsen burner. When the foil has cooled, </w:t>
      </w:r>
      <w:r w:rsidR="008B2A45">
        <w:t>learner</w:t>
      </w:r>
      <w:r w:rsidR="008B2A45" w:rsidRPr="001831F8">
        <w:t xml:space="preserve">s </w:t>
      </w:r>
      <w:r w:rsidRPr="001831F8">
        <w:t>can open the envelope and discover that where there was no contact with oxygen the copper remain</w:t>
      </w:r>
      <w:r w:rsidR="004558A9">
        <w:t>s</w:t>
      </w:r>
      <w:r w:rsidRPr="001831F8">
        <w:t xml:space="preserve"> unreacted.</w:t>
      </w:r>
    </w:p>
    <w:p w14:paraId="1218C31C" w14:textId="4DD1711F" w:rsidR="001831F8" w:rsidRPr="001831F8" w:rsidRDefault="001831F8" w:rsidP="001831F8">
      <w:pPr>
        <w:pStyle w:val="RSCBasictext"/>
      </w:pPr>
      <w:r w:rsidRPr="001831F8">
        <w:t xml:space="preserve">Warn </w:t>
      </w:r>
      <w:r w:rsidR="008B2A45">
        <w:t>learner</w:t>
      </w:r>
      <w:r w:rsidR="008B2A45" w:rsidRPr="001831F8">
        <w:t xml:space="preserve">s </w:t>
      </w:r>
      <w:r w:rsidRPr="001831F8">
        <w:t>that there can be sharp corners on the copper. The copper stays hot for some time and there is a risk of burns.</w:t>
      </w:r>
    </w:p>
    <w:p w14:paraId="5B01C557" w14:textId="45A167E7" w:rsidR="001831F8" w:rsidRPr="001831F8" w:rsidRDefault="001831F8" w:rsidP="001831F8">
      <w:pPr>
        <w:pStyle w:val="RSCBasictext"/>
      </w:pPr>
      <w:r w:rsidRPr="001831F8">
        <w:t>The experiment will take 20–30 minutes.</w:t>
      </w:r>
    </w:p>
    <w:p w14:paraId="0867CABD" w14:textId="77777777" w:rsidR="00A447EF" w:rsidRDefault="00A447EF" w:rsidP="00A447EF">
      <w:pPr>
        <w:pStyle w:val="RSCH2"/>
        <w:rPr>
          <w:lang w:eastAsia="en-GB"/>
        </w:rPr>
      </w:pPr>
      <w:bookmarkStart w:id="0" w:name="_Hlk124177367"/>
      <w:r>
        <w:rPr>
          <w:lang w:eastAsia="en-GB"/>
        </w:rPr>
        <w:t>Sc</w:t>
      </w:r>
      <w:r w:rsidRPr="001175D8">
        <w:rPr>
          <w:lang w:eastAsia="en-GB"/>
        </w:rPr>
        <w:t>affol</w:t>
      </w:r>
      <w:r>
        <w:rPr>
          <w:lang w:eastAsia="en-GB"/>
        </w:rPr>
        <w:t>ding</w:t>
      </w:r>
    </w:p>
    <w:p w14:paraId="187DB038" w14:textId="47A2248F" w:rsidR="00823245" w:rsidRPr="00823245" w:rsidRDefault="00823245" w:rsidP="00F66B06">
      <w:pPr>
        <w:pStyle w:val="RSC2-columntabs"/>
        <w:tabs>
          <w:tab w:val="clear" w:pos="363"/>
          <w:tab w:val="clear" w:pos="4536"/>
        </w:tabs>
        <w:rPr>
          <w:lang w:eastAsia="en-GB"/>
        </w:rPr>
      </w:pPr>
      <w:r w:rsidRPr="00823245">
        <w:rPr>
          <w:lang w:eastAsia="en-GB"/>
        </w:rPr>
        <w:t>There are two versions of the student worksheet: scaffolded (</w:t>
      </w:r>
      <w:r w:rsidRPr="001175D8">
        <w:rPr>
          <w:rFonts w:ascii="Segoe UI Symbol" w:hAnsi="Segoe UI Symbol" w:cs="Segoe UI Symbol"/>
          <w:color w:val="006F62"/>
          <w:lang w:eastAsia="en-GB"/>
        </w:rPr>
        <w:t>✪</w:t>
      </w:r>
      <w:r w:rsidRPr="00823245">
        <w:rPr>
          <w:lang w:eastAsia="en-GB"/>
        </w:rPr>
        <w:t>)</w:t>
      </w:r>
      <w:r w:rsidR="00E0214E">
        <w:rPr>
          <w:lang w:eastAsia="en-GB"/>
        </w:rPr>
        <w:t xml:space="preserve"> </w:t>
      </w:r>
      <w:r w:rsidR="005D2B34">
        <w:rPr>
          <w:lang w:eastAsia="en-GB"/>
        </w:rPr>
        <w:t>a</w:t>
      </w:r>
      <w:r w:rsidRPr="00823245">
        <w:rPr>
          <w:lang w:eastAsia="en-GB"/>
        </w:rPr>
        <w:t>nd</w:t>
      </w:r>
      <w:r w:rsidR="00B27398">
        <w:rPr>
          <w:lang w:eastAsia="en-GB"/>
        </w:rPr>
        <w:t xml:space="preserve"> </w:t>
      </w:r>
      <w:proofErr w:type="spellStart"/>
      <w:r w:rsidRPr="00823245">
        <w:rPr>
          <w:lang w:eastAsia="en-GB"/>
        </w:rPr>
        <w:t>unscaffolded</w:t>
      </w:r>
      <w:proofErr w:type="spellEnd"/>
      <w:r w:rsidR="00CE2F4F">
        <w:rPr>
          <w:lang w:eastAsia="en-GB"/>
        </w:rPr>
        <w:t xml:space="preserve"> </w:t>
      </w:r>
      <w:r w:rsidRPr="001175D8">
        <w:rPr>
          <w:color w:val="006F62"/>
          <w:lang w:eastAsia="en-GB"/>
        </w:rPr>
        <w:t>(</w:t>
      </w:r>
      <w:r w:rsidRPr="001175D8">
        <w:rPr>
          <w:rFonts w:ascii="Segoe UI Symbol" w:hAnsi="Segoe UI Symbol" w:cs="Segoe UI Symbol"/>
          <w:color w:val="006F62"/>
          <w:lang w:eastAsia="en-GB"/>
        </w:rPr>
        <w:t>✪</w:t>
      </w:r>
      <w:r w:rsidR="001303E4" w:rsidRPr="001175D8">
        <w:rPr>
          <w:rFonts w:ascii="Segoe UI Symbol" w:hAnsi="Segoe UI Symbol" w:cs="Segoe UI Symbol"/>
          <w:color w:val="006F62"/>
          <w:lang w:eastAsia="en-GB"/>
        </w:rPr>
        <w:t>✪</w:t>
      </w:r>
      <w:r w:rsidRPr="00823245">
        <w:rPr>
          <w:lang w:eastAsia="en-GB"/>
        </w:rPr>
        <w:t>). The scaffolded sheet offers more support to allow learners to access the questions.</w:t>
      </w:r>
      <w:r w:rsidR="00F66B06">
        <w:rPr>
          <w:lang w:eastAsia="en-GB"/>
        </w:rPr>
        <w:t xml:space="preserve"> </w:t>
      </w:r>
      <w:r w:rsidRPr="00823245">
        <w:rPr>
          <w:lang w:eastAsia="en-GB"/>
        </w:rPr>
        <w:t xml:space="preserve">For example, </w:t>
      </w:r>
      <w:r w:rsidR="001A7DC0">
        <w:rPr>
          <w:lang w:eastAsia="en-GB"/>
        </w:rPr>
        <w:t>longer answer questions and equations</w:t>
      </w:r>
      <w:r w:rsidR="006F29C2">
        <w:rPr>
          <w:lang w:eastAsia="en-GB"/>
        </w:rPr>
        <w:t xml:space="preserve"> are presented as fill-in-the-gap activities. </w:t>
      </w:r>
      <w:r w:rsidR="00F66B06">
        <w:rPr>
          <w:lang w:eastAsia="en-GB"/>
        </w:rPr>
        <w:t>H</w:t>
      </w:r>
      <w:r w:rsidR="003A048D">
        <w:rPr>
          <w:lang w:eastAsia="en-GB"/>
        </w:rPr>
        <w:t xml:space="preserve">ints are </w:t>
      </w:r>
      <w:r w:rsidR="00243893">
        <w:rPr>
          <w:lang w:eastAsia="en-GB"/>
        </w:rPr>
        <w:t xml:space="preserve">provided </w:t>
      </w:r>
      <w:r w:rsidR="001A7DC0">
        <w:rPr>
          <w:lang w:eastAsia="en-GB"/>
        </w:rPr>
        <w:t xml:space="preserve">after some of the questions to support </w:t>
      </w:r>
      <w:r w:rsidR="008B2A45">
        <w:rPr>
          <w:lang w:eastAsia="en-GB"/>
        </w:rPr>
        <w:t>learners</w:t>
      </w:r>
      <w:r w:rsidR="00F66B06">
        <w:rPr>
          <w:lang w:eastAsia="en-GB"/>
        </w:rPr>
        <w:t xml:space="preserve"> </w:t>
      </w:r>
      <w:r w:rsidR="001A7DC0">
        <w:rPr>
          <w:lang w:eastAsia="en-GB"/>
        </w:rPr>
        <w:t>and guide their answers.</w:t>
      </w:r>
      <w:r w:rsidRPr="00823245">
        <w:rPr>
          <w:lang w:eastAsia="en-GB"/>
        </w:rPr>
        <w:t>  </w:t>
      </w:r>
    </w:p>
    <w:p w14:paraId="72092DD6" w14:textId="77777777" w:rsidR="00A818EA" w:rsidRDefault="00A818EA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6F62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055F969A" w14:textId="2462815A" w:rsidR="00332B08" w:rsidRDefault="00332B08" w:rsidP="00332B08">
      <w:pPr>
        <w:pStyle w:val="RSCH2"/>
        <w:rPr>
          <w:lang w:eastAsia="en-GB"/>
        </w:rPr>
      </w:pPr>
      <w:r>
        <w:rPr>
          <w:lang w:eastAsia="en-GB"/>
        </w:rPr>
        <w:lastRenderedPageBreak/>
        <w:t>Technician notes</w:t>
      </w:r>
    </w:p>
    <w:p w14:paraId="2F4388BC" w14:textId="77777777" w:rsidR="004D4073" w:rsidRDefault="004D4073" w:rsidP="004D4073">
      <w:pPr>
        <w:pStyle w:val="RSCBasictext"/>
        <w:rPr>
          <w:lang w:eastAsia="en-GB"/>
        </w:rPr>
      </w:pPr>
      <w:bookmarkStart w:id="1" w:name="_Hlk147233962"/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>safety guidance</w:t>
      </w:r>
      <w:r>
        <w:rPr>
          <w:lang w:eastAsia="en-GB"/>
        </w:rPr>
        <w:t xml:space="preserve"> </w:t>
      </w:r>
      <w:r w:rsidRPr="006D7741">
        <w:rPr>
          <w:lang w:eastAsia="en-GB"/>
        </w:rPr>
        <w:t>(</w:t>
      </w:r>
      <w:hyperlink r:id="rId12" w:history="1">
        <w:r w:rsidRPr="006D7741">
          <w:rPr>
            <w:rStyle w:val="Hyperlink"/>
            <w:color w:val="006F62"/>
            <w:lang w:eastAsia="en-GB"/>
          </w:rPr>
          <w:t>rsc.li/3zyJLkx</w:t>
        </w:r>
      </w:hyperlink>
      <w:r w:rsidRPr="006D7741">
        <w:rPr>
          <w:lang w:eastAsia="en-GB"/>
        </w:rPr>
        <w:t>)</w:t>
      </w:r>
      <w:r w:rsidRPr="00A84218">
        <w:rPr>
          <w:lang w:eastAsia="en-GB"/>
        </w:rPr>
        <w:t xml:space="preserve"> and carry out a risk assessment before running any live practical.</w:t>
      </w:r>
    </w:p>
    <w:bookmarkEnd w:id="1"/>
    <w:p w14:paraId="3F80BDE7" w14:textId="77777777" w:rsidR="00332B08" w:rsidRDefault="00332B08" w:rsidP="00332B08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5A523FB5" w14:textId="63011C3D" w:rsidR="00CE224C" w:rsidRDefault="00CE224C" w:rsidP="00D33A8A">
      <w:pPr>
        <w:pStyle w:val="RSCH4"/>
        <w:rPr>
          <w:lang w:eastAsia="en-GB"/>
        </w:rPr>
      </w:pPr>
      <w:r>
        <w:rPr>
          <w:lang w:eastAsia="en-GB"/>
        </w:rPr>
        <w:t>Apparatus</w:t>
      </w:r>
    </w:p>
    <w:p w14:paraId="56D27455" w14:textId="1083CF1A" w:rsidR="007D6B98" w:rsidRPr="007D6B98" w:rsidRDefault="004D4073" w:rsidP="007D6B98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C1628E">
        <w:rPr>
          <w:lang w:eastAsia="en-GB"/>
        </w:rPr>
        <w:t>afety glasses</w:t>
      </w:r>
    </w:p>
    <w:p w14:paraId="62C5C488" w14:textId="77777777" w:rsidR="007D6B98" w:rsidRPr="007D6B98" w:rsidRDefault="007D6B98" w:rsidP="007D6B98">
      <w:pPr>
        <w:pStyle w:val="RSCBulletedlist"/>
        <w:rPr>
          <w:lang w:eastAsia="en-GB"/>
        </w:rPr>
      </w:pPr>
      <w:r w:rsidRPr="007D6B98">
        <w:rPr>
          <w:lang w:eastAsia="en-GB"/>
        </w:rPr>
        <w:t>Bunsen burner</w:t>
      </w:r>
    </w:p>
    <w:p w14:paraId="58118593" w14:textId="20206283" w:rsidR="007D6B98" w:rsidRPr="007D6B98" w:rsidRDefault="004D4073" w:rsidP="007D6B98">
      <w:pPr>
        <w:pStyle w:val="RSCBulletedlist"/>
        <w:rPr>
          <w:lang w:eastAsia="en-GB"/>
        </w:rPr>
      </w:pPr>
      <w:r>
        <w:rPr>
          <w:lang w:eastAsia="en-GB"/>
        </w:rPr>
        <w:t>H</w:t>
      </w:r>
      <w:r w:rsidR="007D6B98" w:rsidRPr="007D6B98">
        <w:rPr>
          <w:lang w:eastAsia="en-GB"/>
        </w:rPr>
        <w:t>eat resistant mat</w:t>
      </w:r>
    </w:p>
    <w:p w14:paraId="333E2F05" w14:textId="3415C87C" w:rsidR="007D6B98" w:rsidRDefault="000836CB" w:rsidP="007D6B98">
      <w:pPr>
        <w:pStyle w:val="RSCBulletedlist"/>
        <w:rPr>
          <w:lang w:eastAsia="en-GB"/>
        </w:rPr>
      </w:pPr>
      <w:r>
        <w:rPr>
          <w:lang w:eastAsia="en-GB"/>
        </w:rPr>
        <w:t>T</w:t>
      </w:r>
      <w:r w:rsidR="007D6B98" w:rsidRPr="007D6B98">
        <w:rPr>
          <w:lang w:eastAsia="en-GB"/>
        </w:rPr>
        <w:t>ongs</w:t>
      </w:r>
    </w:p>
    <w:p w14:paraId="5B817B19" w14:textId="392D06B2" w:rsidR="007D6B98" w:rsidRDefault="007D6B98" w:rsidP="007D6B98">
      <w:pPr>
        <w:pStyle w:val="RSCH4"/>
        <w:rPr>
          <w:lang w:eastAsia="en-GB"/>
        </w:rPr>
      </w:pPr>
      <w:r>
        <w:rPr>
          <w:lang w:eastAsia="en-GB"/>
        </w:rPr>
        <w:t>Chemicals</w:t>
      </w:r>
    </w:p>
    <w:p w14:paraId="4EC8E8BA" w14:textId="4D8E03BA" w:rsidR="00A57067" w:rsidRDefault="000836CB" w:rsidP="00A57067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A57067" w:rsidRPr="00A57067">
        <w:rPr>
          <w:lang w:eastAsia="en-GB"/>
        </w:rPr>
        <w:t>opper foil, 4 cm x 4 cm</w:t>
      </w:r>
    </w:p>
    <w:p w14:paraId="6D3CBF5E" w14:textId="452D0A53" w:rsidR="00A57067" w:rsidRDefault="00A57067" w:rsidP="00A57067">
      <w:pPr>
        <w:pStyle w:val="RSCH3"/>
      </w:pPr>
      <w:r>
        <w:t>Safety and hazards</w:t>
      </w:r>
    </w:p>
    <w:p w14:paraId="03DE277F" w14:textId="0111BB6B" w:rsidR="00DF63CB" w:rsidRPr="00DF63CB" w:rsidRDefault="000836CB" w:rsidP="00DF63CB">
      <w:pPr>
        <w:pStyle w:val="RSCBulletedlist"/>
      </w:pPr>
      <w:r>
        <w:t>W</w:t>
      </w:r>
      <w:r w:rsidR="00DF63CB" w:rsidRPr="00DF63CB">
        <w:t>ear eye protection throughout</w:t>
      </w:r>
      <w:r w:rsidR="00137CBC">
        <w:t xml:space="preserve"> the experiment</w:t>
      </w:r>
    </w:p>
    <w:p w14:paraId="7C9DE21D" w14:textId="2DCEAB97" w:rsidR="00DF63CB" w:rsidRDefault="000836CB" w:rsidP="00DF63CB">
      <w:pPr>
        <w:pStyle w:val="RSCBulletedlist"/>
      </w:pPr>
      <w:r>
        <w:t>C</w:t>
      </w:r>
      <w:r w:rsidR="00DF63CB" w:rsidRPr="00DF63CB">
        <w:t xml:space="preserve">opper foil, </w:t>
      </w:r>
      <w:r w:rsidR="00DF63CB" w:rsidRPr="006B014F">
        <w:rPr>
          <w:rFonts w:ascii="Cambria Math" w:hAnsi="Cambria Math"/>
        </w:rPr>
        <w:t>Cu</w:t>
      </w:r>
      <w:r w:rsidR="00DF63CB" w:rsidRPr="00DF63CB">
        <w:t>(s)</w:t>
      </w:r>
      <w:r w:rsidR="00EF3BF3">
        <w:t>, not currently classified as hazardous</w:t>
      </w:r>
      <w:r w:rsidR="00DF63CB" w:rsidRPr="00DF63CB">
        <w:t xml:space="preserve"> – see CLEAPSS </w:t>
      </w:r>
      <w:proofErr w:type="spellStart"/>
      <w:r w:rsidR="00DF63CB" w:rsidRPr="00DF63CB">
        <w:t>Hazcard</w:t>
      </w:r>
      <w:proofErr w:type="spellEnd"/>
      <w:r w:rsidR="00DF63CB" w:rsidRPr="00DF63CB">
        <w:t> </w:t>
      </w:r>
      <w:hyperlink r:id="rId13" w:history="1">
        <w:r w:rsidR="00DF63CB" w:rsidRPr="00DF63CB">
          <w:rPr>
            <w:rStyle w:val="Hyperlink"/>
          </w:rPr>
          <w:t>HC026</w:t>
        </w:r>
      </w:hyperlink>
    </w:p>
    <w:p w14:paraId="5CD7874B" w14:textId="23A944B4" w:rsidR="00DF63CB" w:rsidRDefault="00F450A7" w:rsidP="00F450A7">
      <w:pPr>
        <w:pStyle w:val="RSCH2"/>
      </w:pPr>
      <w:r>
        <w:t>Method</w:t>
      </w:r>
    </w:p>
    <w:p w14:paraId="1233B40D" w14:textId="7C9BAC3C" w:rsidR="00F450A7" w:rsidRDefault="00F450A7" w:rsidP="00F450A7">
      <w:pPr>
        <w:pStyle w:val="RSCBasictext"/>
      </w:pPr>
      <w:r w:rsidRPr="00F450A7">
        <w:t>A full method is provided in the student worksheet.</w:t>
      </w:r>
      <w:r w:rsidRPr="00F450A7">
        <w:rPr>
          <w:rFonts w:ascii="Arial" w:hAnsi="Arial"/>
        </w:rPr>
        <w:t> </w:t>
      </w:r>
    </w:p>
    <w:p w14:paraId="4F1396D0" w14:textId="6CBF54CC" w:rsidR="00F450A7" w:rsidRDefault="004F3FEB" w:rsidP="004F3FEB">
      <w:pPr>
        <w:pStyle w:val="RSCH2"/>
      </w:pPr>
      <w:r>
        <w:t>Teaching notes</w:t>
      </w:r>
    </w:p>
    <w:p w14:paraId="2C013BD4" w14:textId="5C83ADD3" w:rsidR="004F3FEB" w:rsidRPr="004F3FEB" w:rsidRDefault="004F3FEB" w:rsidP="004F3FEB">
      <w:pPr>
        <w:pStyle w:val="RSCBasictext"/>
      </w:pPr>
      <w:r w:rsidRPr="004F3FEB">
        <w:t xml:space="preserve">The outside of the </w:t>
      </w:r>
      <w:r w:rsidR="00375C4C">
        <w:t xml:space="preserve">copper </w:t>
      </w:r>
      <w:r w:rsidRPr="004F3FEB">
        <w:t xml:space="preserve">envelope will react with oxygen in the air and will turn black. This can confuse </w:t>
      </w:r>
      <w:r w:rsidR="00D80B73">
        <w:t>learner</w:t>
      </w:r>
      <w:r w:rsidRPr="004F3FEB">
        <w:t>s who think that it is soot which has coated the outside of the copper. To help convince them otherwise, ensure that they use a roaring Bunsen flame and show them that a beaker (containing water) which is heated with the same flame does not get coated in black powder. Inside the envelope, the copper remains as it was at the start.</w:t>
      </w:r>
    </w:p>
    <w:p w14:paraId="4660F3DB" w14:textId="77777777" w:rsidR="004F3FEB" w:rsidRPr="004F3FEB" w:rsidRDefault="004F3FEB" w:rsidP="004F3FEB">
      <w:pPr>
        <w:pStyle w:val="RSCBasictext"/>
      </w:pPr>
      <w:r w:rsidRPr="004F3FEB">
        <w:t>Copper, like many transition metals, only reacts slowly with oxygen in the air. When heated it forms a layer of black copper oxide on its surface:</w:t>
      </w:r>
    </w:p>
    <w:p w14:paraId="1077E91C" w14:textId="0017AEC3" w:rsidR="004F3FEB" w:rsidRPr="004F3FEB" w:rsidRDefault="001175D8" w:rsidP="001175D8">
      <w:pPr>
        <w:pStyle w:val="RSCBasictext"/>
        <w:jc w:val="center"/>
      </w:pPr>
      <w:r>
        <w:t>c</w:t>
      </w:r>
      <w:r w:rsidR="004F3FEB" w:rsidRPr="004F3FEB">
        <w:t xml:space="preserve">opper + </w:t>
      </w:r>
      <w:r>
        <w:t>o</w:t>
      </w:r>
      <w:r w:rsidR="004F3FEB" w:rsidRPr="004F3FEB">
        <w:t xml:space="preserve">xygen → </w:t>
      </w:r>
      <w:r>
        <w:t>c</w:t>
      </w:r>
      <w:r w:rsidR="004F3FEB" w:rsidRPr="004F3FEB">
        <w:t>opper oxide</w:t>
      </w:r>
    </w:p>
    <w:p w14:paraId="633694C3" w14:textId="77777777" w:rsidR="004F3FEB" w:rsidRPr="004F3FEB" w:rsidRDefault="004F3FEB" w:rsidP="001175D8">
      <w:pPr>
        <w:pStyle w:val="RSCBasictext"/>
        <w:jc w:val="center"/>
        <w:rPr>
          <w:rFonts w:ascii="Cambria Math" w:hAnsi="Cambria Math"/>
        </w:rPr>
      </w:pPr>
      <w:r w:rsidRPr="004F3FEB">
        <w:rPr>
          <w:rFonts w:ascii="Cambria Math" w:hAnsi="Cambria Math"/>
        </w:rPr>
        <w:t>2Cu(s) + O</w:t>
      </w:r>
      <w:r w:rsidRPr="004F3FEB">
        <w:rPr>
          <w:rFonts w:ascii="Cambria Math" w:hAnsi="Cambria Math"/>
          <w:vertAlign w:val="subscript"/>
        </w:rPr>
        <w:t>2</w:t>
      </w:r>
      <w:r w:rsidRPr="004F3FEB">
        <w:rPr>
          <w:rFonts w:ascii="Cambria Math" w:hAnsi="Cambria Math"/>
        </w:rPr>
        <w:t>(g) → 2CuO(s)</w:t>
      </w:r>
    </w:p>
    <w:p w14:paraId="3FF5E285" w14:textId="532D8D49" w:rsidR="004F3FEB" w:rsidRPr="004F3FEB" w:rsidRDefault="00727F26" w:rsidP="004F3FEB">
      <w:pPr>
        <w:pStyle w:val="RSCBasictext"/>
      </w:pPr>
      <w:r>
        <w:t xml:space="preserve">You can </w:t>
      </w:r>
      <w:r w:rsidR="00F84F59">
        <w:t>use this</w:t>
      </w:r>
      <w:r w:rsidRPr="004F3FEB">
        <w:t xml:space="preserve"> </w:t>
      </w:r>
      <w:r w:rsidR="004F3FEB" w:rsidRPr="004F3FEB">
        <w:t>experiment as an illustration of the likely reactions of other transition metals with oxygen, as they all have similar properties</w:t>
      </w:r>
      <w:r w:rsidR="00F84F59">
        <w:t xml:space="preserve"> or to</w:t>
      </w:r>
      <w:r w:rsidR="004F3FEB" w:rsidRPr="004F3FEB">
        <w:t xml:space="preserve"> provide a contrast to the reactions of </w:t>
      </w:r>
      <w:r w:rsidR="0002033D">
        <w:t>g</w:t>
      </w:r>
      <w:r w:rsidR="004F3FEB" w:rsidRPr="004F3FEB">
        <w:t>roup 1 and 2 metals with oxygen.</w:t>
      </w:r>
    </w:p>
    <w:p w14:paraId="56E51C20" w14:textId="3AA63A68" w:rsidR="007C5897" w:rsidRDefault="003B6C16" w:rsidP="007C5897">
      <w:pPr>
        <w:pStyle w:val="RSCH2"/>
      </w:pPr>
      <w:r>
        <w:lastRenderedPageBreak/>
        <w:t>Answers</w:t>
      </w:r>
    </w:p>
    <w:p w14:paraId="56FE4113" w14:textId="4CE071B3" w:rsidR="007C5897" w:rsidRDefault="00723517" w:rsidP="006F0757">
      <w:pPr>
        <w:pStyle w:val="RSCnumberedlist"/>
        <w:spacing w:after="0"/>
      </w:pPr>
      <w:r>
        <w:t>(a)c</w:t>
      </w:r>
      <w:r w:rsidR="00D956B2">
        <w:t xml:space="preserve">opper + oxygen </w:t>
      </w:r>
      <m:oMath>
        <m:r>
          <w:rPr>
            <w:rFonts w:ascii="Cambria Math" w:hAnsi="Cambria Math"/>
          </w:rPr>
          <m:t>→</m:t>
        </m:r>
      </m:oMath>
      <w:r w:rsidR="00D956B2">
        <w:t xml:space="preserve"> </w:t>
      </w:r>
      <w:r>
        <w:t>c</w:t>
      </w:r>
      <w:r w:rsidR="00D956B2">
        <w:t>opper oxide</w:t>
      </w:r>
    </w:p>
    <w:p w14:paraId="73136D56" w14:textId="679B0DE6" w:rsidR="007C5897" w:rsidRPr="008206E8" w:rsidRDefault="00723517" w:rsidP="00723517">
      <w:pPr>
        <w:pStyle w:val="RSCletteredlist"/>
        <w:ind w:left="709"/>
      </w:pP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Cu</m:t>
        </m:r>
        <m:r>
          <w:rPr>
            <w:rFonts w:ascii="Cambria Math" w:hAnsi="Cambria Math"/>
          </w:rPr>
          <m:t xml:space="preserve"> + 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→ </m:t>
        </m:r>
        <m:r>
          <m:rPr>
            <m:sty m:val="p"/>
          </m:rPr>
          <w:rPr>
            <w:rFonts w:ascii="Cambria Math" w:hAnsi="Cambria Math"/>
          </w:rPr>
          <m:t>CuO</m:t>
        </m:r>
      </m:oMath>
    </w:p>
    <w:p w14:paraId="6E657C27" w14:textId="41C61AA7" w:rsidR="00D956B2" w:rsidRDefault="00A61BFF" w:rsidP="00723517">
      <w:pPr>
        <w:pStyle w:val="RSCletteredlist"/>
        <w:ind w:left="709"/>
      </w:pPr>
      <w:r>
        <w:t>c</w:t>
      </w:r>
      <w:r w:rsidR="00D956B2">
        <w:t xml:space="preserve">opper and oxygen </w:t>
      </w:r>
    </w:p>
    <w:p w14:paraId="6436DA46" w14:textId="56E24A31" w:rsidR="007C5897" w:rsidRDefault="00A61BFF" w:rsidP="00723517">
      <w:pPr>
        <w:pStyle w:val="RSCletteredlist"/>
        <w:ind w:left="709"/>
      </w:pPr>
      <w:r>
        <w:t>c</w:t>
      </w:r>
      <w:r w:rsidR="00D956B2">
        <w:t>opper oxide</w:t>
      </w:r>
    </w:p>
    <w:p w14:paraId="6A4D10D8" w14:textId="77777777" w:rsidR="00047DC6" w:rsidRDefault="00047DC6" w:rsidP="00047DC6">
      <w:pPr>
        <w:pStyle w:val="RSCletteredlist"/>
        <w:numPr>
          <w:ilvl w:val="0"/>
          <w:numId w:val="0"/>
        </w:numPr>
      </w:pPr>
    </w:p>
    <w:p w14:paraId="27609376" w14:textId="453CF9B2" w:rsidR="007C5897" w:rsidRDefault="009665DF" w:rsidP="0058658A">
      <w:pPr>
        <w:pStyle w:val="RSCnumberedlist"/>
      </w:pPr>
      <w:r>
        <w:t>A black coating of copper oxide was seen on the copper exposed to air.</w:t>
      </w:r>
    </w:p>
    <w:p w14:paraId="226158AE" w14:textId="77777777" w:rsidR="006F0757" w:rsidRDefault="006F0757" w:rsidP="006F0757">
      <w:pPr>
        <w:pStyle w:val="RSCnumberedlist"/>
        <w:numPr>
          <w:ilvl w:val="0"/>
          <w:numId w:val="0"/>
        </w:numPr>
        <w:ind w:left="360"/>
      </w:pPr>
    </w:p>
    <w:p w14:paraId="08983BAA" w14:textId="486133F0" w:rsidR="006F0757" w:rsidRDefault="009665DF" w:rsidP="006F0757">
      <w:pPr>
        <w:pStyle w:val="RSCnumberedlist"/>
      </w:pPr>
      <w:r>
        <w:t>The copper on the outside of the envelope was exposed to oxygen in the air so was able to react.</w:t>
      </w:r>
    </w:p>
    <w:p w14:paraId="5FFE483F" w14:textId="77777777" w:rsidR="006F0757" w:rsidRDefault="006F0757" w:rsidP="006F0757">
      <w:pPr>
        <w:pStyle w:val="RSCnumberedlist"/>
        <w:numPr>
          <w:ilvl w:val="0"/>
          <w:numId w:val="0"/>
        </w:numPr>
      </w:pPr>
    </w:p>
    <w:p w14:paraId="5EDB862E" w14:textId="6B17A666" w:rsidR="007C5897" w:rsidRPr="008206E8" w:rsidRDefault="009665DF" w:rsidP="006F0757">
      <w:pPr>
        <w:pStyle w:val="RSCnumberedlist"/>
      </w:pPr>
      <w:r>
        <w:t>The copper inside the envelope was not exposed to air and therefore wasn’t able to react with oxygen.</w:t>
      </w:r>
    </w:p>
    <w:p w14:paraId="0927A22B" w14:textId="77777777" w:rsidR="006F0757" w:rsidRDefault="006F0757" w:rsidP="006F0757">
      <w:pPr>
        <w:pStyle w:val="RSCnumberedlist"/>
        <w:numPr>
          <w:ilvl w:val="0"/>
          <w:numId w:val="0"/>
        </w:numPr>
        <w:ind w:left="360"/>
      </w:pPr>
    </w:p>
    <w:p w14:paraId="26B76D87" w14:textId="392630B7" w:rsidR="007C5897" w:rsidRDefault="009665DF" w:rsidP="00047DC6">
      <w:pPr>
        <w:pStyle w:val="RSCnumberedlist"/>
      </w:pPr>
      <w:r>
        <w:t xml:space="preserve">Copper has a </w:t>
      </w:r>
      <w:r w:rsidRPr="00047DC6">
        <w:rPr>
          <w:b/>
          <w:bCs/>
        </w:rPr>
        <w:t>low</w:t>
      </w:r>
      <w:r>
        <w:t xml:space="preserve"> reactivity so the </w:t>
      </w:r>
      <w:r w:rsidRPr="00664D40">
        <w:rPr>
          <w:b/>
          <w:bCs/>
        </w:rPr>
        <w:t>rate</w:t>
      </w:r>
      <w:r>
        <w:t xml:space="preserve"> of reaction with oxygen is </w:t>
      </w:r>
      <w:r w:rsidRPr="00664D40">
        <w:rPr>
          <w:b/>
          <w:bCs/>
        </w:rPr>
        <w:t>slow</w:t>
      </w:r>
      <w:r>
        <w:t xml:space="preserve"> at room temperature. Heating it up</w:t>
      </w:r>
      <w:r w:rsidRPr="00664D40">
        <w:rPr>
          <w:b/>
          <w:bCs/>
        </w:rPr>
        <w:t xml:space="preserve"> increases</w:t>
      </w:r>
      <w:r>
        <w:t xml:space="preserve"> the rate of reaction.</w:t>
      </w:r>
    </w:p>
    <w:p w14:paraId="18CDF8AC" w14:textId="77777777" w:rsidR="006F0757" w:rsidRDefault="006F0757" w:rsidP="006F0757">
      <w:pPr>
        <w:pStyle w:val="RSCnumberedlist"/>
        <w:numPr>
          <w:ilvl w:val="0"/>
          <w:numId w:val="0"/>
        </w:numPr>
        <w:spacing w:after="0"/>
        <w:ind w:left="360"/>
      </w:pPr>
    </w:p>
    <w:p w14:paraId="7EC34128" w14:textId="7458C5D3" w:rsidR="007C5897" w:rsidRDefault="00EE32FA" w:rsidP="006F0757">
      <w:pPr>
        <w:pStyle w:val="RSCnumberedlist"/>
        <w:spacing w:after="0"/>
      </w:pPr>
      <w:r>
        <w:t>(a)</w:t>
      </w:r>
      <w:r w:rsidR="005A32AB">
        <w:t xml:space="preserve">mass balance </w:t>
      </w:r>
      <w:r w:rsidR="005A32AB" w:rsidRPr="00A93AE7">
        <w:rPr>
          <w:i/>
          <w:iCs/>
        </w:rPr>
        <w:t>or</w:t>
      </w:r>
      <w:r w:rsidR="005A32AB">
        <w:t xml:space="preserve"> </w:t>
      </w:r>
      <w:r w:rsidR="0057468D">
        <w:t>t</w:t>
      </w:r>
      <w:r w:rsidR="009665DF">
        <w:t>op pan balance</w:t>
      </w:r>
    </w:p>
    <w:p w14:paraId="23A794FE" w14:textId="33BACFF4" w:rsidR="007C5897" w:rsidRDefault="009665DF" w:rsidP="006F0757">
      <w:pPr>
        <w:pStyle w:val="RSCletteredlist"/>
        <w:numPr>
          <w:ilvl w:val="0"/>
          <w:numId w:val="23"/>
        </w:numPr>
        <w:ind w:left="709"/>
      </w:pPr>
      <w:r>
        <w:t>0.3 g</w:t>
      </w:r>
    </w:p>
    <w:p w14:paraId="6F0B98AE" w14:textId="20C88AD3" w:rsidR="007C5897" w:rsidRDefault="009665DF" w:rsidP="006F0757">
      <w:pPr>
        <w:pStyle w:val="RSCletteredlist"/>
        <w:ind w:left="709"/>
      </w:pPr>
      <w:r>
        <w:t>The mass has increased.</w:t>
      </w:r>
    </w:p>
    <w:p w14:paraId="2AED4532" w14:textId="4882898F" w:rsidR="007C5897" w:rsidRDefault="009665DF" w:rsidP="006F0757">
      <w:pPr>
        <w:pStyle w:val="RSCletteredlist"/>
        <w:ind w:left="709"/>
      </w:pPr>
      <w:r w:rsidRPr="007412A7">
        <w:rPr>
          <w:b/>
          <w:bCs/>
        </w:rPr>
        <w:t>Oxygen</w:t>
      </w:r>
      <w:r>
        <w:t xml:space="preserve"> </w:t>
      </w:r>
      <w:r w:rsidR="00A07FA7">
        <w:t xml:space="preserve">molecules </w:t>
      </w:r>
      <w:r>
        <w:t>from the air ha</w:t>
      </w:r>
      <w:r w:rsidR="00A07FA7">
        <w:t xml:space="preserve">ve combined with the </w:t>
      </w:r>
      <w:r w:rsidR="00A07FA7" w:rsidRPr="007412A7">
        <w:rPr>
          <w:b/>
          <w:bCs/>
        </w:rPr>
        <w:t>copper</w:t>
      </w:r>
      <w:r w:rsidR="00A07FA7">
        <w:t xml:space="preserve"> in a chemical reaction so are now present as part of </w:t>
      </w:r>
      <w:r w:rsidR="00A07FA7" w:rsidRPr="00D975EE">
        <w:rPr>
          <w:b/>
          <w:bCs/>
        </w:rPr>
        <w:t>copper oxide</w:t>
      </w:r>
      <w:r w:rsidR="00A07FA7">
        <w:t xml:space="preserve"> </w:t>
      </w:r>
      <w:r w:rsidR="000241B9">
        <w:t xml:space="preserve">as a </w:t>
      </w:r>
      <w:r w:rsidR="00A07FA7">
        <w:t>solid on the surface of the copper.</w:t>
      </w:r>
      <w:r>
        <w:t xml:space="preserve"> </w:t>
      </w:r>
    </w:p>
    <w:p w14:paraId="6D7B6413" w14:textId="77777777" w:rsidR="006F0757" w:rsidRDefault="006F0757" w:rsidP="006F0757">
      <w:pPr>
        <w:pStyle w:val="RSCnumberedlist"/>
        <w:numPr>
          <w:ilvl w:val="0"/>
          <w:numId w:val="0"/>
        </w:numPr>
        <w:tabs>
          <w:tab w:val="clear" w:pos="426"/>
          <w:tab w:val="center" w:pos="284"/>
        </w:tabs>
        <w:spacing w:after="0"/>
        <w:ind w:left="360"/>
      </w:pPr>
    </w:p>
    <w:p w14:paraId="5013B02D" w14:textId="0DC84494" w:rsidR="007C5897" w:rsidRDefault="00EE32FA" w:rsidP="002063E8">
      <w:pPr>
        <w:pStyle w:val="RSCnumberedlist"/>
        <w:tabs>
          <w:tab w:val="clear" w:pos="426"/>
          <w:tab w:val="center" w:pos="284"/>
        </w:tabs>
        <w:spacing w:after="0"/>
      </w:pPr>
      <w:r>
        <w:t>(a)</w:t>
      </w:r>
      <w:r w:rsidR="000241B9">
        <w:t>1.26 g</w:t>
      </w:r>
    </w:p>
    <w:p w14:paraId="1E5A83FE" w14:textId="30563F3B" w:rsidR="007C5897" w:rsidRDefault="000241B9" w:rsidP="00EE32FA">
      <w:pPr>
        <w:pStyle w:val="RSCletteredlist"/>
        <w:numPr>
          <w:ilvl w:val="0"/>
          <w:numId w:val="22"/>
        </w:numPr>
      </w:pPr>
      <w:r>
        <w:t>0.5 g</w:t>
      </w:r>
    </w:p>
    <w:p w14:paraId="1186725B" w14:textId="525080B7" w:rsidR="007C5897" w:rsidRPr="008206E8" w:rsidRDefault="000241B9" w:rsidP="00526F0B">
      <w:pPr>
        <w:pStyle w:val="RSCletteredlist"/>
      </w:pPr>
      <w:r>
        <w:t xml:space="preserve">Not </w:t>
      </w:r>
      <w:r w:rsidR="00DB3943">
        <w:t>all</w:t>
      </w:r>
      <w:r>
        <w:t xml:space="preserve"> the copper has reacted as some of the copper atoms were not exposed to oxygen.</w:t>
      </w:r>
    </w:p>
    <w:bookmarkEnd w:id="0"/>
    <w:p w14:paraId="0D0FB574" w14:textId="77777777" w:rsidR="00332B08" w:rsidRDefault="00332B08" w:rsidP="00DF41D6">
      <w:pPr>
        <w:pStyle w:val="RSC2-columntabs"/>
        <w:rPr>
          <w:lang w:eastAsia="en-GB"/>
        </w:rPr>
      </w:pPr>
    </w:p>
    <w:sectPr w:rsidR="00332B08" w:rsidSect="00231C1C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D3C0" w14:textId="77777777" w:rsidR="00E244AB" w:rsidRDefault="00E244AB" w:rsidP="008A1B0B">
      <w:pPr>
        <w:spacing w:after="0" w:line="240" w:lineRule="auto"/>
      </w:pPr>
      <w:r>
        <w:separator/>
      </w:r>
    </w:p>
  </w:endnote>
  <w:endnote w:type="continuationSeparator" w:id="0">
    <w:p w14:paraId="0C828E92" w14:textId="77777777" w:rsidR="00E244AB" w:rsidRDefault="00E244A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9E12CE3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11E7D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DAA2" w14:textId="77777777" w:rsidR="00E244AB" w:rsidRDefault="00E244AB" w:rsidP="008A1B0B">
      <w:pPr>
        <w:spacing w:after="0" w:line="240" w:lineRule="auto"/>
      </w:pPr>
      <w:r>
        <w:separator/>
      </w:r>
    </w:p>
  </w:footnote>
  <w:footnote w:type="continuationSeparator" w:id="0">
    <w:p w14:paraId="2FFBD31E" w14:textId="77777777" w:rsidR="00E244AB" w:rsidRDefault="00E244A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30B3E73B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3D284BC" wp14:editId="0E202CB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410843642" name="Picture 14108436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43642" name="Picture 14108436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7CEEB4A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322338320" name="Picture 13223383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38320" name="Picture 13223383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FF0ADE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68C5CD6F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hyperlink r:id="rId3" w:history="1">
      <w:r w:rsidR="00E50A88" w:rsidRPr="009124F2">
        <w:rPr>
          <w:rStyle w:val="Hyperlink"/>
          <w:color w:val="006F62"/>
          <w:sz w:val="18"/>
          <w:szCs w:val="18"/>
        </w:rPr>
        <w:t>rsc.li/3Yro7eN</w:t>
      </w:r>
      <w:r w:rsidR="00E50A88" w:rsidRPr="008837A1">
        <w:rPr>
          <w:rStyle w:val="Hyperlink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B34"/>
    <w:multiLevelType w:val="multilevel"/>
    <w:tmpl w:val="50EC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20F9"/>
    <w:multiLevelType w:val="multilevel"/>
    <w:tmpl w:val="34C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EF1CAFA6"/>
    <w:lvl w:ilvl="0" w:tplc="A3709770">
      <w:start w:val="2"/>
      <w:numFmt w:val="lowerLetter"/>
      <w:pStyle w:val="RSCletteredlist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</w:lvl>
    <w:lvl w:ilvl="3" w:tplc="0809000F" w:tentative="1">
      <w:start w:val="1"/>
      <w:numFmt w:val="decimal"/>
      <w:lvlText w:val="%4."/>
      <w:lvlJc w:val="left"/>
      <w:pPr>
        <w:ind w:left="2739" w:hanging="360"/>
      </w:p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</w:lvl>
    <w:lvl w:ilvl="6" w:tplc="0809000F" w:tentative="1">
      <w:start w:val="1"/>
      <w:numFmt w:val="decimal"/>
      <w:lvlText w:val="%7."/>
      <w:lvlJc w:val="left"/>
      <w:pPr>
        <w:ind w:left="4899" w:hanging="360"/>
      </w:p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F4B3F"/>
    <w:multiLevelType w:val="hybridMultilevel"/>
    <w:tmpl w:val="BDF294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BD8"/>
    <w:multiLevelType w:val="multilevel"/>
    <w:tmpl w:val="33E2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5"/>
  </w:num>
  <w:num w:numId="2" w16cid:durableId="1001934434">
    <w:abstractNumId w:val="9"/>
  </w:num>
  <w:num w:numId="3" w16cid:durableId="827746757">
    <w:abstractNumId w:val="7"/>
  </w:num>
  <w:num w:numId="4" w16cid:durableId="1712264212">
    <w:abstractNumId w:val="8"/>
  </w:num>
  <w:num w:numId="5" w16cid:durableId="400833401">
    <w:abstractNumId w:val="13"/>
  </w:num>
  <w:num w:numId="6" w16cid:durableId="1366297918">
    <w:abstractNumId w:val="14"/>
  </w:num>
  <w:num w:numId="7" w16cid:durableId="1453281115">
    <w:abstractNumId w:val="2"/>
  </w:num>
  <w:num w:numId="8" w16cid:durableId="715468897">
    <w:abstractNumId w:val="6"/>
  </w:num>
  <w:num w:numId="9" w16cid:durableId="296491063">
    <w:abstractNumId w:val="5"/>
  </w:num>
  <w:num w:numId="10" w16cid:durableId="672027327">
    <w:abstractNumId w:val="4"/>
  </w:num>
  <w:num w:numId="11" w16cid:durableId="465588564">
    <w:abstractNumId w:val="11"/>
  </w:num>
  <w:num w:numId="12" w16cid:durableId="152264269">
    <w:abstractNumId w:val="4"/>
    <w:lvlOverride w:ilvl="0">
      <w:startOverride w:val="1"/>
    </w:lvlOverride>
  </w:num>
  <w:num w:numId="13" w16cid:durableId="312874460">
    <w:abstractNumId w:val="5"/>
    <w:lvlOverride w:ilvl="0">
      <w:startOverride w:val="1"/>
    </w:lvlOverride>
  </w:num>
  <w:num w:numId="14" w16cid:durableId="731197946">
    <w:abstractNumId w:val="1"/>
  </w:num>
  <w:num w:numId="15" w16cid:durableId="687416394">
    <w:abstractNumId w:val="2"/>
  </w:num>
  <w:num w:numId="16" w16cid:durableId="672418379">
    <w:abstractNumId w:val="0"/>
  </w:num>
  <w:num w:numId="17" w16cid:durableId="2112242100">
    <w:abstractNumId w:val="3"/>
  </w:num>
  <w:num w:numId="18" w16cid:durableId="1886941829">
    <w:abstractNumId w:val="12"/>
  </w:num>
  <w:num w:numId="19" w16cid:durableId="9182437">
    <w:abstractNumId w:val="10"/>
  </w:num>
  <w:num w:numId="20" w16cid:durableId="4065694">
    <w:abstractNumId w:val="5"/>
    <w:lvlOverride w:ilvl="0">
      <w:startOverride w:val="1"/>
    </w:lvlOverride>
  </w:num>
  <w:num w:numId="21" w16cid:durableId="607616089">
    <w:abstractNumId w:val="5"/>
    <w:lvlOverride w:ilvl="0">
      <w:startOverride w:val="1"/>
    </w:lvlOverride>
  </w:num>
  <w:num w:numId="22" w16cid:durableId="1937327514">
    <w:abstractNumId w:val="5"/>
    <w:lvlOverride w:ilvl="0">
      <w:startOverride w:val="2"/>
    </w:lvlOverride>
  </w:num>
  <w:num w:numId="23" w16cid:durableId="13843375">
    <w:abstractNumId w:val="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700"/>
    <w:rsid w:val="000145C2"/>
    <w:rsid w:val="0002033D"/>
    <w:rsid w:val="000241B9"/>
    <w:rsid w:val="00024208"/>
    <w:rsid w:val="0002448C"/>
    <w:rsid w:val="000416BD"/>
    <w:rsid w:val="00047DC6"/>
    <w:rsid w:val="00065A5A"/>
    <w:rsid w:val="000736CE"/>
    <w:rsid w:val="000836CB"/>
    <w:rsid w:val="000958C9"/>
    <w:rsid w:val="000A22E7"/>
    <w:rsid w:val="000B0FE6"/>
    <w:rsid w:val="000B7C03"/>
    <w:rsid w:val="000C2B2E"/>
    <w:rsid w:val="000C3721"/>
    <w:rsid w:val="000C6F9E"/>
    <w:rsid w:val="000D28BF"/>
    <w:rsid w:val="000E4D3D"/>
    <w:rsid w:val="000E71A9"/>
    <w:rsid w:val="000F53E3"/>
    <w:rsid w:val="00113A9E"/>
    <w:rsid w:val="00114920"/>
    <w:rsid w:val="001175D8"/>
    <w:rsid w:val="001244D0"/>
    <w:rsid w:val="001303E4"/>
    <w:rsid w:val="00131E9D"/>
    <w:rsid w:val="00136040"/>
    <w:rsid w:val="00137CBC"/>
    <w:rsid w:val="00147CA2"/>
    <w:rsid w:val="00150B17"/>
    <w:rsid w:val="00151D8A"/>
    <w:rsid w:val="00155DF4"/>
    <w:rsid w:val="00165FBB"/>
    <w:rsid w:val="00181464"/>
    <w:rsid w:val="0018159A"/>
    <w:rsid w:val="001831F8"/>
    <w:rsid w:val="00191D12"/>
    <w:rsid w:val="001A7DC0"/>
    <w:rsid w:val="001C2788"/>
    <w:rsid w:val="001E35BA"/>
    <w:rsid w:val="001F1A6A"/>
    <w:rsid w:val="001F559C"/>
    <w:rsid w:val="00202012"/>
    <w:rsid w:val="002063E8"/>
    <w:rsid w:val="00220CCE"/>
    <w:rsid w:val="00223A48"/>
    <w:rsid w:val="002247F2"/>
    <w:rsid w:val="00231C1C"/>
    <w:rsid w:val="0023635E"/>
    <w:rsid w:val="0024207D"/>
    <w:rsid w:val="00243893"/>
    <w:rsid w:val="00264C3C"/>
    <w:rsid w:val="00267984"/>
    <w:rsid w:val="0027066D"/>
    <w:rsid w:val="0027099B"/>
    <w:rsid w:val="002A5FC0"/>
    <w:rsid w:val="002C7474"/>
    <w:rsid w:val="002E47CA"/>
    <w:rsid w:val="002F19FD"/>
    <w:rsid w:val="002F3387"/>
    <w:rsid w:val="002F4A48"/>
    <w:rsid w:val="003059AB"/>
    <w:rsid w:val="0030618E"/>
    <w:rsid w:val="00311D98"/>
    <w:rsid w:val="00324C9A"/>
    <w:rsid w:val="00332B08"/>
    <w:rsid w:val="00335329"/>
    <w:rsid w:val="00351CAD"/>
    <w:rsid w:val="003632B4"/>
    <w:rsid w:val="003716B9"/>
    <w:rsid w:val="00375C4C"/>
    <w:rsid w:val="00377A52"/>
    <w:rsid w:val="0039371A"/>
    <w:rsid w:val="003A048D"/>
    <w:rsid w:val="003B6C16"/>
    <w:rsid w:val="003C2FED"/>
    <w:rsid w:val="003E06B3"/>
    <w:rsid w:val="003E2D56"/>
    <w:rsid w:val="003E3268"/>
    <w:rsid w:val="003F1358"/>
    <w:rsid w:val="00401323"/>
    <w:rsid w:val="004102F1"/>
    <w:rsid w:val="00413C9B"/>
    <w:rsid w:val="00424420"/>
    <w:rsid w:val="00436504"/>
    <w:rsid w:val="004365CF"/>
    <w:rsid w:val="00441C47"/>
    <w:rsid w:val="004558A9"/>
    <w:rsid w:val="0046389A"/>
    <w:rsid w:val="00475D2B"/>
    <w:rsid w:val="004812E9"/>
    <w:rsid w:val="00485B60"/>
    <w:rsid w:val="004C1766"/>
    <w:rsid w:val="004D4073"/>
    <w:rsid w:val="004D68FC"/>
    <w:rsid w:val="004D7B6A"/>
    <w:rsid w:val="004E3219"/>
    <w:rsid w:val="004F3FEB"/>
    <w:rsid w:val="00515515"/>
    <w:rsid w:val="00516F80"/>
    <w:rsid w:val="00526F0B"/>
    <w:rsid w:val="0052749E"/>
    <w:rsid w:val="00540853"/>
    <w:rsid w:val="0057468D"/>
    <w:rsid w:val="00584B5A"/>
    <w:rsid w:val="0058658A"/>
    <w:rsid w:val="005A12B5"/>
    <w:rsid w:val="005A32AB"/>
    <w:rsid w:val="005D2A50"/>
    <w:rsid w:val="005D2B34"/>
    <w:rsid w:val="005D4D21"/>
    <w:rsid w:val="005E3839"/>
    <w:rsid w:val="005F4E1D"/>
    <w:rsid w:val="00603108"/>
    <w:rsid w:val="0063402C"/>
    <w:rsid w:val="00635F8E"/>
    <w:rsid w:val="00642C54"/>
    <w:rsid w:val="00664D40"/>
    <w:rsid w:val="006820BE"/>
    <w:rsid w:val="006B014F"/>
    <w:rsid w:val="006B1F12"/>
    <w:rsid w:val="006D691A"/>
    <w:rsid w:val="006D790E"/>
    <w:rsid w:val="006E3591"/>
    <w:rsid w:val="006F0757"/>
    <w:rsid w:val="006F29C2"/>
    <w:rsid w:val="007042E5"/>
    <w:rsid w:val="007109B6"/>
    <w:rsid w:val="0071136E"/>
    <w:rsid w:val="00722220"/>
    <w:rsid w:val="00723517"/>
    <w:rsid w:val="00727F26"/>
    <w:rsid w:val="007412A7"/>
    <w:rsid w:val="00745C8F"/>
    <w:rsid w:val="007A2BF5"/>
    <w:rsid w:val="007C4F48"/>
    <w:rsid w:val="007C5897"/>
    <w:rsid w:val="007D25DE"/>
    <w:rsid w:val="007D6B98"/>
    <w:rsid w:val="007E0273"/>
    <w:rsid w:val="007E4AF7"/>
    <w:rsid w:val="00801164"/>
    <w:rsid w:val="00806527"/>
    <w:rsid w:val="00814733"/>
    <w:rsid w:val="0081484D"/>
    <w:rsid w:val="00815691"/>
    <w:rsid w:val="00821E06"/>
    <w:rsid w:val="00823245"/>
    <w:rsid w:val="00835B9C"/>
    <w:rsid w:val="0084304C"/>
    <w:rsid w:val="008469DA"/>
    <w:rsid w:val="0085087B"/>
    <w:rsid w:val="008540CC"/>
    <w:rsid w:val="0086692E"/>
    <w:rsid w:val="00875152"/>
    <w:rsid w:val="008757EC"/>
    <w:rsid w:val="008904B9"/>
    <w:rsid w:val="0089187A"/>
    <w:rsid w:val="008A1B0B"/>
    <w:rsid w:val="008A7ED2"/>
    <w:rsid w:val="008B0B4E"/>
    <w:rsid w:val="008B0C59"/>
    <w:rsid w:val="008B194F"/>
    <w:rsid w:val="008B241D"/>
    <w:rsid w:val="008B2A45"/>
    <w:rsid w:val="008C279B"/>
    <w:rsid w:val="008D1C0B"/>
    <w:rsid w:val="008E09DC"/>
    <w:rsid w:val="00916644"/>
    <w:rsid w:val="00937839"/>
    <w:rsid w:val="00962FE8"/>
    <w:rsid w:val="00966388"/>
    <w:rsid w:val="009665DF"/>
    <w:rsid w:val="009817D9"/>
    <w:rsid w:val="009953D6"/>
    <w:rsid w:val="009C2C74"/>
    <w:rsid w:val="009C75A2"/>
    <w:rsid w:val="009C7848"/>
    <w:rsid w:val="009F1E12"/>
    <w:rsid w:val="00A07FA7"/>
    <w:rsid w:val="00A447EF"/>
    <w:rsid w:val="00A520DD"/>
    <w:rsid w:val="00A5348B"/>
    <w:rsid w:val="00A53E9D"/>
    <w:rsid w:val="00A57067"/>
    <w:rsid w:val="00A571EB"/>
    <w:rsid w:val="00A5740C"/>
    <w:rsid w:val="00A61BFF"/>
    <w:rsid w:val="00A725C3"/>
    <w:rsid w:val="00A77B3E"/>
    <w:rsid w:val="00A818EA"/>
    <w:rsid w:val="00A93AE7"/>
    <w:rsid w:val="00AA5D26"/>
    <w:rsid w:val="00AB2E98"/>
    <w:rsid w:val="00AB72ED"/>
    <w:rsid w:val="00AF53C4"/>
    <w:rsid w:val="00AF5EEF"/>
    <w:rsid w:val="00AF6AF3"/>
    <w:rsid w:val="00B11E7D"/>
    <w:rsid w:val="00B226A7"/>
    <w:rsid w:val="00B23F3F"/>
    <w:rsid w:val="00B27398"/>
    <w:rsid w:val="00B27DE4"/>
    <w:rsid w:val="00B63BEE"/>
    <w:rsid w:val="00B67A03"/>
    <w:rsid w:val="00B74A03"/>
    <w:rsid w:val="00B82C29"/>
    <w:rsid w:val="00B91525"/>
    <w:rsid w:val="00B92CCB"/>
    <w:rsid w:val="00B9474B"/>
    <w:rsid w:val="00B9748F"/>
    <w:rsid w:val="00BA4A8E"/>
    <w:rsid w:val="00BE26EA"/>
    <w:rsid w:val="00BE2B1B"/>
    <w:rsid w:val="00BE3960"/>
    <w:rsid w:val="00BE475D"/>
    <w:rsid w:val="00BE6FE7"/>
    <w:rsid w:val="00C01C44"/>
    <w:rsid w:val="00C142E7"/>
    <w:rsid w:val="00C1628E"/>
    <w:rsid w:val="00C1703F"/>
    <w:rsid w:val="00C21C91"/>
    <w:rsid w:val="00C364DC"/>
    <w:rsid w:val="00C50378"/>
    <w:rsid w:val="00C618E1"/>
    <w:rsid w:val="00C91FB7"/>
    <w:rsid w:val="00CA2B3D"/>
    <w:rsid w:val="00CA36F5"/>
    <w:rsid w:val="00CA558F"/>
    <w:rsid w:val="00CB17C2"/>
    <w:rsid w:val="00CC08FA"/>
    <w:rsid w:val="00CD56DB"/>
    <w:rsid w:val="00CD5E3C"/>
    <w:rsid w:val="00CE224C"/>
    <w:rsid w:val="00CE2F4F"/>
    <w:rsid w:val="00CF0718"/>
    <w:rsid w:val="00D30547"/>
    <w:rsid w:val="00D33A8A"/>
    <w:rsid w:val="00D40FE2"/>
    <w:rsid w:val="00D42C66"/>
    <w:rsid w:val="00D45DC6"/>
    <w:rsid w:val="00D539F8"/>
    <w:rsid w:val="00D721EF"/>
    <w:rsid w:val="00D80B73"/>
    <w:rsid w:val="00D92080"/>
    <w:rsid w:val="00D956B2"/>
    <w:rsid w:val="00D975EE"/>
    <w:rsid w:val="00DB3943"/>
    <w:rsid w:val="00DB4F31"/>
    <w:rsid w:val="00DD42BA"/>
    <w:rsid w:val="00DE5A5F"/>
    <w:rsid w:val="00DF41D6"/>
    <w:rsid w:val="00DF63CB"/>
    <w:rsid w:val="00E001BB"/>
    <w:rsid w:val="00E0214E"/>
    <w:rsid w:val="00E244AB"/>
    <w:rsid w:val="00E244DF"/>
    <w:rsid w:val="00E42FAC"/>
    <w:rsid w:val="00E50A88"/>
    <w:rsid w:val="00E54AF2"/>
    <w:rsid w:val="00E66635"/>
    <w:rsid w:val="00E67E47"/>
    <w:rsid w:val="00E82092"/>
    <w:rsid w:val="00E90CBD"/>
    <w:rsid w:val="00E978D8"/>
    <w:rsid w:val="00EA7CD0"/>
    <w:rsid w:val="00EB3273"/>
    <w:rsid w:val="00EC6E71"/>
    <w:rsid w:val="00ED26FE"/>
    <w:rsid w:val="00ED66F0"/>
    <w:rsid w:val="00EE22CA"/>
    <w:rsid w:val="00EE32FA"/>
    <w:rsid w:val="00EF065E"/>
    <w:rsid w:val="00EF3BF3"/>
    <w:rsid w:val="00EF5C31"/>
    <w:rsid w:val="00F0341C"/>
    <w:rsid w:val="00F2706E"/>
    <w:rsid w:val="00F27540"/>
    <w:rsid w:val="00F31C3F"/>
    <w:rsid w:val="00F43898"/>
    <w:rsid w:val="00F43A8A"/>
    <w:rsid w:val="00F450A7"/>
    <w:rsid w:val="00F5688B"/>
    <w:rsid w:val="00F629F3"/>
    <w:rsid w:val="00F66B06"/>
    <w:rsid w:val="00F67E06"/>
    <w:rsid w:val="00F84F59"/>
    <w:rsid w:val="00FA7F06"/>
    <w:rsid w:val="00FB4C4B"/>
    <w:rsid w:val="00FF0ADE"/>
    <w:rsid w:val="00FF5377"/>
    <w:rsid w:val="340EC19B"/>
    <w:rsid w:val="3DE0CEE3"/>
    <w:rsid w:val="661D9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/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31F8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831F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831F8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83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F8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F0757"/>
    <w:pPr>
      <w:ind w:left="720"/>
      <w:contextualSpacing/>
    </w:pPr>
  </w:style>
  <w:style w:type="paragraph" w:styleId="Revision">
    <w:name w:val="Revision"/>
    <w:hidden/>
    <w:uiPriority w:val="99"/>
    <w:semiHidden/>
    <w:rsid w:val="00D3054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C2B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26-Copper-metal-copper-carbonate-sulfide-and-oxide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zyJLk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bjGq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D0321-17C3-4752-9FFD-708A2338D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CDE73-76DE-473D-9A8E-85DC950040CB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27267968-205F-4AAA-A72A-8B40D3EA3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669</Words>
  <Characters>3253</Characters>
  <Application>Microsoft Office Word</Application>
  <DocSecurity>0</DocSecurity>
  <Lines>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Heating copper in air teacher notes</vt:lpstr>
    </vt:vector>
  </TitlesOfParts>
  <Manager/>
  <Company>Royal Society Of Chemistry</Company>
  <LinksUpToDate>false</LinksUpToDate>
  <CharactersWithSpaces>3883</CharactersWithSpaces>
  <SharedDoc>false</SharedDoc>
  <HyperlinkBase/>
  <HLinks>
    <vt:vector size="18" baseType="variant">
      <vt:variant>
        <vt:i4>6094935</vt:i4>
      </vt:variant>
      <vt:variant>
        <vt:i4>6</vt:i4>
      </vt:variant>
      <vt:variant>
        <vt:i4>0</vt:i4>
      </vt:variant>
      <vt:variant>
        <vt:i4>5</vt:i4>
      </vt:variant>
      <vt:variant>
        <vt:lpwstr>https://science.cleapss.org.uk/Resource-Info/HC026-Copper-metal-copper-carbonate-sulfide-and-oxides.aspx</vt:lpwstr>
      </vt:variant>
      <vt:variant>
        <vt:lpwstr/>
      </vt:variant>
      <vt:variant>
        <vt:i4>6029379</vt:i4>
      </vt:variant>
      <vt:variant>
        <vt:i4>3</vt:i4>
      </vt:variant>
      <vt:variant>
        <vt:i4>0</vt:i4>
      </vt:variant>
      <vt:variant>
        <vt:i4>5</vt:i4>
      </vt:variant>
      <vt:variant>
        <vt:lpwstr>https://edu.rsc.org/resources/explaining-our-health-and-safety-guidance/1752.article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https://rsc.li/43bjGql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copper in air teacher notes</dc:title>
  <dc:subject/>
  <dc:creator>Royal Society Of Chemistry</dc:creator>
  <cp:keywords>chemical reaction; copper; copper oxide; oxidation; Bunsen burner; chemical equation; word equation; rate of reaction</cp:keywords>
  <dc:description>Available from https://rsc.li/3Yro7eN; student sheets and lesson slides also available</dc:description>
  <cp:lastModifiedBy>Kirsty Patterson</cp:lastModifiedBy>
  <cp:revision>81</cp:revision>
  <dcterms:created xsi:type="dcterms:W3CDTF">2026-01-07T15:43:00Z</dcterms:created>
  <dcterms:modified xsi:type="dcterms:W3CDTF">2026-01-12T20:07:00Z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