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975DF" w14:textId="3206572F" w:rsidR="002C53D6" w:rsidRDefault="008B1473" w:rsidP="002C53D6">
      <w:pPr>
        <w:pStyle w:val="RSCH1"/>
      </w:pPr>
      <w:r>
        <w:t>Displacement reactions between metals and their salts</w:t>
      </w:r>
    </w:p>
    <w:p w14:paraId="7800A762" w14:textId="10EE33EF" w:rsidR="002C53D6" w:rsidRDefault="002C53D6" w:rsidP="002C53D6">
      <w:pPr>
        <w:pStyle w:val="RSCH1"/>
        <w:rPr>
          <w:b w:val="0"/>
          <w:bCs w:val="0"/>
          <w:color w:val="auto"/>
          <w:sz w:val="22"/>
          <w:lang w:eastAsia="en-GB"/>
        </w:rPr>
      </w:pPr>
      <w:r w:rsidRPr="002C53D6">
        <w:rPr>
          <w:b w:val="0"/>
          <w:bCs w:val="0"/>
          <w:color w:val="auto"/>
          <w:sz w:val="22"/>
          <w:lang w:eastAsia="en-GB"/>
        </w:rPr>
        <w:t>Th</w:t>
      </w:r>
      <w:r w:rsidR="00931D8A">
        <w:rPr>
          <w:b w:val="0"/>
          <w:bCs w:val="0"/>
          <w:color w:val="auto"/>
          <w:sz w:val="22"/>
          <w:lang w:eastAsia="en-GB"/>
        </w:rPr>
        <w:t>is</w:t>
      </w:r>
      <w:r w:rsidRPr="002C53D6">
        <w:rPr>
          <w:b w:val="0"/>
          <w:bCs w:val="0"/>
          <w:color w:val="auto"/>
          <w:sz w:val="22"/>
          <w:lang w:eastAsia="en-GB"/>
        </w:rPr>
        <w:t xml:space="preserve"> investigation is part of the </w:t>
      </w:r>
      <w:r w:rsidRPr="006A271A">
        <w:rPr>
          <w:color w:val="auto"/>
          <w:sz w:val="22"/>
          <w:lang w:eastAsia="en-GB"/>
        </w:rPr>
        <w:t xml:space="preserve">Nuffield </w:t>
      </w:r>
      <w:r w:rsidR="00395513">
        <w:rPr>
          <w:color w:val="auto"/>
          <w:sz w:val="22"/>
          <w:lang w:eastAsia="en-GB"/>
        </w:rPr>
        <w:t>p</w:t>
      </w:r>
      <w:r w:rsidRPr="006A271A">
        <w:rPr>
          <w:color w:val="auto"/>
          <w:sz w:val="22"/>
          <w:lang w:eastAsia="en-GB"/>
        </w:rPr>
        <w:t xml:space="preserve">ractical </w:t>
      </w:r>
      <w:r w:rsidR="00395513">
        <w:rPr>
          <w:color w:val="auto"/>
          <w:sz w:val="22"/>
          <w:lang w:eastAsia="en-GB"/>
        </w:rPr>
        <w:t>c</w:t>
      </w:r>
      <w:r w:rsidRPr="006A271A">
        <w:rPr>
          <w:color w:val="auto"/>
          <w:sz w:val="22"/>
          <w:lang w:eastAsia="en-GB"/>
        </w:rPr>
        <w:t>ollection</w:t>
      </w:r>
      <w:r w:rsidRPr="002C53D6">
        <w:rPr>
          <w:b w:val="0"/>
          <w:bCs w:val="0"/>
          <w:color w:val="auto"/>
          <w:sz w:val="22"/>
          <w:lang w:eastAsia="en-GB"/>
        </w:rPr>
        <w:t xml:space="preserve">, developed by the Nuffield Foundation and the Royal Society of Chemistry. Delve into a wide range of chemical concepts and processes with this collection of over 200 step-by-step </w:t>
      </w:r>
      <w:proofErr w:type="spellStart"/>
      <w:r w:rsidRPr="002C53D6">
        <w:rPr>
          <w:b w:val="0"/>
          <w:bCs w:val="0"/>
          <w:color w:val="auto"/>
          <w:sz w:val="22"/>
          <w:lang w:eastAsia="en-GB"/>
        </w:rPr>
        <w:t>practicals</w:t>
      </w:r>
      <w:proofErr w:type="spellEnd"/>
      <w:r w:rsidRPr="002C53D6">
        <w:rPr>
          <w:b w:val="0"/>
          <w:bCs w:val="0"/>
          <w:color w:val="auto"/>
          <w:sz w:val="22"/>
          <w:lang w:eastAsia="en-GB"/>
        </w:rPr>
        <w:t xml:space="preserve">: </w:t>
      </w:r>
      <w:hyperlink r:id="rId11" w:history="1">
        <w:r w:rsidRPr="00F114FF">
          <w:rPr>
            <w:rStyle w:val="Hyperlink"/>
            <w:b w:val="0"/>
            <w:bCs w:val="0"/>
            <w:color w:val="C00000"/>
            <w:sz w:val="22"/>
            <w:lang w:eastAsia="en-GB"/>
          </w:rPr>
          <w:t>rsc.li/43bjGql</w:t>
        </w:r>
      </w:hyperlink>
    </w:p>
    <w:p w14:paraId="65138B1A" w14:textId="4CFBEEB0" w:rsidR="00AB639C" w:rsidRDefault="00AB639C" w:rsidP="00826E84">
      <w:pPr>
        <w:pStyle w:val="RSCH2"/>
      </w:pPr>
      <w:r>
        <w:rPr>
          <w:lang w:eastAsia="en-GB"/>
        </w:rPr>
        <w:t>Learning objectives</w:t>
      </w:r>
    </w:p>
    <w:p w14:paraId="04EC6CD8" w14:textId="03899B9A" w:rsidR="002C58B4" w:rsidRPr="00826E84" w:rsidRDefault="002C58B4" w:rsidP="00826E84">
      <w:pPr>
        <w:pStyle w:val="RSCLearningobjectives"/>
      </w:pPr>
      <w:r w:rsidRPr="00826E84">
        <w:t>Safely carry out microscale displacement reactions</w:t>
      </w:r>
      <w:r w:rsidR="00E174E3" w:rsidRPr="00826E84">
        <w:t>.</w:t>
      </w:r>
    </w:p>
    <w:p w14:paraId="7D1849E5" w14:textId="647AE013" w:rsidR="002C58B4" w:rsidRPr="00826E84" w:rsidRDefault="002C58B4" w:rsidP="00826E84">
      <w:pPr>
        <w:pStyle w:val="RSCLearningobjectives"/>
      </w:pPr>
      <w:r w:rsidRPr="00826E84">
        <w:t>Make inferences about reactivity from displacement reactions</w:t>
      </w:r>
      <w:r w:rsidR="00E174E3" w:rsidRPr="00826E84">
        <w:t>.</w:t>
      </w:r>
    </w:p>
    <w:p w14:paraId="27D7D592" w14:textId="59A77642" w:rsidR="002C58B4" w:rsidRPr="00826E84" w:rsidRDefault="002C58B4" w:rsidP="00826E84">
      <w:pPr>
        <w:pStyle w:val="RSCLearningobjectives"/>
      </w:pPr>
      <w:r w:rsidRPr="00826E84">
        <w:t>Represent and explain displacement reactions using equations and particle diagrams</w:t>
      </w:r>
      <w:r w:rsidR="00E174E3" w:rsidRPr="00826E84">
        <w:t>.</w:t>
      </w:r>
      <w:r w:rsidRPr="00826E84">
        <w:t xml:space="preserve"> </w:t>
      </w:r>
    </w:p>
    <w:p w14:paraId="1CA9ADFF" w14:textId="50F2D914" w:rsidR="00795542" w:rsidRPr="00826E84" w:rsidRDefault="00092C7B" w:rsidP="00826E84">
      <w:pPr>
        <w:pStyle w:val="RSCLearningobjectives"/>
      </w:pPr>
      <w:r w:rsidRPr="00826E84">
        <w:t xml:space="preserve">Plan a practical to allow further </w:t>
      </w:r>
      <w:r w:rsidR="003723A6" w:rsidRPr="00826E84">
        <w:t>inferences to be made</w:t>
      </w:r>
      <w:r w:rsidR="00C84A0D" w:rsidRPr="00826E84">
        <w:t xml:space="preserve"> from data</w:t>
      </w:r>
      <w:r w:rsidR="00E174E3" w:rsidRPr="00826E84">
        <w:t>.</w:t>
      </w:r>
    </w:p>
    <w:p w14:paraId="73C442AD" w14:textId="6D5B2A36" w:rsidR="00092C7B" w:rsidRDefault="00092C7B" w:rsidP="00092C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hAnsi="Century Gothic" w:cs="Segoe UI"/>
          <w:color w:val="000000"/>
          <w:sz w:val="22"/>
          <w:szCs w:val="22"/>
        </w:rPr>
        <w:t>The practical allows</w:t>
      </w:r>
      <w:r w:rsidR="00AC79B9">
        <w:rPr>
          <w:rStyle w:val="normaltextrun"/>
          <w:rFonts w:ascii="Century Gothic" w:hAnsi="Century Gothic" w:cs="Segoe UI"/>
          <w:color w:val="000000"/>
          <w:sz w:val="22"/>
          <w:szCs w:val="22"/>
        </w:rPr>
        <w:t xml:space="preserve"> learners t</w:t>
      </w:r>
      <w:r>
        <w:rPr>
          <w:rStyle w:val="normaltextrun"/>
          <w:rFonts w:ascii="Century Gothic" w:hAnsi="Century Gothic" w:cs="Segoe UI"/>
          <w:color w:val="000000"/>
          <w:sz w:val="22"/>
          <w:szCs w:val="22"/>
        </w:rPr>
        <w:t xml:space="preserve">o safely carry out microscale displacement </w:t>
      </w:r>
      <w:r w:rsidR="00D4346B">
        <w:rPr>
          <w:rStyle w:val="normaltextrun"/>
          <w:rFonts w:ascii="Century Gothic" w:hAnsi="Century Gothic" w:cs="Segoe UI"/>
          <w:color w:val="000000"/>
          <w:sz w:val="22"/>
          <w:szCs w:val="22"/>
        </w:rPr>
        <w:t>reactions and</w:t>
      </w:r>
      <w:r>
        <w:rPr>
          <w:rStyle w:val="normaltextrun"/>
          <w:rFonts w:ascii="Century Gothic" w:hAnsi="Century Gothic" w:cs="Segoe UI"/>
          <w:color w:val="000000"/>
          <w:sz w:val="22"/>
          <w:szCs w:val="22"/>
        </w:rPr>
        <w:t xml:space="preserve"> make inferences about </w:t>
      </w:r>
      <w:r w:rsidR="00D4346B">
        <w:rPr>
          <w:rStyle w:val="normaltextrun"/>
          <w:rFonts w:ascii="Century Gothic" w:hAnsi="Century Gothic" w:cs="Segoe UI"/>
          <w:color w:val="000000"/>
          <w:sz w:val="22"/>
          <w:szCs w:val="22"/>
        </w:rPr>
        <w:t>reactivity (</w:t>
      </w:r>
      <w:r>
        <w:rPr>
          <w:rStyle w:val="normaltextrun"/>
          <w:rFonts w:ascii="Century Gothic" w:hAnsi="Century Gothic" w:cs="Segoe UI"/>
          <w:color w:val="000000"/>
          <w:sz w:val="22"/>
          <w:szCs w:val="22"/>
        </w:rPr>
        <w:t>LO1 and 2).</w:t>
      </w:r>
      <w:r>
        <w:rPr>
          <w:rStyle w:val="eop"/>
          <w:rFonts w:ascii="Century Gothic" w:hAnsi="Century Gothic" w:cs="Segoe UI"/>
          <w:color w:val="000000"/>
          <w:sz w:val="22"/>
          <w:szCs w:val="22"/>
        </w:rPr>
        <w:t> </w:t>
      </w:r>
    </w:p>
    <w:p w14:paraId="4B3ED49E" w14:textId="59E76690" w:rsidR="00092C7B" w:rsidRDefault="00092C7B" w:rsidP="00092C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color w:val="000000"/>
          <w:sz w:val="22"/>
          <w:szCs w:val="22"/>
        </w:rPr>
      </w:pPr>
      <w:r>
        <w:rPr>
          <w:rStyle w:val="normaltextrun"/>
          <w:rFonts w:ascii="Century Gothic" w:hAnsi="Century Gothic" w:cs="Segoe UI"/>
          <w:color w:val="000000"/>
          <w:sz w:val="22"/>
          <w:szCs w:val="22"/>
        </w:rPr>
        <w:t xml:space="preserve">Completion of the follow-up questions will allow </w:t>
      </w:r>
      <w:r w:rsidR="00AC79B9">
        <w:rPr>
          <w:rStyle w:val="normaltextrun"/>
          <w:rFonts w:ascii="Century Gothic" w:hAnsi="Century Gothic" w:cs="Segoe UI"/>
          <w:color w:val="000000"/>
          <w:sz w:val="22"/>
          <w:szCs w:val="22"/>
        </w:rPr>
        <w:t>learners</w:t>
      </w:r>
      <w:r>
        <w:rPr>
          <w:rStyle w:val="normaltextrun"/>
          <w:rFonts w:ascii="Century Gothic" w:hAnsi="Century Gothic" w:cs="Segoe UI"/>
          <w:color w:val="000000"/>
          <w:sz w:val="22"/>
          <w:szCs w:val="22"/>
        </w:rPr>
        <w:t xml:space="preserve"> to succeed in LO3 and LO4</w:t>
      </w:r>
      <w:r w:rsidR="002C6852">
        <w:rPr>
          <w:rStyle w:val="normaltextrun"/>
          <w:rFonts w:ascii="Century Gothic" w:hAnsi="Century Gothic" w:cs="Segoe UI"/>
          <w:color w:val="000000"/>
          <w:sz w:val="22"/>
          <w:szCs w:val="22"/>
        </w:rPr>
        <w:t>.</w:t>
      </w:r>
    </w:p>
    <w:p w14:paraId="122CF3CC" w14:textId="77777777" w:rsidR="002C6852" w:rsidRDefault="002C6852" w:rsidP="00092C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color w:val="000000"/>
          <w:sz w:val="22"/>
          <w:szCs w:val="22"/>
        </w:rPr>
      </w:pPr>
    </w:p>
    <w:p w14:paraId="55C0CA90" w14:textId="0705F7A9" w:rsidR="002C6852" w:rsidRDefault="002C6852" w:rsidP="002C6852">
      <w:pPr>
        <w:pStyle w:val="RSCBasictext"/>
      </w:pPr>
      <w:r w:rsidRPr="002C6852">
        <w:t xml:space="preserve">Please note: </w:t>
      </w:r>
      <w:r w:rsidR="0034777B">
        <w:t>if</w:t>
      </w:r>
      <w:r w:rsidR="0034777B" w:rsidRPr="002C6852">
        <w:t xml:space="preserve"> </w:t>
      </w:r>
      <w:r w:rsidR="00AC79B9">
        <w:t>learners</w:t>
      </w:r>
      <w:r w:rsidRPr="002C6852">
        <w:t xml:space="preserve"> </w:t>
      </w:r>
      <w:r w:rsidR="0034777B">
        <w:t>are</w:t>
      </w:r>
      <w:r w:rsidRPr="002C6852">
        <w:t xml:space="preserve"> unfamiliar with the word </w:t>
      </w:r>
      <w:r w:rsidR="009E27DC">
        <w:t>‘</w:t>
      </w:r>
      <w:r w:rsidRPr="002C6852">
        <w:t>inferences</w:t>
      </w:r>
      <w:r w:rsidR="009E27DC">
        <w:t>’</w:t>
      </w:r>
      <w:r w:rsidRPr="002C6852">
        <w:t xml:space="preserve"> us</w:t>
      </w:r>
      <w:r w:rsidR="0040135C">
        <w:t>ed</w:t>
      </w:r>
      <w:r w:rsidRPr="002C6852">
        <w:t xml:space="preserve"> in several of the learning objectives</w:t>
      </w:r>
      <w:r w:rsidR="0034777B">
        <w:t>,</w:t>
      </w:r>
      <w:r w:rsidRPr="002C6852">
        <w:t xml:space="preserve"> explain</w:t>
      </w:r>
      <w:r w:rsidR="0034777B">
        <w:t xml:space="preserve"> that it is</w:t>
      </w:r>
      <w:r w:rsidRPr="002C6852">
        <w:t xml:space="preserve"> a conclusion reached using evidence collected from practical and scientific knowledge.</w:t>
      </w:r>
    </w:p>
    <w:p w14:paraId="09EEE2A3" w14:textId="1E520C3A" w:rsidR="007F09D1" w:rsidRDefault="007F09D1" w:rsidP="00AB639C">
      <w:pPr>
        <w:pStyle w:val="RSCH2"/>
        <w:rPr>
          <w:lang w:eastAsia="en-GB"/>
        </w:rPr>
      </w:pPr>
      <w:r>
        <w:rPr>
          <w:lang w:eastAsia="en-GB"/>
        </w:rPr>
        <w:t>Introduction</w:t>
      </w:r>
    </w:p>
    <w:p w14:paraId="48A9BF5F" w14:textId="435D4760" w:rsidR="00A9656A" w:rsidRPr="00A9656A" w:rsidRDefault="00A9656A" w:rsidP="00A9656A">
      <w:pPr>
        <w:pStyle w:val="RSCBasictext"/>
      </w:pPr>
      <w:r w:rsidRPr="00A9656A">
        <w:t>Some metals are more reactive than others. </w:t>
      </w:r>
      <w:r w:rsidR="00AC79B9">
        <w:t>Learners</w:t>
      </w:r>
      <w:r w:rsidRPr="00A9656A">
        <w:t xml:space="preserve"> will investigate competition reactions of metals and determine a reactivity series of the four metals used</w:t>
      </w:r>
      <w:r w:rsidR="009B1661">
        <w:t>.</w:t>
      </w:r>
    </w:p>
    <w:p w14:paraId="0FE5F09D" w14:textId="0AB9310B" w:rsidR="00A9656A" w:rsidRDefault="00A9656A" w:rsidP="00040144">
      <w:pPr>
        <w:pStyle w:val="RSCBasictext"/>
      </w:pPr>
      <w:r w:rsidRPr="00A9656A">
        <w:t xml:space="preserve">In this experiment, a strip of metal is added to a solution of a compound of another metal. A more reactive metal </w:t>
      </w:r>
      <w:r w:rsidR="00CF05E7">
        <w:t xml:space="preserve">will </w:t>
      </w:r>
      <w:r w:rsidRPr="00A9656A">
        <w:t>displace (push out) a less reactive metal from its compound. There are many ways of carrying out this series of reactions. The one described here uses a spotting tile</w:t>
      </w:r>
      <w:r w:rsidR="00BA0649">
        <w:t>,</w:t>
      </w:r>
      <w:r w:rsidRPr="00A9656A">
        <w:t xml:space="preserve"> but </w:t>
      </w:r>
      <w:r w:rsidR="006A5223">
        <w:t xml:space="preserve">you can adapt </w:t>
      </w:r>
      <w:r w:rsidRPr="00A9656A">
        <w:t xml:space="preserve">the same procedure for use with test tubes. The spotting tile method </w:t>
      </w:r>
      <w:r w:rsidR="00C85062">
        <w:t>has several advantages</w:t>
      </w:r>
      <w:r w:rsidRPr="00A9656A">
        <w:t>:</w:t>
      </w:r>
    </w:p>
    <w:p w14:paraId="0BE8D744" w14:textId="615C635B" w:rsidR="00A87127" w:rsidRDefault="00C85062" w:rsidP="00A87127">
      <w:pPr>
        <w:pStyle w:val="RSCBulletedlist"/>
      </w:pPr>
      <w:r>
        <w:t>V</w:t>
      </w:r>
      <w:r w:rsidR="00A87127">
        <w:t>ery small quantities of chemicals are used</w:t>
      </w:r>
      <w:r>
        <w:t>.</w:t>
      </w:r>
    </w:p>
    <w:p w14:paraId="1C4145EA" w14:textId="070B92A3" w:rsidR="00A87127" w:rsidRDefault="00C85062" w:rsidP="00A87127">
      <w:pPr>
        <w:pStyle w:val="RSCBulletedlist"/>
      </w:pPr>
      <w:r>
        <w:t>T</w:t>
      </w:r>
      <w:r w:rsidR="008E1480">
        <w:t>h</w:t>
      </w:r>
      <w:r w:rsidR="00A87127">
        <w:t>e whole set of experiments is displayed together, making comparison easier</w:t>
      </w:r>
      <w:r>
        <w:t>.</w:t>
      </w:r>
    </w:p>
    <w:p w14:paraId="2648D003" w14:textId="5D362A86" w:rsidR="00A87127" w:rsidRPr="00A87127" w:rsidRDefault="00BC3C1A" w:rsidP="00A87127">
      <w:pPr>
        <w:pStyle w:val="RSCBulletedlist"/>
      </w:pPr>
      <w:r>
        <w:t>Clearing up</w:t>
      </w:r>
      <w:r w:rsidR="00A87127">
        <w:t xml:space="preserve"> afterwards is simple and avoids </w:t>
      </w:r>
      <w:r>
        <w:t>metal deposits being left in sinks.</w:t>
      </w:r>
    </w:p>
    <w:p w14:paraId="524ABCB5" w14:textId="29E69383" w:rsidR="00BC3C1A" w:rsidRPr="00BC3C1A" w:rsidRDefault="009E6AF8" w:rsidP="00BC3C1A">
      <w:pPr>
        <w:pStyle w:val="RSCBasictext"/>
      </w:pPr>
      <w:r>
        <w:t>Give c</w:t>
      </w:r>
      <w:r w:rsidR="00BC3C1A" w:rsidRPr="00BC3C1A">
        <w:t xml:space="preserve">areful thought to </w:t>
      </w:r>
      <w:r>
        <w:t xml:space="preserve">the </w:t>
      </w:r>
      <w:r w:rsidR="00BC3C1A" w:rsidRPr="00BC3C1A">
        <w:t xml:space="preserve">distribution of the chemicals to the class. </w:t>
      </w:r>
      <w:r w:rsidR="00CD7E61">
        <w:t>D</w:t>
      </w:r>
      <w:r w:rsidR="00BC3C1A" w:rsidRPr="00BC3C1A">
        <w:t>istribute</w:t>
      </w:r>
      <w:r w:rsidR="00CD7E61">
        <w:t xml:space="preserve"> the solutions</w:t>
      </w:r>
      <w:r w:rsidR="00BC3C1A" w:rsidRPr="00BC3C1A">
        <w:t xml:space="preserve"> in test tubes, or in small bottles fitted with droppers for sharing between several pairs of </w:t>
      </w:r>
      <w:r w:rsidR="00327452">
        <w:t>learners</w:t>
      </w:r>
      <w:r w:rsidR="00BC3C1A" w:rsidRPr="00BC3C1A">
        <w:t xml:space="preserve">. </w:t>
      </w:r>
      <w:r w:rsidR="00705A90">
        <w:t>I</w:t>
      </w:r>
      <w:r w:rsidR="00CD7E61">
        <w:t xml:space="preserve">ssue </w:t>
      </w:r>
      <w:r w:rsidR="009B0568">
        <w:t>the m</w:t>
      </w:r>
      <w:r w:rsidR="00BC3C1A" w:rsidRPr="00BC3C1A">
        <w:t>etals in sets</w:t>
      </w:r>
      <w:r w:rsidR="009B0568">
        <w:t xml:space="preserve"> but </w:t>
      </w:r>
      <w:r w:rsidR="00BC3C1A" w:rsidRPr="00BC3C1A">
        <w:t>keep control of the magnesium ribbon, dispensing short lengths when required.</w:t>
      </w:r>
    </w:p>
    <w:p w14:paraId="18364D9D" w14:textId="47C2E07C" w:rsidR="00BC3C1A" w:rsidRPr="00BC3C1A" w:rsidRDefault="00705A90" w:rsidP="00BC3C1A">
      <w:pPr>
        <w:pStyle w:val="RSCBasictext"/>
      </w:pPr>
      <w:r>
        <w:lastRenderedPageBreak/>
        <w:t xml:space="preserve">Make sure there are no </w:t>
      </w:r>
      <w:r w:rsidR="00BC3C1A" w:rsidRPr="00BC3C1A">
        <w:t xml:space="preserve">flames alight so that </w:t>
      </w:r>
      <w:r w:rsidR="00327452">
        <w:t>learners</w:t>
      </w:r>
      <w:r w:rsidR="00BC3C1A" w:rsidRPr="00BC3C1A">
        <w:t xml:space="preserve"> are not tempted to burn pieces of magnesium and be alert to the possibility of pieces of magnesium being removed from the laboratory.</w:t>
      </w:r>
    </w:p>
    <w:p w14:paraId="7B5527CE" w14:textId="2FAFD47D" w:rsidR="00BC3C1A" w:rsidRPr="00BC3C1A" w:rsidRDefault="00BC3C1A" w:rsidP="00BC3C1A">
      <w:pPr>
        <w:pStyle w:val="RSCBasictext"/>
      </w:pPr>
      <w:r w:rsidRPr="00BC3C1A">
        <w:t xml:space="preserve">The experiment </w:t>
      </w:r>
      <w:r w:rsidR="0077163F">
        <w:t>will</w:t>
      </w:r>
      <w:r w:rsidR="0077163F" w:rsidRPr="00BC3C1A">
        <w:t xml:space="preserve"> </w:t>
      </w:r>
      <w:r w:rsidRPr="00BC3C1A">
        <w:t>take about 30 minutes.</w:t>
      </w:r>
    </w:p>
    <w:p w14:paraId="4905806C" w14:textId="4F945E34" w:rsidR="00362CC1" w:rsidRDefault="003E3E15" w:rsidP="00AB639C">
      <w:pPr>
        <w:pStyle w:val="RSCH2"/>
        <w:rPr>
          <w:lang w:eastAsia="en-GB"/>
        </w:rPr>
      </w:pPr>
      <w:r>
        <w:rPr>
          <w:lang w:eastAsia="en-GB"/>
        </w:rPr>
        <w:t>Scaffolding</w:t>
      </w:r>
    </w:p>
    <w:p w14:paraId="3B58B537" w14:textId="488F3FAB" w:rsidR="00C84A0D" w:rsidRPr="00F02C66" w:rsidRDefault="00BA19D6" w:rsidP="00C84A0D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color w:val="000000"/>
          <w:sz w:val="22"/>
          <w:szCs w:val="22"/>
        </w:rPr>
      </w:pPr>
      <w:r>
        <w:rPr>
          <w:rStyle w:val="normaltextrun"/>
          <w:rFonts w:ascii="Century Gothic" w:hAnsi="Century Gothic" w:cs="Segoe UI"/>
          <w:color w:val="000000"/>
          <w:sz w:val="22"/>
          <w:szCs w:val="22"/>
        </w:rPr>
        <w:t>There are two version of the student worksheet: scaffolded (</w:t>
      </w:r>
      <w:r w:rsidR="005D2F5D" w:rsidRPr="00180B93">
        <w:rPr>
          <w:rStyle w:val="normaltextrun"/>
          <w:rFonts w:ascii="Segoe UI Symbol" w:hAnsi="Segoe UI Symbol" w:cs="Segoe UI"/>
          <w:color w:val="C8102E"/>
          <w:sz w:val="22"/>
          <w:szCs w:val="22"/>
        </w:rPr>
        <w:t>✪</w:t>
      </w:r>
      <w:r w:rsidR="005D2F5D">
        <w:rPr>
          <w:rStyle w:val="normaltextrun"/>
          <w:rFonts w:ascii="Century Gothic" w:hAnsi="Century Gothic" w:cs="Segoe UI"/>
          <w:color w:val="000000"/>
          <w:sz w:val="22"/>
          <w:szCs w:val="22"/>
        </w:rPr>
        <w:t xml:space="preserve">) and </w:t>
      </w:r>
      <w:proofErr w:type="spellStart"/>
      <w:r w:rsidR="005D2F5D">
        <w:rPr>
          <w:rStyle w:val="normaltextrun"/>
          <w:rFonts w:ascii="Century Gothic" w:hAnsi="Century Gothic" w:cs="Segoe UI"/>
          <w:color w:val="000000"/>
          <w:sz w:val="22"/>
          <w:szCs w:val="22"/>
        </w:rPr>
        <w:t>unscaffolded</w:t>
      </w:r>
      <w:proofErr w:type="spellEnd"/>
      <w:r w:rsidR="005D2F5D">
        <w:rPr>
          <w:rStyle w:val="normaltextrun"/>
          <w:rFonts w:ascii="Century Gothic" w:hAnsi="Century Gothic" w:cs="Segoe UI"/>
          <w:color w:val="000000"/>
          <w:sz w:val="22"/>
          <w:szCs w:val="22"/>
        </w:rPr>
        <w:t xml:space="preserve"> (</w:t>
      </w:r>
      <w:r w:rsidR="005D2F5D" w:rsidRPr="00180B93">
        <w:rPr>
          <w:rStyle w:val="normaltextrun"/>
          <w:rFonts w:ascii="Segoe UI Symbol" w:hAnsi="Segoe UI Symbol" w:cs="Segoe UI"/>
          <w:color w:val="C8102E"/>
          <w:sz w:val="22"/>
          <w:szCs w:val="22"/>
        </w:rPr>
        <w:t>✪✪</w:t>
      </w:r>
      <w:r w:rsidR="005D2F5D">
        <w:rPr>
          <w:rStyle w:val="normaltextrun"/>
          <w:rFonts w:ascii="Century Gothic" w:hAnsi="Century Gothic" w:cs="Segoe UI"/>
          <w:color w:val="000000"/>
          <w:sz w:val="22"/>
          <w:szCs w:val="22"/>
        </w:rPr>
        <w:t xml:space="preserve">). </w:t>
      </w:r>
      <w:r w:rsidR="00C84A0D">
        <w:rPr>
          <w:rStyle w:val="normaltextrun"/>
          <w:rFonts w:ascii="Century Gothic" w:hAnsi="Century Gothic" w:cs="Segoe UI"/>
          <w:color w:val="000000"/>
          <w:sz w:val="22"/>
          <w:szCs w:val="22"/>
        </w:rPr>
        <w:t>The scaffolded sheet offers more support to allow learners to access the questions.</w:t>
      </w:r>
      <w:r w:rsidR="003B1995">
        <w:rPr>
          <w:rStyle w:val="eop"/>
          <w:rFonts w:ascii="Century Gothic" w:hAnsi="Century Gothic" w:cs="Segoe UI"/>
          <w:color w:val="000000"/>
          <w:sz w:val="22"/>
          <w:szCs w:val="22"/>
        </w:rPr>
        <w:t xml:space="preserve"> </w:t>
      </w:r>
      <w:r w:rsidR="00C84A0D">
        <w:rPr>
          <w:rStyle w:val="normaltextrun"/>
          <w:rFonts w:ascii="Century Gothic" w:hAnsi="Century Gothic" w:cs="Segoe UI"/>
          <w:color w:val="000000"/>
          <w:sz w:val="22"/>
          <w:szCs w:val="22"/>
        </w:rPr>
        <w:t xml:space="preserve">For example, </w:t>
      </w:r>
      <w:r w:rsidR="00544105">
        <w:rPr>
          <w:rStyle w:val="normaltextrun"/>
          <w:rFonts w:ascii="Century Gothic" w:hAnsi="Century Gothic" w:cs="Segoe UI"/>
          <w:color w:val="000000"/>
          <w:sz w:val="22"/>
          <w:szCs w:val="22"/>
        </w:rPr>
        <w:t xml:space="preserve">learners choose </w:t>
      </w:r>
      <w:r w:rsidR="00C84A0D">
        <w:rPr>
          <w:rStyle w:val="normaltextrun"/>
          <w:rFonts w:ascii="Century Gothic" w:hAnsi="Century Gothic" w:cs="Segoe UI"/>
          <w:color w:val="000000"/>
          <w:sz w:val="22"/>
          <w:szCs w:val="22"/>
        </w:rPr>
        <w:t xml:space="preserve">from a series of prepopulated answers or fill in gaps for longer answer questions. </w:t>
      </w:r>
    </w:p>
    <w:p w14:paraId="31889672" w14:textId="77777777" w:rsidR="00A84218" w:rsidRDefault="00A84218" w:rsidP="00A84218">
      <w:pPr>
        <w:pStyle w:val="RSCH2"/>
        <w:rPr>
          <w:lang w:eastAsia="en-GB"/>
        </w:rPr>
      </w:pPr>
      <w:r>
        <w:rPr>
          <w:lang w:eastAsia="en-GB"/>
        </w:rPr>
        <w:t>Technician notes</w:t>
      </w:r>
    </w:p>
    <w:p w14:paraId="45728230" w14:textId="4A69FC60" w:rsidR="00A84218" w:rsidRDefault="00A84218" w:rsidP="00A84218">
      <w:pPr>
        <w:pStyle w:val="RSCBasictext"/>
        <w:rPr>
          <w:lang w:eastAsia="en-GB"/>
        </w:rPr>
      </w:pPr>
      <w:r w:rsidRPr="00A84218">
        <w:rPr>
          <w:lang w:eastAsia="en-GB"/>
        </w:rPr>
        <w:t xml:space="preserve">Read our standard health </w:t>
      </w:r>
      <w:r>
        <w:rPr>
          <w:lang w:eastAsia="en-GB"/>
        </w:rPr>
        <w:t xml:space="preserve">and </w:t>
      </w:r>
      <w:r w:rsidRPr="00A84218">
        <w:rPr>
          <w:lang w:eastAsia="en-GB"/>
        </w:rPr>
        <w:t>safety guidance</w:t>
      </w:r>
      <w:r w:rsidR="00AA4A95">
        <w:rPr>
          <w:lang w:eastAsia="en-GB"/>
        </w:rPr>
        <w:t xml:space="preserve"> (</w:t>
      </w:r>
      <w:hyperlink r:id="rId12" w:history="1">
        <w:r w:rsidR="00A469F0">
          <w:rPr>
            <w:rStyle w:val="Hyperlink"/>
            <w:color w:val="C00000"/>
            <w:lang w:eastAsia="en-GB"/>
          </w:rPr>
          <w:t>rsc.li/3zyJLkx</w:t>
        </w:r>
      </w:hyperlink>
      <w:r w:rsidR="00AA4A95">
        <w:rPr>
          <w:lang w:eastAsia="en-GB"/>
        </w:rPr>
        <w:t xml:space="preserve">) </w:t>
      </w:r>
      <w:r w:rsidRPr="00A84218">
        <w:rPr>
          <w:lang w:eastAsia="en-GB"/>
        </w:rPr>
        <w:t>and carry out a risk assessment before running any live practical.</w:t>
      </w:r>
    </w:p>
    <w:p w14:paraId="37C4F281" w14:textId="77777777" w:rsidR="00A84218" w:rsidRDefault="00A84218" w:rsidP="00A84218">
      <w:pPr>
        <w:pStyle w:val="RSCH3"/>
        <w:rPr>
          <w:lang w:eastAsia="en-GB"/>
        </w:rPr>
      </w:pPr>
      <w:r>
        <w:rPr>
          <w:lang w:eastAsia="en-GB"/>
        </w:rPr>
        <w:t>Equipment</w:t>
      </w:r>
    </w:p>
    <w:p w14:paraId="1F66CAED" w14:textId="77777777" w:rsidR="00A67484" w:rsidRDefault="00A67484" w:rsidP="00A84218">
      <w:pPr>
        <w:pStyle w:val="RSCH3"/>
        <w:rPr>
          <w:b w:val="0"/>
          <w:bCs w:val="0"/>
          <w:i/>
          <w:iCs/>
          <w:lang w:eastAsia="en-GB"/>
        </w:rPr>
        <w:sectPr w:rsidR="00A67484" w:rsidSect="00231C1C">
          <w:headerReference w:type="default" r:id="rId13"/>
          <w:footerReference w:type="default" r:id="rId14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</w:p>
    <w:p w14:paraId="1DCACC01" w14:textId="77777777" w:rsidR="00F42051" w:rsidRDefault="002B3028" w:rsidP="00A84218">
      <w:pPr>
        <w:pStyle w:val="RSCH3"/>
        <w:rPr>
          <w:b w:val="0"/>
          <w:bCs w:val="0"/>
          <w:i/>
          <w:iCs/>
          <w:lang w:eastAsia="en-GB"/>
        </w:rPr>
      </w:pPr>
      <w:r w:rsidRPr="00F42051">
        <w:rPr>
          <w:b w:val="0"/>
          <w:bCs w:val="0"/>
          <w:i/>
          <w:iCs/>
          <w:lang w:eastAsia="en-GB"/>
        </w:rPr>
        <w:t>Apparatus</w:t>
      </w:r>
      <w:r w:rsidR="00F42051">
        <w:rPr>
          <w:b w:val="0"/>
          <w:bCs w:val="0"/>
          <w:i/>
          <w:iCs/>
          <w:lang w:eastAsia="en-GB"/>
        </w:rPr>
        <w:t xml:space="preserve"> </w:t>
      </w:r>
    </w:p>
    <w:p w14:paraId="780B68A8" w14:textId="41733742" w:rsidR="00765DCD" w:rsidRPr="00765DCD" w:rsidRDefault="00797570" w:rsidP="00765DCD">
      <w:pPr>
        <w:pStyle w:val="RSCBulletedlist"/>
        <w:rPr>
          <w:lang w:eastAsia="en-GB"/>
        </w:rPr>
      </w:pPr>
      <w:r>
        <w:rPr>
          <w:lang w:eastAsia="en-GB"/>
        </w:rPr>
        <w:t>Safety glasses</w:t>
      </w:r>
    </w:p>
    <w:p w14:paraId="55B393CD" w14:textId="77777777" w:rsidR="0048551E" w:rsidRDefault="0048551E" w:rsidP="0048551E">
      <w:pPr>
        <w:pStyle w:val="RSCBulletedlist"/>
        <w:rPr>
          <w:lang w:eastAsia="en-GB"/>
        </w:rPr>
      </w:pPr>
      <w:r w:rsidRPr="0048551E">
        <w:rPr>
          <w:lang w:eastAsia="en-GB"/>
        </w:rPr>
        <w:t>Spotting tile, with at least 16 depressions (or two smaller tiles)</w:t>
      </w:r>
    </w:p>
    <w:p w14:paraId="6FD15C53" w14:textId="77777777" w:rsidR="00042E1B" w:rsidRPr="00042E1B" w:rsidRDefault="00042E1B" w:rsidP="00042E1B">
      <w:pPr>
        <w:pStyle w:val="RSCBulletedlist"/>
        <w:rPr>
          <w:lang w:eastAsia="en-GB"/>
        </w:rPr>
      </w:pPr>
      <w:r w:rsidRPr="00042E1B">
        <w:rPr>
          <w:lang w:eastAsia="en-GB"/>
        </w:rPr>
        <w:t>Dropping (teat) pipette</w:t>
      </w:r>
    </w:p>
    <w:p w14:paraId="24D40E30" w14:textId="77777777" w:rsidR="00042E1B" w:rsidRPr="00042E1B" w:rsidRDefault="00042E1B" w:rsidP="00042E1B">
      <w:pPr>
        <w:pStyle w:val="RSCBulletedlist"/>
        <w:rPr>
          <w:lang w:eastAsia="en-GB"/>
        </w:rPr>
      </w:pPr>
      <w:r w:rsidRPr="00042E1B">
        <w:rPr>
          <w:lang w:eastAsia="en-GB"/>
        </w:rPr>
        <w:t>Beaker (100 cm</w:t>
      </w:r>
      <w:r w:rsidRPr="00042E1B">
        <w:rPr>
          <w:vertAlign w:val="superscript"/>
          <w:lang w:eastAsia="en-GB"/>
        </w:rPr>
        <w:t>3</w:t>
      </w:r>
      <w:r w:rsidRPr="00042E1B">
        <w:rPr>
          <w:lang w:eastAsia="en-GB"/>
        </w:rPr>
        <w:t>)</w:t>
      </w:r>
    </w:p>
    <w:p w14:paraId="0295AEFE" w14:textId="32D65BB4" w:rsidR="0048551E" w:rsidRPr="0048551E" w:rsidRDefault="00042E1B" w:rsidP="00042E1B">
      <w:pPr>
        <w:pStyle w:val="RSCBulletedlist"/>
        <w:rPr>
          <w:lang w:eastAsia="en-GB"/>
        </w:rPr>
      </w:pPr>
      <w:r w:rsidRPr="00042E1B">
        <w:rPr>
          <w:lang w:eastAsia="en-GB"/>
        </w:rPr>
        <w:t>Felt tip pen or other means of labelling</w:t>
      </w:r>
    </w:p>
    <w:p w14:paraId="4AB3A78E" w14:textId="77777777" w:rsidR="00DC3E4C" w:rsidRDefault="00F42051" w:rsidP="00A84218">
      <w:pPr>
        <w:pStyle w:val="RSCH3"/>
        <w:rPr>
          <w:b w:val="0"/>
          <w:bCs w:val="0"/>
          <w:i/>
          <w:iCs/>
          <w:lang w:eastAsia="en-GB"/>
        </w:rPr>
      </w:pPr>
      <w:r w:rsidRPr="00A93629">
        <w:rPr>
          <w:b w:val="0"/>
          <w:bCs w:val="0"/>
          <w:i/>
          <w:iCs/>
          <w:lang w:eastAsia="en-GB"/>
        </w:rPr>
        <w:t>Chemicals</w:t>
      </w:r>
    </w:p>
    <w:p w14:paraId="6512F318" w14:textId="156080B7" w:rsidR="00DC3E4C" w:rsidRPr="00F42051" w:rsidRDefault="00DC3E4C" w:rsidP="00DC3E4C">
      <w:pPr>
        <w:pStyle w:val="RSCBasictext"/>
        <w:rPr>
          <w:b/>
          <w:bCs/>
          <w:lang w:eastAsia="en-GB"/>
        </w:rPr>
      </w:pPr>
      <w:r w:rsidRPr="00DC3E4C">
        <w:rPr>
          <w:lang w:eastAsia="en-GB"/>
        </w:rPr>
        <w:t>Access to about 5 cm</w:t>
      </w:r>
      <w:r w:rsidRPr="00DC3E4C">
        <w:rPr>
          <w:vertAlign w:val="superscript"/>
          <w:lang w:eastAsia="en-GB"/>
        </w:rPr>
        <w:t>3</w:t>
      </w:r>
      <w:r w:rsidRPr="00DC3E4C">
        <w:rPr>
          <w:lang w:eastAsia="en-GB"/>
        </w:rPr>
        <w:t> each of the following 0.1 M metal salt solutions:</w:t>
      </w:r>
    </w:p>
    <w:p w14:paraId="413A3DC0" w14:textId="102505A2" w:rsidR="00CC2A29" w:rsidRDefault="0085392E" w:rsidP="00CC2A29">
      <w:pPr>
        <w:pStyle w:val="RSCBulletedlist"/>
        <w:rPr>
          <w:lang w:eastAsia="en-GB"/>
        </w:rPr>
      </w:pPr>
      <w:r w:rsidRPr="0085392E">
        <w:rPr>
          <w:lang w:eastAsia="en-GB"/>
        </w:rPr>
        <w:t>Copper(II) sulfate</w:t>
      </w:r>
      <w:r w:rsidR="007853E4">
        <w:rPr>
          <w:lang w:eastAsia="en-GB"/>
        </w:rPr>
        <w:t xml:space="preserve"> (or nitrate(V))</w:t>
      </w:r>
    </w:p>
    <w:p w14:paraId="0AD3E200" w14:textId="7A3F05ED" w:rsidR="00F75249" w:rsidRDefault="00F75249" w:rsidP="00F75249">
      <w:pPr>
        <w:pStyle w:val="RSCBulletedlist"/>
        <w:rPr>
          <w:lang w:eastAsia="en-GB"/>
        </w:rPr>
      </w:pPr>
      <w:r w:rsidRPr="00F75249">
        <w:rPr>
          <w:lang w:eastAsia="en-GB"/>
        </w:rPr>
        <w:t>Magnesium nitrate(V)</w:t>
      </w:r>
    </w:p>
    <w:p w14:paraId="68B6682C" w14:textId="1E44683A" w:rsidR="005B5FDF" w:rsidRPr="00F75249" w:rsidRDefault="005B5FDF" w:rsidP="00F75249">
      <w:pPr>
        <w:pStyle w:val="RSCBulletedlist"/>
        <w:rPr>
          <w:lang w:eastAsia="en-GB"/>
        </w:rPr>
      </w:pPr>
      <w:r>
        <w:rPr>
          <w:lang w:eastAsia="en-GB"/>
        </w:rPr>
        <w:t>Iron</w:t>
      </w:r>
      <w:r w:rsidR="003E51C2">
        <w:rPr>
          <w:lang w:eastAsia="en-GB"/>
        </w:rPr>
        <w:t>(III)</w:t>
      </w:r>
      <w:r>
        <w:rPr>
          <w:lang w:eastAsia="en-GB"/>
        </w:rPr>
        <w:t xml:space="preserve"> nitrate</w:t>
      </w:r>
    </w:p>
    <w:p w14:paraId="259210ED" w14:textId="077AE161" w:rsidR="00F75249" w:rsidRPr="00F75249" w:rsidRDefault="00F75249" w:rsidP="00F75249">
      <w:pPr>
        <w:pStyle w:val="RSCBulletedlist"/>
        <w:rPr>
          <w:lang w:eastAsia="en-GB"/>
        </w:rPr>
      </w:pPr>
      <w:r w:rsidRPr="00F75249">
        <w:rPr>
          <w:lang w:eastAsia="en-GB"/>
        </w:rPr>
        <w:t xml:space="preserve">Zinc </w:t>
      </w:r>
      <w:r w:rsidR="005B5FDF">
        <w:rPr>
          <w:lang w:eastAsia="en-GB"/>
        </w:rPr>
        <w:t>chloride</w:t>
      </w:r>
      <w:r w:rsidR="007853E4">
        <w:rPr>
          <w:lang w:eastAsia="en-GB"/>
        </w:rPr>
        <w:t xml:space="preserve"> (or nitrate(V))</w:t>
      </w:r>
    </w:p>
    <w:p w14:paraId="53AD0FF9" w14:textId="3AAB2F71" w:rsidR="00CC2A29" w:rsidRDefault="00F75249" w:rsidP="00F02C66">
      <w:pPr>
        <w:pStyle w:val="RSCBulletedlist"/>
        <w:numPr>
          <w:ilvl w:val="0"/>
          <w:numId w:val="0"/>
        </w:numPr>
        <w:rPr>
          <w:lang w:eastAsia="en-GB"/>
        </w:rPr>
      </w:pPr>
      <w:r w:rsidRPr="00F75249">
        <w:rPr>
          <w:lang w:eastAsia="en-GB"/>
        </w:rPr>
        <w:t>Five samples, approximately 1 cm lengths or squares, of each</w:t>
      </w:r>
      <w:r w:rsidR="00F1026B">
        <w:rPr>
          <w:lang w:eastAsia="en-GB"/>
        </w:rPr>
        <w:t xml:space="preserve"> of</w:t>
      </w:r>
      <w:r w:rsidRPr="00F75249">
        <w:rPr>
          <w:lang w:eastAsia="en-GB"/>
        </w:rPr>
        <w:t xml:space="preserve"> the following metals:</w:t>
      </w:r>
    </w:p>
    <w:p w14:paraId="5BDE33DD" w14:textId="7B806D69" w:rsidR="001F5AC9" w:rsidRPr="00F02C66" w:rsidRDefault="001F5AC9" w:rsidP="00785B8B">
      <w:pPr>
        <w:pStyle w:val="RSCBulletedlist"/>
      </w:pPr>
      <w:r w:rsidRPr="00F02C66">
        <w:t xml:space="preserve">Copper </w:t>
      </w:r>
      <w:r w:rsidR="00050F4F" w:rsidRPr="00F02C66">
        <w:t>turnings</w:t>
      </w:r>
    </w:p>
    <w:p w14:paraId="3C5F74D5" w14:textId="6421C80B" w:rsidR="001F5AC9" w:rsidRPr="00F02C66" w:rsidRDefault="001F5AC9" w:rsidP="00785B8B">
      <w:pPr>
        <w:pStyle w:val="RSCBulletedlist"/>
      </w:pPr>
      <w:r w:rsidRPr="00F02C66">
        <w:t>Magnesium ribbon</w:t>
      </w:r>
    </w:p>
    <w:p w14:paraId="125D9DD6" w14:textId="1CA980B9" w:rsidR="00050F4F" w:rsidRPr="00F02C66" w:rsidRDefault="00050F4F" w:rsidP="00785B8B">
      <w:pPr>
        <w:pStyle w:val="RSCBulletedlist"/>
      </w:pPr>
      <w:r w:rsidRPr="00F02C66">
        <w:t>Iron filings (or small nails)</w:t>
      </w:r>
    </w:p>
    <w:p w14:paraId="5FF731B4" w14:textId="7DE55855" w:rsidR="001F5AC9" w:rsidRPr="00F02C66" w:rsidRDefault="001F5AC9" w:rsidP="00785B8B">
      <w:pPr>
        <w:pStyle w:val="RSCBulletedlist"/>
      </w:pPr>
      <w:r w:rsidRPr="00F02C66">
        <w:t xml:space="preserve">Zinc </w:t>
      </w:r>
      <w:r w:rsidR="008066E5" w:rsidRPr="00F02C66">
        <w:t>(</w:t>
      </w:r>
      <w:r w:rsidR="00C2431E" w:rsidRPr="00F02C66">
        <w:t xml:space="preserve">powder or </w:t>
      </w:r>
      <w:r w:rsidR="008066E5" w:rsidRPr="00F02C66">
        <w:t xml:space="preserve">small </w:t>
      </w:r>
      <w:r w:rsidR="00050F4F" w:rsidRPr="00F02C66">
        <w:t>granules</w:t>
      </w:r>
      <w:r w:rsidR="008066E5" w:rsidRPr="00F02C66">
        <w:t>)</w:t>
      </w:r>
    </w:p>
    <w:p w14:paraId="48E5B99B" w14:textId="77777777" w:rsidR="005D2F5D" w:rsidRDefault="005D2F5D">
      <w:pPr>
        <w:spacing w:after="160" w:line="259" w:lineRule="auto"/>
        <w:jc w:val="left"/>
        <w:outlineLvl w:val="9"/>
        <w:rPr>
          <w:rFonts w:ascii="Century Gothic" w:hAnsi="Century Gothic"/>
          <w:i/>
          <w:iCs/>
          <w:color w:val="C8102E"/>
          <w:sz w:val="22"/>
          <w:szCs w:val="22"/>
          <w:lang w:eastAsia="en-GB"/>
        </w:rPr>
      </w:pPr>
      <w:r>
        <w:rPr>
          <w:b/>
          <w:bCs/>
          <w:i/>
          <w:iCs/>
          <w:lang w:eastAsia="en-GB"/>
        </w:rPr>
        <w:br w:type="page"/>
      </w:r>
    </w:p>
    <w:p w14:paraId="6AD29BD6" w14:textId="563BA2E9" w:rsidR="007F38D1" w:rsidRDefault="007F38D1" w:rsidP="007F38D1">
      <w:pPr>
        <w:pStyle w:val="RSCH3"/>
        <w:rPr>
          <w:b w:val="0"/>
          <w:bCs w:val="0"/>
          <w:i/>
          <w:iCs/>
          <w:lang w:eastAsia="en-GB"/>
        </w:rPr>
      </w:pPr>
      <w:r w:rsidRPr="00A93629">
        <w:rPr>
          <w:b w:val="0"/>
          <w:bCs w:val="0"/>
          <w:i/>
          <w:iCs/>
          <w:lang w:eastAsia="en-GB"/>
        </w:rPr>
        <w:lastRenderedPageBreak/>
        <w:t>Chemical</w:t>
      </w:r>
      <w:r>
        <w:rPr>
          <w:b w:val="0"/>
          <w:bCs w:val="0"/>
          <w:i/>
          <w:iCs/>
          <w:lang w:eastAsia="en-GB"/>
        </w:rPr>
        <w:t xml:space="preserve"> notes</w:t>
      </w:r>
    </w:p>
    <w:p w14:paraId="356EB356" w14:textId="229648B4" w:rsidR="00A362AF" w:rsidRPr="00A362AF" w:rsidRDefault="00F90C12" w:rsidP="00F02C66">
      <w:pPr>
        <w:pStyle w:val="RSCBulletedlist"/>
        <w:rPr>
          <w:lang w:eastAsia="en-GB"/>
        </w:rPr>
      </w:pPr>
      <w:r>
        <w:rPr>
          <w:lang w:eastAsia="en-GB"/>
        </w:rPr>
        <w:t>D</w:t>
      </w:r>
      <w:r w:rsidR="00A362AF" w:rsidRPr="00A362AF">
        <w:rPr>
          <w:lang w:eastAsia="en-GB"/>
        </w:rPr>
        <w:t>ispense</w:t>
      </w:r>
      <w:r>
        <w:rPr>
          <w:lang w:eastAsia="en-GB"/>
        </w:rPr>
        <w:t xml:space="preserve"> solutions</w:t>
      </w:r>
      <w:r w:rsidR="00A362AF" w:rsidRPr="00A362AF">
        <w:rPr>
          <w:lang w:eastAsia="en-GB"/>
        </w:rPr>
        <w:t xml:space="preserve"> in 5 cm</w:t>
      </w:r>
      <w:r w:rsidR="00A362AF" w:rsidRPr="00A362AF">
        <w:rPr>
          <w:vertAlign w:val="superscript"/>
          <w:lang w:eastAsia="en-GB"/>
        </w:rPr>
        <w:t>3</w:t>
      </w:r>
      <w:r w:rsidR="00A362AF" w:rsidRPr="00A362AF">
        <w:rPr>
          <w:lang w:eastAsia="en-GB"/>
        </w:rPr>
        <w:t xml:space="preserve"> beakers to each pair of </w:t>
      </w:r>
      <w:r w:rsidR="00050F4F">
        <w:rPr>
          <w:lang w:eastAsia="en-GB"/>
        </w:rPr>
        <w:t>learners</w:t>
      </w:r>
      <w:r w:rsidR="00A362AF" w:rsidRPr="00A362AF">
        <w:rPr>
          <w:lang w:eastAsia="en-GB"/>
        </w:rPr>
        <w:t xml:space="preserve"> or in small bottles fitted with droppers to groups of </w:t>
      </w:r>
      <w:r w:rsidR="00050F4F">
        <w:rPr>
          <w:lang w:eastAsia="en-GB"/>
        </w:rPr>
        <w:t>learners</w:t>
      </w:r>
      <w:r w:rsidR="00A362AF" w:rsidRPr="00A362AF">
        <w:rPr>
          <w:lang w:eastAsia="en-GB"/>
        </w:rPr>
        <w:t>.</w:t>
      </w:r>
    </w:p>
    <w:p w14:paraId="5BC68B15" w14:textId="236C795B" w:rsidR="007F38D1" w:rsidRDefault="001F46E0" w:rsidP="00F02C66">
      <w:pPr>
        <w:pStyle w:val="RSCBulletedlist"/>
        <w:rPr>
          <w:lang w:eastAsia="en-GB"/>
        </w:rPr>
      </w:pPr>
      <w:r>
        <w:rPr>
          <w:lang w:eastAsia="en-GB"/>
        </w:rPr>
        <w:t>Distribute m</w:t>
      </w:r>
      <w:r w:rsidR="00A362AF" w:rsidRPr="00A362AF">
        <w:rPr>
          <w:lang w:eastAsia="en-GB"/>
        </w:rPr>
        <w:t xml:space="preserve">etals </w:t>
      </w:r>
      <w:r>
        <w:rPr>
          <w:lang w:eastAsia="en-GB"/>
        </w:rPr>
        <w:t>in</w:t>
      </w:r>
      <w:r w:rsidR="00A362AF" w:rsidRPr="00A362AF">
        <w:rPr>
          <w:lang w:eastAsia="en-GB"/>
        </w:rPr>
        <w:t xml:space="preserve"> approximately 1 cm lengths or squares of ribbon or foil</w:t>
      </w:r>
      <w:r w:rsidR="00CF3E14">
        <w:rPr>
          <w:lang w:eastAsia="en-GB"/>
        </w:rPr>
        <w:t>,</w:t>
      </w:r>
      <w:r w:rsidR="00A362AF" w:rsidRPr="00A362AF">
        <w:rPr>
          <w:lang w:eastAsia="en-GB"/>
        </w:rPr>
        <w:t xml:space="preserve"> cleaned with emery paper and as similar in size as possible.</w:t>
      </w:r>
    </w:p>
    <w:p w14:paraId="4583B2D3" w14:textId="77777777" w:rsidR="00CC2A29" w:rsidRDefault="00CC2A29" w:rsidP="00A84218">
      <w:pPr>
        <w:pStyle w:val="RSCH3"/>
        <w:rPr>
          <w:lang w:eastAsia="en-GB"/>
        </w:rPr>
        <w:sectPr w:rsidR="00CC2A29" w:rsidSect="00F47A10">
          <w:type w:val="continuous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</w:p>
    <w:p w14:paraId="7063DC1B" w14:textId="1CB7644D" w:rsidR="00A84218" w:rsidRDefault="006B20B6" w:rsidP="00A84218">
      <w:pPr>
        <w:pStyle w:val="RSCH3"/>
        <w:rPr>
          <w:lang w:eastAsia="en-GB"/>
        </w:rPr>
      </w:pPr>
      <w:r>
        <w:rPr>
          <w:lang w:eastAsia="en-GB"/>
        </w:rPr>
        <w:t>Safety and hazards</w:t>
      </w:r>
    </w:p>
    <w:p w14:paraId="597FD508" w14:textId="13E9E6D1" w:rsidR="00E47CC0" w:rsidRDefault="00E47CC0" w:rsidP="00A14D87">
      <w:pPr>
        <w:pStyle w:val="RSCBulletedlist"/>
        <w:rPr>
          <w:rFonts w:cs="Times New Roman"/>
          <w:lang w:eastAsia="en-GB"/>
        </w:rPr>
      </w:pPr>
      <w:r>
        <w:rPr>
          <w:rFonts w:cs="Times New Roman"/>
          <w:lang w:eastAsia="en-GB"/>
        </w:rPr>
        <w:t>Wear safety glasses throughout.</w:t>
      </w:r>
    </w:p>
    <w:p w14:paraId="23ECCFA1" w14:textId="6018B3E7" w:rsidR="00E47CC0" w:rsidRPr="008A7037" w:rsidRDefault="00D4346B" w:rsidP="00A14D87">
      <w:pPr>
        <w:pStyle w:val="RSCBulletedlist"/>
        <w:rPr>
          <w:rFonts w:cs="Times New Roman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0289" behindDoc="0" locked="0" layoutInCell="1" allowOverlap="1" wp14:anchorId="2589CCA4" wp14:editId="4E179463">
            <wp:simplePos x="0" y="0"/>
            <wp:positionH relativeFrom="margin">
              <wp:align>right</wp:align>
            </wp:positionH>
            <wp:positionV relativeFrom="paragraph">
              <wp:posOffset>79375</wp:posOffset>
            </wp:positionV>
            <wp:extent cx="359410" cy="359410"/>
            <wp:effectExtent l="0" t="0" r="2540" b="2540"/>
            <wp:wrapSquare wrapText="bothSides"/>
            <wp:docPr id="514842219" name="Picture 1" descr="Hazard symbol: health haz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842219" name="Picture 1" descr="Hazard symbol: health hazard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20" t="1888" r="8154" b="19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CC0">
        <w:rPr>
          <w:rFonts w:cs="Times New Roman"/>
          <w:lang w:eastAsia="en-GB"/>
        </w:rPr>
        <w:t xml:space="preserve">Beware of sharp edges when manipulating </w:t>
      </w:r>
      <w:r w:rsidR="00417CCB">
        <w:rPr>
          <w:rFonts w:cs="Times New Roman"/>
          <w:lang w:eastAsia="en-GB"/>
        </w:rPr>
        <w:t>the metal strips.</w:t>
      </w:r>
    </w:p>
    <w:p w14:paraId="3F6FBE87" w14:textId="3BC4FE14" w:rsidR="00477F08" w:rsidRPr="00A14D87" w:rsidRDefault="00D4346B" w:rsidP="00A14D87">
      <w:pPr>
        <w:pStyle w:val="RSCBulletedlist"/>
        <w:rPr>
          <w:rFonts w:cs="Times New Roman"/>
          <w:lang w:eastAsia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2F7C85" wp14:editId="5D6F4F2E">
            <wp:simplePos x="0" y="0"/>
            <wp:positionH relativeFrom="margin">
              <wp:align>right</wp:align>
            </wp:positionH>
            <wp:positionV relativeFrom="paragraph">
              <wp:posOffset>194945</wp:posOffset>
            </wp:positionV>
            <wp:extent cx="360000" cy="362912"/>
            <wp:effectExtent l="0" t="0" r="2540" b="0"/>
            <wp:wrapSquare wrapText="bothSides"/>
            <wp:docPr id="1714542968" name="Picture 2" descr="Hazard symbol: Dangerous for the enviro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542968" name="Picture 2" descr="Hazard symbol: Dangerous for the environment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85" t="2310" r="7628" b="19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29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F08">
        <w:t xml:space="preserve">Copper(II) sulfate solution,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CuSO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 w:rsidR="00477F08">
        <w:t>(aq)</w:t>
      </w:r>
      <w:r w:rsidR="00165DDB">
        <w:t>,</w:t>
      </w:r>
      <w:r w:rsidR="00A14D87">
        <w:t xml:space="preserve"> </w:t>
      </w:r>
      <w:r w:rsidR="00A14D87" w:rsidRPr="00A14D87">
        <w:t>causes eye damage and is TOXIC to aquatic life.</w:t>
      </w:r>
      <w:r w:rsidR="00A14D87">
        <w:rPr>
          <w:rFonts w:cs="Times New Roman"/>
          <w:lang w:eastAsia="en-GB"/>
        </w:rPr>
        <w:t xml:space="preserve"> See </w:t>
      </w:r>
      <w:r w:rsidR="00477F08">
        <w:t>CLEAPSS </w:t>
      </w:r>
      <w:proofErr w:type="spellStart"/>
      <w:r w:rsidR="00477F08">
        <w:t>Hazcard</w:t>
      </w:r>
      <w:proofErr w:type="spellEnd"/>
      <w:r w:rsidR="00477F08">
        <w:t> </w:t>
      </w:r>
      <w:hyperlink r:id="rId17" w:history="1">
        <w:r w:rsidR="00477F08" w:rsidRPr="00AE5C85">
          <w:rPr>
            <w:rStyle w:val="Hyperlink"/>
            <w:color w:val="C00000"/>
          </w:rPr>
          <w:t>HC027c</w:t>
        </w:r>
      </w:hyperlink>
      <w:r w:rsidR="005F7BF9">
        <w:t xml:space="preserve">, refer to </w:t>
      </w:r>
      <w:hyperlink r:id="rId18" w:history="1">
        <w:r w:rsidR="005F7BF9" w:rsidRPr="00AE5C85">
          <w:rPr>
            <w:rStyle w:val="Hyperlink"/>
            <w:color w:val="C00000"/>
          </w:rPr>
          <w:t>SSERC</w:t>
        </w:r>
      </w:hyperlink>
      <w:r w:rsidR="005F7BF9">
        <w:t xml:space="preserve"> or contact your local safety advisory body.</w:t>
      </w:r>
      <w:r w:rsidR="005B32CE">
        <w:t xml:space="preserve"> </w:t>
      </w:r>
    </w:p>
    <w:p w14:paraId="0B12BD53" w14:textId="20744E8C" w:rsidR="00477F08" w:rsidRPr="00857300" w:rsidRDefault="00B45462" w:rsidP="00BC34B3">
      <w:pPr>
        <w:pStyle w:val="RSCBulletedlist"/>
        <w:rPr>
          <w:rFonts w:cs="Times New Roman"/>
          <w:lang w:eastAsia="en-GB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1132C46F" wp14:editId="39E68F96">
            <wp:simplePos x="0" y="0"/>
            <wp:positionH relativeFrom="margin">
              <wp:align>right</wp:align>
            </wp:positionH>
            <wp:positionV relativeFrom="paragraph">
              <wp:posOffset>285750</wp:posOffset>
            </wp:positionV>
            <wp:extent cx="357505" cy="359410"/>
            <wp:effectExtent l="0" t="0" r="4445" b="2540"/>
            <wp:wrapSquare wrapText="bothSides"/>
            <wp:docPr id="1716856314" name="Picture 1" descr="Hazard symbol: flamm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856314" name="Picture 1" descr="Hazard symbol: flammable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82" t="3565" r="9373" b="198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59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F08">
        <w:t xml:space="preserve">Magnesium ribbon, </w:t>
      </w:r>
      <m:oMath>
        <m:r>
          <m:rPr>
            <m:sty m:val="p"/>
          </m:rPr>
          <w:rPr>
            <w:rFonts w:ascii="Cambria Math" w:hAnsi="Cambria Math"/>
          </w:rPr>
          <m:t>Mg(s)</m:t>
        </m:r>
      </m:oMath>
      <w:r w:rsidR="00165DDB">
        <w:t xml:space="preserve">, </w:t>
      </w:r>
      <w:r w:rsidR="000228DC">
        <w:t xml:space="preserve">is FLAMMABLE </w:t>
      </w:r>
      <w:r w:rsidR="00BC34B3" w:rsidRPr="00BC34B3">
        <w:t>and gives off highly flammable gases in contact with acids.</w:t>
      </w:r>
      <w:r w:rsidR="00BC34B3">
        <w:t xml:space="preserve"> </w:t>
      </w:r>
      <w:r w:rsidR="00A352A2">
        <w:t xml:space="preserve">Do NOT leave in a place where pupils would have potentially unsupervised access. </w:t>
      </w:r>
      <w:r w:rsidR="00BC34B3">
        <w:rPr>
          <w:rFonts w:cs="Times New Roman"/>
          <w:lang w:eastAsia="en-GB"/>
        </w:rPr>
        <w:t>S</w:t>
      </w:r>
      <w:r w:rsidR="00477F08">
        <w:t>ee CLEAPSS </w:t>
      </w:r>
      <w:proofErr w:type="spellStart"/>
      <w:r w:rsidR="00477F08">
        <w:t>Hazcard</w:t>
      </w:r>
      <w:proofErr w:type="spellEnd"/>
      <w:r w:rsidR="00477F08">
        <w:t> </w:t>
      </w:r>
      <w:hyperlink r:id="rId20" w:history="1">
        <w:r w:rsidR="00477F08" w:rsidRPr="00AE5C85">
          <w:rPr>
            <w:rStyle w:val="Hyperlink"/>
            <w:color w:val="C00000"/>
          </w:rPr>
          <w:t>HC059a</w:t>
        </w:r>
      </w:hyperlink>
      <w:r w:rsidR="00BC34B3">
        <w:t xml:space="preserve">, refer to </w:t>
      </w:r>
      <w:hyperlink r:id="rId21" w:history="1">
        <w:r w:rsidR="001801C5" w:rsidRPr="00AE5C85">
          <w:rPr>
            <w:rStyle w:val="Hyperlink"/>
            <w:color w:val="C00000"/>
          </w:rPr>
          <w:t>SSERC</w:t>
        </w:r>
      </w:hyperlink>
      <w:r w:rsidR="00477F08">
        <w:t> </w:t>
      </w:r>
      <w:r w:rsidR="00BC34B3">
        <w:t xml:space="preserve">or contact your local safety advisory board. </w:t>
      </w:r>
    </w:p>
    <w:p w14:paraId="68F5D1B9" w14:textId="7513F789" w:rsidR="00477F08" w:rsidRPr="00007D10" w:rsidRDefault="00857300" w:rsidP="00B71E01">
      <w:pPr>
        <w:pStyle w:val="RSCBulletedlist"/>
        <w:rPr>
          <w:rFonts w:cs="Times New Roman"/>
          <w:lang w:eastAsia="en-GB"/>
        </w:rPr>
      </w:pPr>
      <w:r>
        <w:t xml:space="preserve">Zinc powder, </w:t>
      </w:r>
      <m:oMath>
        <m:r>
          <m:rPr>
            <m:sty m:val="p"/>
          </m:rPr>
          <w:rPr>
            <w:rFonts w:ascii="Cambria Math" w:hAnsi="Cambria Math"/>
          </w:rPr>
          <m:t>Zn(s)</m:t>
        </m:r>
      </m:oMath>
      <w:r w:rsidR="004C6085">
        <w:rPr>
          <w:rFonts w:eastAsiaTheme="minorEastAsia"/>
          <w:iCs/>
        </w:rPr>
        <w:t xml:space="preserve">, </w:t>
      </w:r>
      <w:r w:rsidR="00B71E01">
        <w:rPr>
          <w:rFonts w:eastAsiaTheme="minorEastAsia"/>
          <w:iCs/>
        </w:rPr>
        <w:t xml:space="preserve">is FLAMMABLE </w:t>
      </w:r>
      <w:r w:rsidR="00B71E01" w:rsidRPr="00B71E01">
        <w:rPr>
          <w:rFonts w:eastAsiaTheme="minorEastAsia"/>
          <w:iCs/>
        </w:rPr>
        <w:t>and hazardous to the aquatic environment</w:t>
      </w:r>
      <w:r w:rsidR="00B71E01">
        <w:rPr>
          <w:rFonts w:eastAsiaTheme="minorEastAsia"/>
          <w:iCs/>
        </w:rPr>
        <w:t>.</w:t>
      </w:r>
      <w:r w:rsidR="00B71E01">
        <w:rPr>
          <w:rFonts w:cs="Times New Roman"/>
          <w:lang w:eastAsia="en-GB"/>
        </w:rPr>
        <w:t xml:space="preserve"> </w:t>
      </w:r>
      <w:r w:rsidR="00B71E01">
        <w:t>S</w:t>
      </w:r>
      <w:r w:rsidR="00477F08">
        <w:t>ee CLEAPSS </w:t>
      </w:r>
      <w:proofErr w:type="spellStart"/>
      <w:r w:rsidR="00477F08">
        <w:t>Hazcard</w:t>
      </w:r>
      <w:proofErr w:type="spellEnd"/>
      <w:r w:rsidR="00477F08">
        <w:t> </w:t>
      </w:r>
      <w:hyperlink r:id="rId22" w:history="1">
        <w:r w:rsidR="000218ED" w:rsidRPr="00AE5C85">
          <w:rPr>
            <w:rStyle w:val="Hyperlink"/>
            <w:color w:val="C00000"/>
          </w:rPr>
          <w:t>HC107</w:t>
        </w:r>
      </w:hyperlink>
      <w:r w:rsidR="00B71E01">
        <w:t xml:space="preserve">, refer to </w:t>
      </w:r>
      <w:hyperlink r:id="rId23" w:history="1">
        <w:r w:rsidR="001801C5" w:rsidRPr="00AE5C85">
          <w:rPr>
            <w:rStyle w:val="Hyperlink"/>
            <w:color w:val="C00000"/>
          </w:rPr>
          <w:t>SSERC</w:t>
        </w:r>
      </w:hyperlink>
      <w:r w:rsidR="00B71E01">
        <w:t xml:space="preserve"> or contact your local safety advisory body.</w:t>
      </w:r>
    </w:p>
    <w:p w14:paraId="4DDC1DF6" w14:textId="5B8D7802" w:rsidR="00007D10" w:rsidRDefault="00007D10" w:rsidP="00007D10">
      <w:pPr>
        <w:pStyle w:val="RSCBulletedlist"/>
        <w:rPr>
          <w:lang w:eastAsia="en-GB"/>
        </w:rPr>
      </w:pPr>
      <w:r>
        <w:rPr>
          <w:lang w:eastAsia="en-GB"/>
        </w:rPr>
        <w:t>The following chemicals and substances are of low hazard:</w:t>
      </w:r>
    </w:p>
    <w:p w14:paraId="10764096" w14:textId="4293737B" w:rsidR="00007D10" w:rsidRDefault="00EC3CE4" w:rsidP="00007D10">
      <w:pPr>
        <w:pStyle w:val="RSCBulletedlist"/>
        <w:numPr>
          <w:ilvl w:val="1"/>
          <w:numId w:val="1"/>
        </w:numPr>
        <w:rPr>
          <w:lang w:eastAsia="en-GB"/>
        </w:rPr>
      </w:pPr>
      <w:r>
        <w:rPr>
          <w:lang w:eastAsia="en-GB"/>
        </w:rPr>
        <w:t xml:space="preserve">Zinc chloride </w:t>
      </w:r>
      <w:r w:rsidR="00E766F6">
        <w:rPr>
          <w:lang w:eastAsia="en-GB"/>
        </w:rPr>
        <w:t xml:space="preserve">– see CLEAPSS </w:t>
      </w:r>
      <w:proofErr w:type="spellStart"/>
      <w:r w:rsidR="00E766F6">
        <w:rPr>
          <w:lang w:eastAsia="en-GB"/>
        </w:rPr>
        <w:t>Hazcard</w:t>
      </w:r>
      <w:proofErr w:type="spellEnd"/>
      <w:r w:rsidR="00E766F6">
        <w:rPr>
          <w:lang w:eastAsia="en-GB"/>
        </w:rPr>
        <w:t xml:space="preserve"> </w:t>
      </w:r>
      <w:hyperlink r:id="rId24" w:history="1">
        <w:r w:rsidR="00E766F6" w:rsidRPr="00AE5C85">
          <w:rPr>
            <w:rStyle w:val="Hyperlink"/>
            <w:color w:val="C00000"/>
            <w:lang w:eastAsia="en-GB"/>
          </w:rPr>
          <w:t>HC108a</w:t>
        </w:r>
      </w:hyperlink>
      <w:r w:rsidR="00E766F6">
        <w:rPr>
          <w:lang w:eastAsia="en-GB"/>
        </w:rPr>
        <w:t>.</w:t>
      </w:r>
    </w:p>
    <w:p w14:paraId="437BEE5E" w14:textId="00FDDC51" w:rsidR="00E766F6" w:rsidRDefault="00E766F6" w:rsidP="00007D10">
      <w:pPr>
        <w:pStyle w:val="RSCBulletedlist"/>
        <w:numPr>
          <w:ilvl w:val="1"/>
          <w:numId w:val="1"/>
        </w:numPr>
        <w:rPr>
          <w:lang w:eastAsia="en-GB"/>
        </w:rPr>
      </w:pPr>
      <w:r>
        <w:rPr>
          <w:lang w:eastAsia="en-GB"/>
        </w:rPr>
        <w:t>Iron(III) nitrat</w:t>
      </w:r>
      <w:r w:rsidRPr="002950E8">
        <w:rPr>
          <w:i/>
          <w:iCs/>
          <w:lang w:eastAsia="en-GB"/>
        </w:rPr>
        <w:t xml:space="preserve">e, </w:t>
      </w:r>
      <m:oMath>
        <m:sSub>
          <m:sSubPr>
            <m:ctrlPr>
              <w:rPr>
                <w:rFonts w:ascii="Cambria Math" w:hAnsi="Cambria Math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Fe(</m:t>
            </m:r>
            <m:sSub>
              <m:sSubPr>
                <m:ctrlPr>
                  <w:rPr>
                    <w:rFonts w:ascii="Cambria Math" w:hAnsi="Cambria Math"/>
                    <w:lang w:eastAsia="en-GB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en-GB"/>
                  </w:rPr>
                  <m:t>NO</m:t>
                </m:r>
              </m:e>
              <m:sub>
                <m:r>
                  <w:rPr>
                    <w:rFonts w:ascii="Cambria Math" w:hAnsi="Cambria Math"/>
                    <w:lang w:eastAsia="en-GB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)</m:t>
            </m:r>
          </m:e>
          <m:sub>
            <m:r>
              <w:rPr>
                <w:rFonts w:ascii="Cambria Math" w:hAnsi="Cambria Math"/>
                <w:lang w:eastAsia="en-GB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lang w:eastAsia="en-GB"/>
          </w:rPr>
          <m:t>.9</m:t>
        </m:r>
        <m:sSub>
          <m:sSubPr>
            <m:ctrlPr>
              <w:rPr>
                <w:rFonts w:ascii="Cambria Math" w:hAnsi="Cambria Math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H</m:t>
            </m:r>
          </m:e>
          <m:sub>
            <m:r>
              <w:rPr>
                <w:rFonts w:ascii="Cambria Math" w:hAnsi="Cambria Math"/>
                <w:lang w:eastAsia="en-GB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eastAsia="en-GB"/>
          </w:rPr>
          <m:t>O</m:t>
        </m:r>
      </m:oMath>
      <w:r w:rsidR="0052786B">
        <w:rPr>
          <w:lang w:eastAsia="en-GB"/>
        </w:rPr>
        <w:t xml:space="preserve">(aq) – see CLEAPSS Hazcard </w:t>
      </w:r>
      <w:hyperlink r:id="rId25" w:history="1">
        <w:r w:rsidR="0052786B" w:rsidRPr="00991413">
          <w:rPr>
            <w:rStyle w:val="Hyperlink"/>
            <w:color w:val="C00000"/>
            <w:u w:val="none"/>
            <w:lang w:eastAsia="en-GB"/>
          </w:rPr>
          <w:t>HC055C</w:t>
        </w:r>
      </w:hyperlink>
      <w:r w:rsidR="0052786B">
        <w:rPr>
          <w:lang w:eastAsia="en-GB"/>
        </w:rPr>
        <w:t xml:space="preserve"> and CLEAPSS Recipe Book </w:t>
      </w:r>
      <w:hyperlink r:id="rId26" w:history="1">
        <w:r w:rsidR="0052786B" w:rsidRPr="00AE5C85">
          <w:rPr>
            <w:rStyle w:val="Hyperlink"/>
            <w:color w:val="C00000"/>
            <w:lang w:eastAsia="en-GB"/>
          </w:rPr>
          <w:t>RB052</w:t>
        </w:r>
      </w:hyperlink>
      <w:r w:rsidR="0052786B">
        <w:rPr>
          <w:lang w:eastAsia="en-GB"/>
        </w:rPr>
        <w:t>.</w:t>
      </w:r>
    </w:p>
    <w:p w14:paraId="162EF68A" w14:textId="4508E18C" w:rsidR="0042795B" w:rsidRPr="0009751E" w:rsidRDefault="0042795B" w:rsidP="00007D10">
      <w:pPr>
        <w:pStyle w:val="RSCBulletedlist"/>
        <w:numPr>
          <w:ilvl w:val="1"/>
          <w:numId w:val="1"/>
        </w:numPr>
        <w:rPr>
          <w:lang w:eastAsia="en-GB"/>
        </w:rPr>
      </w:pPr>
      <w:r>
        <w:rPr>
          <w:lang w:eastAsia="en-GB"/>
        </w:rPr>
        <w:t xml:space="preserve">Magnesium nitrate, </w:t>
      </w:r>
      <m:oMath>
        <m:r>
          <m:rPr>
            <m:sty m:val="p"/>
          </m:rPr>
          <w:rPr>
            <w:rFonts w:ascii="Cambria Math" w:hAnsi="Cambria Math"/>
            <w:lang w:eastAsia="en-GB"/>
          </w:rPr>
          <m:t>Mg</m:t>
        </m:r>
        <m:sSub>
          <m:sSubPr>
            <m:ctrlPr>
              <w:rPr>
                <w:rFonts w:ascii="Cambria Math" w:hAnsi="Cambria Math"/>
                <w:iCs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NO</m:t>
            </m:r>
          </m:e>
          <m:sub>
            <m:r>
              <w:rPr>
                <w:rFonts w:ascii="Cambria Math" w:hAnsi="Cambria Math"/>
                <w:lang w:eastAsia="en-GB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lang w:eastAsia="en-GB"/>
          </w:rPr>
          <m:t>.6</m:t>
        </m:r>
        <m:sSub>
          <m:sSubPr>
            <m:ctrlPr>
              <w:rPr>
                <w:rFonts w:ascii="Cambria Math" w:hAnsi="Cambria Math"/>
                <w:iCs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H</m:t>
            </m:r>
          </m:e>
          <m:sub>
            <m:r>
              <w:rPr>
                <w:rFonts w:ascii="Cambria Math" w:hAnsi="Cambria Math"/>
                <w:lang w:eastAsia="en-GB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eastAsia="en-GB"/>
          </w:rPr>
          <m:t>O</m:t>
        </m:r>
      </m:oMath>
      <w:r>
        <w:rPr>
          <w:rFonts w:eastAsiaTheme="minorEastAsia"/>
          <w:iCs/>
          <w:lang w:eastAsia="en-GB"/>
        </w:rPr>
        <w:t xml:space="preserve">(aq) </w:t>
      </w:r>
      <w:r w:rsidR="0009751E">
        <w:rPr>
          <w:rFonts w:eastAsiaTheme="minorEastAsia"/>
          <w:iCs/>
          <w:lang w:eastAsia="en-GB"/>
        </w:rPr>
        <w:t xml:space="preserve">– see CLEAPSS </w:t>
      </w:r>
      <w:proofErr w:type="spellStart"/>
      <w:r w:rsidR="0009751E">
        <w:rPr>
          <w:rFonts w:eastAsiaTheme="minorEastAsia"/>
          <w:iCs/>
          <w:lang w:eastAsia="en-GB"/>
        </w:rPr>
        <w:t>Hazcard</w:t>
      </w:r>
      <w:proofErr w:type="spellEnd"/>
      <w:r w:rsidR="0009751E">
        <w:rPr>
          <w:rFonts w:eastAsiaTheme="minorEastAsia"/>
          <w:iCs/>
          <w:lang w:eastAsia="en-GB"/>
        </w:rPr>
        <w:t xml:space="preserve"> </w:t>
      </w:r>
      <w:hyperlink r:id="rId27" w:history="1">
        <w:r w:rsidR="0009751E" w:rsidRPr="00AE5C85">
          <w:rPr>
            <w:rStyle w:val="Hyperlink"/>
            <w:rFonts w:eastAsiaTheme="minorEastAsia"/>
            <w:iCs/>
            <w:color w:val="C00000"/>
            <w:lang w:eastAsia="en-GB"/>
          </w:rPr>
          <w:t>HC059b</w:t>
        </w:r>
      </w:hyperlink>
      <w:r w:rsidR="0009751E">
        <w:rPr>
          <w:rFonts w:eastAsiaTheme="minorEastAsia"/>
          <w:iCs/>
          <w:lang w:eastAsia="en-GB"/>
        </w:rPr>
        <w:t>.</w:t>
      </w:r>
    </w:p>
    <w:p w14:paraId="4375E8F6" w14:textId="7BC99DFB" w:rsidR="00E32B4F" w:rsidRDefault="0009751E" w:rsidP="00E32B4F">
      <w:pPr>
        <w:pStyle w:val="RSCBulletedlist"/>
        <w:numPr>
          <w:ilvl w:val="1"/>
          <w:numId w:val="1"/>
        </w:numPr>
        <w:rPr>
          <w:lang w:eastAsia="en-GB"/>
        </w:rPr>
      </w:pPr>
      <w:r>
        <w:rPr>
          <w:rFonts w:eastAsiaTheme="minorEastAsia"/>
          <w:iCs/>
          <w:lang w:eastAsia="en-GB"/>
        </w:rPr>
        <w:t xml:space="preserve">Iron filings (or small nails) – see CLEAPSS </w:t>
      </w:r>
      <w:proofErr w:type="spellStart"/>
      <w:r>
        <w:rPr>
          <w:rFonts w:eastAsiaTheme="minorEastAsia"/>
          <w:iCs/>
          <w:lang w:eastAsia="en-GB"/>
        </w:rPr>
        <w:t>Hazcard</w:t>
      </w:r>
      <w:proofErr w:type="spellEnd"/>
      <w:r>
        <w:rPr>
          <w:rFonts w:eastAsiaTheme="minorEastAsia"/>
          <w:iCs/>
          <w:lang w:eastAsia="en-GB"/>
        </w:rPr>
        <w:t xml:space="preserve"> </w:t>
      </w:r>
      <w:hyperlink r:id="rId28" w:history="1">
        <w:r w:rsidR="00E32B4F" w:rsidRPr="00AE5C85">
          <w:rPr>
            <w:rStyle w:val="Hyperlink"/>
            <w:rFonts w:eastAsiaTheme="minorEastAsia"/>
            <w:iCs/>
            <w:color w:val="C00000"/>
            <w:lang w:eastAsia="en-GB"/>
          </w:rPr>
          <w:t>HC055A</w:t>
        </w:r>
      </w:hyperlink>
      <w:r w:rsidR="00E32B4F">
        <w:rPr>
          <w:rFonts w:eastAsiaTheme="minorEastAsia"/>
          <w:iCs/>
          <w:lang w:eastAsia="en-GB"/>
        </w:rPr>
        <w:t>.</w:t>
      </w:r>
    </w:p>
    <w:p w14:paraId="7BACD539" w14:textId="635CA4FF" w:rsidR="00E85AC6" w:rsidRDefault="00C80D75" w:rsidP="00E32B4F">
      <w:pPr>
        <w:pStyle w:val="RSCBulletedlist"/>
        <w:numPr>
          <w:ilvl w:val="1"/>
          <w:numId w:val="1"/>
        </w:numPr>
        <w:rPr>
          <w:lang w:eastAsia="en-GB"/>
        </w:rPr>
      </w:pPr>
      <w:r>
        <w:t xml:space="preserve">Copper </w:t>
      </w:r>
      <w:r w:rsidR="00E32B4F">
        <w:t>turnings</w:t>
      </w:r>
      <w:r>
        <w:t> – see CLEAPSS </w:t>
      </w:r>
      <w:proofErr w:type="spellStart"/>
      <w:r>
        <w:t>Hazcard</w:t>
      </w:r>
      <w:proofErr w:type="spellEnd"/>
      <w:r>
        <w:t> </w:t>
      </w:r>
      <w:hyperlink r:id="rId29" w:history="1">
        <w:r w:rsidRPr="00AE5C85">
          <w:rPr>
            <w:rStyle w:val="Hyperlink"/>
            <w:color w:val="C00000"/>
          </w:rPr>
          <w:t>HC026</w:t>
        </w:r>
      </w:hyperlink>
      <w:r>
        <w:t>.</w:t>
      </w:r>
    </w:p>
    <w:p w14:paraId="26371403" w14:textId="4C608B29" w:rsidR="00B0017C" w:rsidRPr="00E32B4F" w:rsidRDefault="00DB2D95" w:rsidP="008C51AE">
      <w:pPr>
        <w:pStyle w:val="RSCBulletedlist"/>
        <w:numPr>
          <w:ilvl w:val="0"/>
          <w:numId w:val="0"/>
        </w:numPr>
        <w:ind w:left="363"/>
        <w:rPr>
          <w:lang w:eastAsia="en-GB"/>
        </w:rPr>
      </w:pPr>
      <w:r>
        <w:rPr>
          <w:lang w:eastAsia="en-GB"/>
        </w:rPr>
        <w:t>For alternative guidance, r</w:t>
      </w:r>
      <w:r w:rsidR="00B0017C">
        <w:rPr>
          <w:lang w:eastAsia="en-GB"/>
        </w:rPr>
        <w:t xml:space="preserve">efer to </w:t>
      </w:r>
      <w:hyperlink r:id="rId30" w:history="1">
        <w:r w:rsidR="001801C5" w:rsidRPr="00AE5C85">
          <w:rPr>
            <w:rStyle w:val="Hyperlink"/>
            <w:color w:val="C00000"/>
          </w:rPr>
          <w:t>SSERC</w:t>
        </w:r>
      </w:hyperlink>
      <w:r>
        <w:rPr>
          <w:lang w:eastAsia="en-GB"/>
        </w:rPr>
        <w:t xml:space="preserve"> or contact your local advisory board. </w:t>
      </w:r>
    </w:p>
    <w:p w14:paraId="1CE186D9" w14:textId="77777777" w:rsidR="004D4707" w:rsidRDefault="004D4707">
      <w:pPr>
        <w:spacing w:after="160" w:line="259" w:lineRule="auto"/>
        <w:jc w:val="left"/>
        <w:outlineLvl w:val="9"/>
        <w:rPr>
          <w:rFonts w:ascii="Century Gothic" w:hAnsi="Century Gothic"/>
          <w:b/>
          <w:bCs/>
          <w:color w:val="C8102E"/>
          <w:sz w:val="28"/>
          <w:szCs w:val="22"/>
          <w:lang w:eastAsia="en-GB"/>
        </w:rPr>
      </w:pPr>
      <w:r>
        <w:rPr>
          <w:lang w:eastAsia="en-GB"/>
        </w:rPr>
        <w:br w:type="page"/>
      </w:r>
    </w:p>
    <w:p w14:paraId="4FF13C97" w14:textId="269AD4C6" w:rsidR="00FD6B4B" w:rsidRDefault="00667F63" w:rsidP="00362CC1">
      <w:pPr>
        <w:pStyle w:val="RSCH2"/>
        <w:rPr>
          <w:lang w:eastAsia="en-GB"/>
        </w:rPr>
      </w:pPr>
      <w:r>
        <w:rPr>
          <w:lang w:eastAsia="en-GB"/>
        </w:rPr>
        <w:lastRenderedPageBreak/>
        <w:t>Method</w:t>
      </w:r>
    </w:p>
    <w:p w14:paraId="57C41159" w14:textId="3EA2A684" w:rsidR="00F545CC" w:rsidRDefault="00F545CC" w:rsidP="00963C5E">
      <w:pPr>
        <w:pStyle w:val="RSCnumberedlist"/>
        <w:numPr>
          <w:ilvl w:val="0"/>
          <w:numId w:val="11"/>
        </w:numPr>
        <w:rPr>
          <w:lang w:eastAsia="en-GB"/>
        </w:rPr>
      </w:pPr>
      <w:r w:rsidRPr="00F545CC">
        <w:rPr>
          <w:lang w:eastAsia="en-GB"/>
        </w:rPr>
        <w:t xml:space="preserve">Using a dropping pipette, put a little of the zinc </w:t>
      </w:r>
      <w:r w:rsidR="008E4802">
        <w:rPr>
          <w:lang w:eastAsia="en-GB"/>
        </w:rPr>
        <w:t>chloride</w:t>
      </w:r>
      <w:r w:rsidRPr="00F545CC">
        <w:rPr>
          <w:lang w:eastAsia="en-GB"/>
        </w:rPr>
        <w:t xml:space="preserve"> (or nitrate) solution in four of the depressions in the spotting tile, using the illustration below as a </w:t>
      </w:r>
      <w:r w:rsidR="00724E21" w:rsidRPr="00F545CC">
        <w:rPr>
          <w:lang w:eastAsia="en-GB"/>
        </w:rPr>
        <w:t>guide</w:t>
      </w:r>
      <w:r w:rsidR="00724E21">
        <w:rPr>
          <w:lang w:eastAsia="en-GB"/>
        </w:rPr>
        <w:t xml:space="preserve"> (</w:t>
      </w:r>
      <w:r w:rsidR="001D2AC9">
        <w:rPr>
          <w:lang w:eastAsia="en-GB"/>
        </w:rPr>
        <w:t xml:space="preserve">or alternatively use </w:t>
      </w:r>
      <w:r w:rsidR="005E2AEF">
        <w:rPr>
          <w:lang w:eastAsia="en-GB"/>
        </w:rPr>
        <w:t xml:space="preserve">the </w:t>
      </w:r>
      <w:r w:rsidR="001D2AC9">
        <w:rPr>
          <w:lang w:eastAsia="en-GB"/>
        </w:rPr>
        <w:t>microscale integrated instruction sheet</w:t>
      </w:r>
      <w:r w:rsidR="00A2091C">
        <w:rPr>
          <w:lang w:eastAsia="en-GB"/>
        </w:rPr>
        <w:t xml:space="preserve"> in the presentation slides</w:t>
      </w:r>
      <w:r w:rsidR="001D2AC9">
        <w:rPr>
          <w:lang w:eastAsia="en-GB"/>
        </w:rPr>
        <w:t>)</w:t>
      </w:r>
      <w:r w:rsidR="001D2AC9" w:rsidRPr="00F545CC">
        <w:rPr>
          <w:lang w:eastAsia="en-GB"/>
        </w:rPr>
        <w:t>.</w:t>
      </w:r>
      <w:r w:rsidRPr="00F545CC">
        <w:rPr>
          <w:lang w:eastAsia="en-GB"/>
        </w:rPr>
        <w:t xml:space="preserve"> Label this row with the name of the solution. Rinse the pipette well with water afterwards.</w:t>
      </w:r>
    </w:p>
    <w:p w14:paraId="6D07D776" w14:textId="77777777" w:rsidR="00F545CC" w:rsidRDefault="00F545CC" w:rsidP="00F545CC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</w:p>
    <w:p w14:paraId="42FA2980" w14:textId="5E10B368" w:rsidR="00F545CC" w:rsidRDefault="00F545CC" w:rsidP="00963C5E">
      <w:pPr>
        <w:pStyle w:val="RSCnumberedlist"/>
        <w:numPr>
          <w:ilvl w:val="0"/>
          <w:numId w:val="11"/>
        </w:numPr>
        <w:rPr>
          <w:lang w:eastAsia="en-GB"/>
        </w:rPr>
      </w:pPr>
      <w:r w:rsidRPr="00F545CC">
        <w:rPr>
          <w:lang w:eastAsia="en-GB"/>
        </w:rPr>
        <w:t>Do this for each metal ion solution in turn, rinsing the pipette when you change solution.</w:t>
      </w:r>
    </w:p>
    <w:p w14:paraId="02B5D33E" w14:textId="77777777" w:rsidR="00524C68" w:rsidRPr="00F545CC" w:rsidRDefault="00524C68" w:rsidP="00524C68">
      <w:pPr>
        <w:pStyle w:val="RSCnumberedlist"/>
        <w:numPr>
          <w:ilvl w:val="0"/>
          <w:numId w:val="0"/>
        </w:numPr>
        <w:rPr>
          <w:lang w:eastAsia="en-GB"/>
        </w:rPr>
      </w:pPr>
    </w:p>
    <w:p w14:paraId="78EB4F1F" w14:textId="6E8FD6F9" w:rsidR="00524C68" w:rsidRDefault="00524C68" w:rsidP="00963C5E">
      <w:pPr>
        <w:pStyle w:val="RSCnumberedlist"/>
        <w:numPr>
          <w:ilvl w:val="0"/>
          <w:numId w:val="11"/>
        </w:numPr>
        <w:rPr>
          <w:lang w:eastAsia="en-GB"/>
        </w:rPr>
      </w:pPr>
      <w:r w:rsidRPr="00524C68">
        <w:rPr>
          <w:lang w:eastAsia="en-GB"/>
        </w:rPr>
        <w:t>Put a piece of each metal in each of the solutions, using the illustration as a guide.</w:t>
      </w:r>
    </w:p>
    <w:p w14:paraId="01DFFF26" w14:textId="77777777" w:rsidR="00524C68" w:rsidRPr="00524C68" w:rsidRDefault="00524C68" w:rsidP="00524C68">
      <w:pPr>
        <w:pStyle w:val="RSCnumberedlist"/>
        <w:numPr>
          <w:ilvl w:val="0"/>
          <w:numId w:val="0"/>
        </w:numPr>
        <w:rPr>
          <w:lang w:eastAsia="en-GB"/>
        </w:rPr>
      </w:pPr>
    </w:p>
    <w:p w14:paraId="3CD4E3FF" w14:textId="04BCF832" w:rsidR="00524C68" w:rsidRPr="00524C68" w:rsidRDefault="00524C68" w:rsidP="00963C5E">
      <w:pPr>
        <w:pStyle w:val="RSCnumberedlist"/>
        <w:numPr>
          <w:ilvl w:val="0"/>
          <w:numId w:val="11"/>
        </w:numPr>
        <w:rPr>
          <w:lang w:eastAsia="en-GB"/>
        </w:rPr>
      </w:pPr>
      <w:r w:rsidRPr="00524C68">
        <w:rPr>
          <w:lang w:eastAsia="en-GB"/>
        </w:rPr>
        <w:t>Over the next few minutes observe which mixtures have reacted and which have not.</w:t>
      </w:r>
    </w:p>
    <w:p w14:paraId="2FC0D5FA" w14:textId="77777777" w:rsidR="007E0BA2" w:rsidRDefault="007E0BA2" w:rsidP="00007FE6">
      <w:pPr>
        <w:pStyle w:val="RSCnumberedlist"/>
        <w:numPr>
          <w:ilvl w:val="0"/>
          <w:numId w:val="0"/>
        </w:numPr>
        <w:rPr>
          <w:lang w:eastAsia="en-GB"/>
        </w:rPr>
      </w:pPr>
    </w:p>
    <w:p w14:paraId="3A7CB780" w14:textId="5D987028" w:rsidR="007E0BA2" w:rsidRDefault="007E0BA2" w:rsidP="004D4707">
      <w:pPr>
        <w:pStyle w:val="RSCnumberedlist"/>
        <w:numPr>
          <w:ilvl w:val="0"/>
          <w:numId w:val="0"/>
        </w:numPr>
        <w:jc w:val="center"/>
        <w:rPr>
          <w:lang w:eastAsia="en-GB"/>
        </w:rPr>
      </w:pPr>
      <w:r>
        <w:rPr>
          <w:noProof/>
        </w:rPr>
        <w:drawing>
          <wp:inline distT="0" distB="0" distL="0" distR="0" wp14:anchorId="3C139363" wp14:editId="5BADF8AC">
            <wp:extent cx="4248150" cy="3241867"/>
            <wp:effectExtent l="0" t="0" r="0" b="0"/>
            <wp:docPr id="2006080670" name="Picture 2" descr="Illustration of the spotting tile with labelled directions for each metal ion solution and piece of metal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080670" name="Picture 2" descr="Illustration of the spotting tile with labelled directions for each metal ion solution and piece of metal. "/>
                    <pic:cNvPicPr/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041" cy="32509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F4879A" w14:textId="693C43B6" w:rsidR="00DD59FD" w:rsidRDefault="00DD59FD" w:rsidP="00DD59FD">
      <w:pPr>
        <w:pStyle w:val="RSCH2"/>
        <w:rPr>
          <w:lang w:eastAsia="en-GB"/>
        </w:rPr>
      </w:pPr>
      <w:r>
        <w:rPr>
          <w:lang w:eastAsia="en-GB"/>
        </w:rPr>
        <w:t>Teaching notes</w:t>
      </w:r>
    </w:p>
    <w:p w14:paraId="0FA5D845" w14:textId="04259A41" w:rsidR="00261A59" w:rsidRPr="00261A59" w:rsidRDefault="00261A59" w:rsidP="00261A59">
      <w:pPr>
        <w:pStyle w:val="RSCBasictext"/>
      </w:pPr>
      <w:r w:rsidRPr="00261A59">
        <w:t>Remind the class that they are looking for cases where one metal displaces another. Some of the solutions are slightly acidic</w:t>
      </w:r>
      <w:r w:rsidR="00A5470E">
        <w:t>,</w:t>
      </w:r>
      <w:r w:rsidRPr="00261A59">
        <w:t xml:space="preserve"> so bubbles of hydrogen are sometimes seen. Explain that this does not count as displacement of one metal by another.</w:t>
      </w:r>
    </w:p>
    <w:p w14:paraId="686683E4" w14:textId="7F60395A" w:rsidR="00261A59" w:rsidRPr="00261A59" w:rsidRDefault="0031269D" w:rsidP="00261A59">
      <w:pPr>
        <w:pStyle w:val="RSCBasictext"/>
      </w:pPr>
      <w:r>
        <w:t>G</w:t>
      </w:r>
      <w:r w:rsidR="00261A59" w:rsidRPr="00261A59">
        <w:t>et the class to tell you what they think the order of reactivity is</w:t>
      </w:r>
      <w:r>
        <w:t>,</w:t>
      </w:r>
      <w:r w:rsidR="00261A59" w:rsidRPr="00261A59">
        <w:t xml:space="preserve"> while they still have the evidence in front of them, so that apparent discrepancies can be resolved.</w:t>
      </w:r>
    </w:p>
    <w:p w14:paraId="24171364" w14:textId="77777777" w:rsidR="004D4707" w:rsidRDefault="004D4707">
      <w:pPr>
        <w:spacing w:after="160" w:line="259" w:lineRule="auto"/>
        <w:jc w:val="left"/>
        <w:outlineLvl w:val="9"/>
        <w:rPr>
          <w:rFonts w:ascii="Century Gothic" w:hAnsi="Century Gothic"/>
          <w:b/>
          <w:bCs/>
          <w:color w:val="C8102E"/>
          <w:sz w:val="28"/>
          <w:szCs w:val="22"/>
          <w:lang w:eastAsia="en-GB"/>
        </w:rPr>
      </w:pPr>
      <w:r>
        <w:rPr>
          <w:lang w:eastAsia="en-GB"/>
        </w:rPr>
        <w:br w:type="page"/>
      </w:r>
    </w:p>
    <w:p w14:paraId="1EAF1D91" w14:textId="2665A27B" w:rsidR="00362CC1" w:rsidRDefault="00362CC1" w:rsidP="00362CC1">
      <w:pPr>
        <w:pStyle w:val="RSCH2"/>
        <w:rPr>
          <w:lang w:eastAsia="en-GB"/>
        </w:rPr>
      </w:pPr>
      <w:r>
        <w:rPr>
          <w:lang w:eastAsia="en-GB"/>
        </w:rPr>
        <w:lastRenderedPageBreak/>
        <w:t>Answers</w:t>
      </w:r>
    </w:p>
    <w:p w14:paraId="594A8187" w14:textId="59995247" w:rsidR="00C6658A" w:rsidRDefault="00C6658A" w:rsidP="00C6658A">
      <w:pPr>
        <w:pStyle w:val="RSCnumberedlist"/>
        <w:numPr>
          <w:ilvl w:val="0"/>
          <w:numId w:val="10"/>
        </w:numPr>
      </w:pPr>
    </w:p>
    <w:p w14:paraId="1A580E35" w14:textId="10F48BA0" w:rsidR="00C6658A" w:rsidRDefault="00C6658A" w:rsidP="000507AB">
      <w:pPr>
        <w:pStyle w:val="RSCletteredlist"/>
      </w:pPr>
      <w:r>
        <w:t>Yes</w:t>
      </w:r>
    </w:p>
    <w:p w14:paraId="3F25CBE3" w14:textId="4407BA64" w:rsidR="00C6658A" w:rsidRDefault="00C6658A" w:rsidP="000507AB">
      <w:pPr>
        <w:pStyle w:val="RSCletteredlist"/>
      </w:pPr>
      <w:r>
        <w:t>No</w:t>
      </w:r>
    </w:p>
    <w:p w14:paraId="280BABFE" w14:textId="396096E0" w:rsidR="00C6658A" w:rsidRDefault="00C6658A" w:rsidP="000507AB">
      <w:pPr>
        <w:pStyle w:val="RSCletteredlist"/>
      </w:pPr>
      <w:r>
        <w:t>Yes</w:t>
      </w:r>
    </w:p>
    <w:p w14:paraId="62D1F1A8" w14:textId="77777777" w:rsidR="00C6658A" w:rsidRDefault="00C6658A" w:rsidP="00C6658A">
      <w:pPr>
        <w:pStyle w:val="RSCnumberedlist"/>
        <w:numPr>
          <w:ilvl w:val="0"/>
          <w:numId w:val="0"/>
        </w:numPr>
        <w:ind w:left="360"/>
      </w:pPr>
    </w:p>
    <w:p w14:paraId="2B30B7B0" w14:textId="42C74B79" w:rsidR="00C6658A" w:rsidRDefault="00C6658A" w:rsidP="00C6658A">
      <w:pPr>
        <w:pStyle w:val="RSCnumberedlist"/>
      </w:pPr>
    </w:p>
    <w:p w14:paraId="4FBF7C0E" w14:textId="77777777" w:rsidR="002D6564" w:rsidRPr="006E757A" w:rsidRDefault="002D6564" w:rsidP="00785B8B">
      <w:pPr>
        <w:pStyle w:val="RSCH3"/>
      </w:pPr>
      <w:r w:rsidRPr="006E757A">
        <w:t>Colour</w:t>
      </w:r>
    </w:p>
    <w:p w14:paraId="05ACD1F9" w14:textId="23D57A3F" w:rsidR="00BC3246" w:rsidRDefault="00BC3246" w:rsidP="00785B8B">
      <w:pPr>
        <w:pStyle w:val="RSCBasictext"/>
      </w:pPr>
      <w:r w:rsidRPr="00674C8B">
        <w:t xml:space="preserve">Change in </w:t>
      </w:r>
      <w:r w:rsidR="00CD7501" w:rsidRPr="00674C8B">
        <w:t>colour</w:t>
      </w:r>
      <w:r w:rsidRPr="00674C8B">
        <w:t xml:space="preserve"> of the solution. The blue </w:t>
      </w:r>
      <w:r w:rsidR="00CD7501" w:rsidRPr="00674C8B">
        <w:t>colour</w:t>
      </w:r>
      <w:r w:rsidRPr="00674C8B">
        <w:t xml:space="preserve"> of the aqueous copper(II) </w:t>
      </w:r>
      <w:r w:rsidR="002A7DEB" w:rsidRPr="00674C8B">
        <w:t>sulfate</w:t>
      </w:r>
      <w:r w:rsidRPr="00674C8B">
        <w:t xml:space="preserve"> solution fades and eventually becomes </w:t>
      </w:r>
      <w:r w:rsidR="00CD7501" w:rsidRPr="00674C8B">
        <w:t>colourless</w:t>
      </w:r>
      <w:r w:rsidR="00971D28" w:rsidRPr="00674C8B">
        <w:t>.</w:t>
      </w:r>
      <w:r w:rsidRPr="00674C8B">
        <w:t xml:space="preserve"> </w:t>
      </w:r>
    </w:p>
    <w:p w14:paraId="742CCDD6" w14:textId="1B7D43E4" w:rsidR="006E757A" w:rsidRPr="00674C8B" w:rsidRDefault="006E757A" w:rsidP="00785B8B">
      <w:pPr>
        <w:pStyle w:val="RSCH3"/>
      </w:pPr>
      <w:r>
        <w:t>State of substances</w:t>
      </w:r>
    </w:p>
    <w:p w14:paraId="2AB88FFA" w14:textId="58770BC9" w:rsidR="00BC3246" w:rsidRPr="00674C8B" w:rsidRDefault="00BC3246" w:rsidP="00785B8B">
      <w:pPr>
        <w:pStyle w:val="RSCBasictext"/>
      </w:pPr>
      <w:r w:rsidRPr="00674C8B">
        <w:t>Formation of a solid precipitate/coating</w:t>
      </w:r>
      <w:r w:rsidR="001E0A12" w:rsidRPr="00674C8B">
        <w:t>.</w:t>
      </w:r>
      <w:r w:rsidRPr="00674C8B">
        <w:t xml:space="preserve"> The shiny, grey magnesium metal (often a ribbon or powder) becomes coated with a reddish-brown or orange deposit of solid copper metal.</w:t>
      </w:r>
    </w:p>
    <w:p w14:paraId="222DE323" w14:textId="2F29DD8E" w:rsidR="00C6658A" w:rsidRPr="00354998" w:rsidRDefault="00C6658A" w:rsidP="00C6658A">
      <w:pPr>
        <w:pStyle w:val="RSCnumberedlist"/>
        <w:rPr>
          <w:b/>
          <w:bCs/>
          <w:i/>
          <w:iCs/>
        </w:rPr>
      </w:pPr>
    </w:p>
    <w:p w14:paraId="556F8BBB" w14:textId="77777777" w:rsidR="00C6658A" w:rsidRDefault="00C6658A" w:rsidP="00C6658A">
      <w:pPr>
        <w:pStyle w:val="RSCnumberedlist"/>
        <w:numPr>
          <w:ilvl w:val="0"/>
          <w:numId w:val="0"/>
        </w:numPr>
        <w:ind w:left="36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3484"/>
      </w:tblGrid>
      <w:tr w:rsidR="00C6658A" w14:paraId="7B57FF07" w14:textId="77777777">
        <w:trPr>
          <w:trHeight w:val="375"/>
        </w:trPr>
        <w:tc>
          <w:tcPr>
            <w:tcW w:w="2497" w:type="dxa"/>
          </w:tcPr>
          <w:p w14:paraId="335072DB" w14:textId="77777777" w:rsidR="00C6658A" w:rsidRDefault="00C6658A">
            <w:pPr>
              <w:pStyle w:val="RSCnumberedlist"/>
              <w:numPr>
                <w:ilvl w:val="0"/>
                <w:numId w:val="0"/>
              </w:numPr>
            </w:pPr>
            <w:r>
              <w:t xml:space="preserve">Most reactive </w:t>
            </w:r>
          </w:p>
        </w:tc>
        <w:tc>
          <w:tcPr>
            <w:tcW w:w="3484" w:type="dxa"/>
          </w:tcPr>
          <w:p w14:paraId="305300F2" w14:textId="01750600" w:rsidR="00C6658A" w:rsidRDefault="00ED6C5B">
            <w:pPr>
              <w:pStyle w:val="RSCnumberedlist"/>
              <w:numPr>
                <w:ilvl w:val="0"/>
                <w:numId w:val="0"/>
              </w:numPr>
            </w:pPr>
            <w:r>
              <w:t>m</w:t>
            </w:r>
            <w:r w:rsidR="001E0A12">
              <w:t>agnesium</w:t>
            </w:r>
          </w:p>
        </w:tc>
      </w:tr>
      <w:tr w:rsidR="00C6658A" w14:paraId="5FFF254F" w14:textId="77777777">
        <w:trPr>
          <w:trHeight w:val="351"/>
        </w:trPr>
        <w:tc>
          <w:tcPr>
            <w:tcW w:w="2497" w:type="dxa"/>
          </w:tcPr>
          <w:p w14:paraId="79DFBBCE" w14:textId="77777777" w:rsidR="00C6658A" w:rsidRDefault="00C6658A">
            <w:pPr>
              <w:pStyle w:val="RSCnumberedlist"/>
              <w:numPr>
                <w:ilvl w:val="0"/>
                <w:numId w:val="0"/>
              </w:numPr>
            </w:pPr>
          </w:p>
        </w:tc>
        <w:tc>
          <w:tcPr>
            <w:tcW w:w="3484" w:type="dxa"/>
          </w:tcPr>
          <w:p w14:paraId="1734CF3D" w14:textId="4CF0A53A" w:rsidR="00C6658A" w:rsidRDefault="00ED6C5B">
            <w:pPr>
              <w:pStyle w:val="RSCnumberedlist"/>
              <w:numPr>
                <w:ilvl w:val="0"/>
                <w:numId w:val="0"/>
              </w:numPr>
            </w:pPr>
            <w:r>
              <w:t>z</w:t>
            </w:r>
            <w:r w:rsidR="001E0A12">
              <w:t>inc</w:t>
            </w:r>
          </w:p>
        </w:tc>
      </w:tr>
      <w:tr w:rsidR="00C6658A" w14:paraId="74F050F7" w14:textId="77777777">
        <w:trPr>
          <w:trHeight w:val="375"/>
        </w:trPr>
        <w:tc>
          <w:tcPr>
            <w:tcW w:w="2497" w:type="dxa"/>
          </w:tcPr>
          <w:p w14:paraId="5A4732D8" w14:textId="77777777" w:rsidR="00C6658A" w:rsidRDefault="00C6658A">
            <w:pPr>
              <w:pStyle w:val="RSCnumberedlist"/>
              <w:numPr>
                <w:ilvl w:val="0"/>
                <w:numId w:val="0"/>
              </w:numPr>
            </w:pPr>
          </w:p>
        </w:tc>
        <w:tc>
          <w:tcPr>
            <w:tcW w:w="3484" w:type="dxa"/>
          </w:tcPr>
          <w:p w14:paraId="78767EED" w14:textId="5688D264" w:rsidR="00C6658A" w:rsidRDefault="00ED6C5B">
            <w:pPr>
              <w:pStyle w:val="RSCnumberedlist"/>
              <w:numPr>
                <w:ilvl w:val="0"/>
                <w:numId w:val="0"/>
              </w:numPr>
            </w:pPr>
            <w:r>
              <w:t>i</w:t>
            </w:r>
            <w:r w:rsidR="008D3C45">
              <w:t>ron</w:t>
            </w:r>
          </w:p>
        </w:tc>
      </w:tr>
      <w:tr w:rsidR="00C6658A" w14:paraId="57EC9905" w14:textId="77777777">
        <w:trPr>
          <w:trHeight w:val="375"/>
        </w:trPr>
        <w:tc>
          <w:tcPr>
            <w:tcW w:w="2497" w:type="dxa"/>
          </w:tcPr>
          <w:p w14:paraId="425F1222" w14:textId="77777777" w:rsidR="00C6658A" w:rsidRDefault="00C6658A">
            <w:pPr>
              <w:pStyle w:val="RSCnumberedlist"/>
              <w:numPr>
                <w:ilvl w:val="0"/>
                <w:numId w:val="0"/>
              </w:numPr>
            </w:pPr>
            <w:r>
              <w:t>Least reactive</w:t>
            </w:r>
          </w:p>
        </w:tc>
        <w:tc>
          <w:tcPr>
            <w:tcW w:w="3484" w:type="dxa"/>
          </w:tcPr>
          <w:p w14:paraId="54478CAD" w14:textId="701533B5" w:rsidR="00C6658A" w:rsidRDefault="00ED6C5B">
            <w:pPr>
              <w:pStyle w:val="RSCnumberedlist"/>
              <w:numPr>
                <w:ilvl w:val="0"/>
                <w:numId w:val="0"/>
              </w:numPr>
            </w:pPr>
            <w:r>
              <w:t>c</w:t>
            </w:r>
            <w:r w:rsidR="001E0A12">
              <w:t>opper</w:t>
            </w:r>
          </w:p>
        </w:tc>
      </w:tr>
    </w:tbl>
    <w:p w14:paraId="2AB73C4B" w14:textId="77777777" w:rsidR="00C6658A" w:rsidRDefault="00C6658A" w:rsidP="00C6658A">
      <w:pPr>
        <w:pStyle w:val="RSCnumberedlist"/>
        <w:numPr>
          <w:ilvl w:val="0"/>
          <w:numId w:val="0"/>
        </w:numPr>
        <w:ind w:left="360"/>
      </w:pPr>
    </w:p>
    <w:p w14:paraId="5290DD2A" w14:textId="258D3294" w:rsidR="00C6658A" w:rsidRDefault="00C6658A" w:rsidP="00C6658A">
      <w:pPr>
        <w:pStyle w:val="RSCnumberedlist"/>
      </w:pPr>
    </w:p>
    <w:p w14:paraId="1A817EE2" w14:textId="37A19C5C" w:rsidR="00C6658A" w:rsidRDefault="008B31A8" w:rsidP="00814246">
      <w:pPr>
        <w:pStyle w:val="RSCletteredlist"/>
        <w:numPr>
          <w:ilvl w:val="0"/>
          <w:numId w:val="13"/>
        </w:numPr>
      </w:pPr>
      <w:r>
        <w:t>m</w:t>
      </w:r>
      <w:r w:rsidR="00C6658A">
        <w:t xml:space="preserve">agnesium + </w:t>
      </w:r>
      <w:r>
        <w:t>c</w:t>
      </w:r>
      <w:r w:rsidR="00C6658A">
        <w:t xml:space="preserve">opper </w:t>
      </w:r>
      <w:r w:rsidR="008B19B4">
        <w:t>sulfate</w:t>
      </w:r>
      <w:r w:rsidR="00C6658A">
        <w:t xml:space="preserve"> </w:t>
      </w:r>
      <m:oMath>
        <m:r>
          <w:rPr>
            <w:rFonts w:ascii="Cambria Math" w:hAnsi="Cambria Math"/>
          </w:rPr>
          <m:t>→</m:t>
        </m:r>
      </m:oMath>
      <w:r w:rsidR="001E0A12">
        <w:t xml:space="preserve"> </w:t>
      </w:r>
      <w:r w:rsidR="00B45D77">
        <w:t>m</w:t>
      </w:r>
      <w:r w:rsidR="001E0A12">
        <w:t xml:space="preserve">agnesium </w:t>
      </w:r>
      <w:r w:rsidR="008B19B4">
        <w:t>sulfate</w:t>
      </w:r>
      <w:r w:rsidR="001E0A12">
        <w:t xml:space="preserve"> + </w:t>
      </w:r>
      <w:r w:rsidR="00B45D77">
        <w:t>c</w:t>
      </w:r>
      <w:r w:rsidR="001E0A12">
        <w:t>opper</w:t>
      </w:r>
    </w:p>
    <w:p w14:paraId="74ED69C8" w14:textId="77962C90" w:rsidR="00C6658A" w:rsidRDefault="00B45D77" w:rsidP="00155FC0">
      <w:pPr>
        <w:pStyle w:val="RSCletteredlist"/>
      </w:pPr>
      <w:r>
        <w:t>z</w:t>
      </w:r>
      <w:r w:rsidR="00C6658A">
        <w:t xml:space="preserve">inc + </w:t>
      </w:r>
      <w:r>
        <w:t>c</w:t>
      </w:r>
      <w:r w:rsidR="00C6658A">
        <w:t xml:space="preserve">opper </w:t>
      </w:r>
      <w:r w:rsidR="008B19B4">
        <w:t>sul</w:t>
      </w:r>
      <w:r w:rsidR="00765557">
        <w:t>fate</w:t>
      </w:r>
      <w:r w:rsidR="00C6658A">
        <w:t xml:space="preserve"> </w:t>
      </w:r>
      <m:oMath>
        <m:r>
          <w:rPr>
            <w:rFonts w:ascii="Cambria Math" w:hAnsi="Cambria Math"/>
          </w:rPr>
          <m:t>→</m:t>
        </m:r>
      </m:oMath>
      <w:r w:rsidR="001E0A12">
        <w:t xml:space="preserve"> </w:t>
      </w:r>
      <w:r>
        <w:t>z</w:t>
      </w:r>
      <w:r w:rsidR="001E0A12">
        <w:t xml:space="preserve">inc </w:t>
      </w:r>
      <w:r w:rsidR="00765557">
        <w:t>sulfate</w:t>
      </w:r>
      <w:r w:rsidR="001E0A12">
        <w:t xml:space="preserve"> + copper</w:t>
      </w:r>
    </w:p>
    <w:p w14:paraId="405C8B7D" w14:textId="4F85756D" w:rsidR="00C6658A" w:rsidRDefault="00B45D77" w:rsidP="00155FC0">
      <w:pPr>
        <w:pStyle w:val="RSCletteredlist"/>
      </w:pPr>
      <w:r>
        <w:t>m</w:t>
      </w:r>
      <w:r w:rsidR="00C6658A">
        <w:t xml:space="preserve">agnesium + </w:t>
      </w:r>
      <w:r w:rsidR="00765557">
        <w:t>iron</w:t>
      </w:r>
      <w:r w:rsidR="00C6658A">
        <w:t xml:space="preserve"> nitrate </w:t>
      </w:r>
      <m:oMath>
        <m:r>
          <w:rPr>
            <w:rFonts w:ascii="Cambria Math" w:hAnsi="Cambria Math"/>
          </w:rPr>
          <m:t>→</m:t>
        </m:r>
      </m:oMath>
      <w:r w:rsidR="001E0A12">
        <w:t xml:space="preserve"> </w:t>
      </w:r>
      <w:r>
        <w:t>m</w:t>
      </w:r>
      <w:r w:rsidR="001E0A12">
        <w:t xml:space="preserve">agnesium nitrate + </w:t>
      </w:r>
      <w:r w:rsidR="00765557">
        <w:t>iron</w:t>
      </w:r>
    </w:p>
    <w:p w14:paraId="3960129A" w14:textId="77777777" w:rsidR="00C6658A" w:rsidRDefault="00C6658A" w:rsidP="00C6658A">
      <w:pPr>
        <w:pStyle w:val="RSCnumberedlist"/>
        <w:numPr>
          <w:ilvl w:val="0"/>
          <w:numId w:val="0"/>
        </w:numPr>
        <w:ind w:left="360"/>
      </w:pPr>
    </w:p>
    <w:p w14:paraId="35B66FC5" w14:textId="6EBE5708" w:rsidR="00C6658A" w:rsidRDefault="00FC1AC9" w:rsidP="00C6658A">
      <w:pPr>
        <w:pStyle w:val="RSCnumberedlist"/>
      </w:pPr>
      <w:r>
        <w:t>Metal W is less reactive than magnesium as it is unable to displace magnesium from its compound.</w:t>
      </w:r>
    </w:p>
    <w:p w14:paraId="32EA9988" w14:textId="77777777" w:rsidR="00C6658A" w:rsidRDefault="00C6658A" w:rsidP="00C6658A">
      <w:pPr>
        <w:pStyle w:val="RSCnumberedlist"/>
        <w:numPr>
          <w:ilvl w:val="0"/>
          <w:numId w:val="0"/>
        </w:numPr>
        <w:ind w:left="360"/>
      </w:pPr>
    </w:p>
    <w:p w14:paraId="6D10BC63" w14:textId="30ED84D2" w:rsidR="00C6658A" w:rsidRDefault="006E666C" w:rsidP="00C6658A">
      <w:pPr>
        <w:pStyle w:val="RSCnumberedlist"/>
      </w:pPr>
      <w:r>
        <w:t>Metal X would react with copper nitrate as it is more reactive than copper</w:t>
      </w:r>
      <w:r w:rsidR="007B57E5">
        <w:t xml:space="preserve"> </w:t>
      </w:r>
      <w:r>
        <w:t>so c</w:t>
      </w:r>
      <w:r w:rsidR="00E62E71">
        <w:t>an</w:t>
      </w:r>
      <w:r>
        <w:t xml:space="preserve"> displace </w:t>
      </w:r>
      <w:r w:rsidR="007B57E5">
        <w:t>copper</w:t>
      </w:r>
      <w:r>
        <w:t xml:space="preserve"> from </w:t>
      </w:r>
      <w:r w:rsidR="007B57E5">
        <w:t xml:space="preserve">its </w:t>
      </w:r>
      <w:r>
        <w:t>compound.</w:t>
      </w:r>
      <w:r w:rsidR="007B57E5">
        <w:t xml:space="preserve"> </w:t>
      </w:r>
      <w:r w:rsidR="002914B8">
        <w:t xml:space="preserve">We </w:t>
      </w:r>
      <w:r w:rsidR="00F6775B">
        <w:t xml:space="preserve">don’t know if metal X will react with iron nitrate because we don’t have enough information </w:t>
      </w:r>
      <w:r w:rsidR="00900123">
        <w:t>since iron is between copper and zinc in the reactivity series.</w:t>
      </w:r>
    </w:p>
    <w:p w14:paraId="361814D5" w14:textId="77777777" w:rsidR="00C6658A" w:rsidRDefault="00C6658A" w:rsidP="00C6658A">
      <w:pPr>
        <w:pStyle w:val="RSCnumberedlist"/>
        <w:numPr>
          <w:ilvl w:val="0"/>
          <w:numId w:val="0"/>
        </w:numPr>
        <w:ind w:left="360"/>
      </w:pPr>
    </w:p>
    <w:p w14:paraId="54E3F463" w14:textId="230D386B" w:rsidR="00C6658A" w:rsidRDefault="00C6658A" w:rsidP="00C6658A">
      <w:pPr>
        <w:pStyle w:val="RSCnumberedlist"/>
      </w:pPr>
      <w:r>
        <w:t>Metals which are more reactive tha</w:t>
      </w:r>
      <w:r w:rsidR="00317126">
        <w:t>n</w:t>
      </w:r>
      <w:r>
        <w:t xml:space="preserve"> copper will react exothermically with copper sulfate in displacement reactions. A temperature increase would be observed.  </w:t>
      </w:r>
    </w:p>
    <w:p w14:paraId="7699E105" w14:textId="6A76AB0D" w:rsidR="00FA199D" w:rsidRDefault="00FA199D" w:rsidP="00814246">
      <w:pPr>
        <w:pStyle w:val="RSCletteredlist"/>
        <w:numPr>
          <w:ilvl w:val="0"/>
          <w:numId w:val="14"/>
        </w:numPr>
      </w:pPr>
      <w:r>
        <w:t>A</w:t>
      </w:r>
      <w:r w:rsidRPr="00FA199D">
        <w:t xml:space="preserve"> chemical reaction </w:t>
      </w:r>
      <w:r w:rsidR="002472A6">
        <w:t xml:space="preserve">which </w:t>
      </w:r>
      <w:r w:rsidRPr="00FA199D">
        <w:t>releases energy into the surroundings</w:t>
      </w:r>
      <w:r w:rsidR="002472A6">
        <w:t>.</w:t>
      </w:r>
    </w:p>
    <w:p w14:paraId="0FFF243E" w14:textId="043CE133" w:rsidR="00C6658A" w:rsidRDefault="00FA199D" w:rsidP="00814246">
      <w:pPr>
        <w:pStyle w:val="RSCletteredlist"/>
      </w:pPr>
      <w:r>
        <w:t>Type of metal</w:t>
      </w:r>
    </w:p>
    <w:p w14:paraId="4A1E1153" w14:textId="348CF4D4" w:rsidR="00C6658A" w:rsidRDefault="00FA199D" w:rsidP="00814246">
      <w:pPr>
        <w:pStyle w:val="RSCletteredlist"/>
      </w:pPr>
      <w:r>
        <w:t>Temperature change</w:t>
      </w:r>
    </w:p>
    <w:p w14:paraId="7E8B7CD5" w14:textId="3E390EAB" w:rsidR="00C6658A" w:rsidRDefault="00FA199D" w:rsidP="00814246">
      <w:pPr>
        <w:pStyle w:val="RSCletteredlist"/>
      </w:pPr>
      <w:r>
        <w:lastRenderedPageBreak/>
        <w:t>Mass of metal, volume and concentration of copper sulfate, surface area of the metal.</w:t>
      </w:r>
    </w:p>
    <w:p w14:paraId="4840F5DC" w14:textId="02392259" w:rsidR="00C6658A" w:rsidRDefault="00FA199D" w:rsidP="00814246">
      <w:pPr>
        <w:pStyle w:val="RSCletteredlist"/>
      </w:pPr>
      <w:r>
        <w:t>Thermometer.</w:t>
      </w:r>
    </w:p>
    <w:p w14:paraId="1D1265E0" w14:textId="7BBB777A" w:rsidR="00362CC1" w:rsidRDefault="009D5C9B" w:rsidP="0098791E">
      <w:pPr>
        <w:pStyle w:val="RSCletteredlist"/>
      </w:pPr>
      <w:r>
        <w:t>Measure a set volume of copper sulfate using a measuring cylinder. Record its initial temperature. Add a set mass of metal. Record the highest temperature and determine the temperature change. Repeat for other metals, keeping the volume of copper sulfate and mass of metal constant.</w:t>
      </w:r>
    </w:p>
    <w:p w14:paraId="345C4087" w14:textId="5848B07C" w:rsidR="002A2CD3" w:rsidRDefault="002A2CD3" w:rsidP="0098791E">
      <w:pPr>
        <w:pStyle w:val="RSCletteredlist"/>
      </w:pPr>
      <w:r>
        <w:t>Metal X is either copper or less reactive than copper so is unable to displace copper from copper sulfate</w:t>
      </w:r>
      <w:r w:rsidR="00D60B79">
        <w:t>,</w:t>
      </w:r>
      <w:r>
        <w:t xml:space="preserve"> so no reaction takes place.</w:t>
      </w:r>
    </w:p>
    <w:p w14:paraId="52244AC5" w14:textId="19676089" w:rsidR="002A2CD3" w:rsidRDefault="002A2CD3" w:rsidP="0098791E">
      <w:pPr>
        <w:pStyle w:val="RSCletteredlist"/>
      </w:pPr>
      <w:r>
        <w:t>Metal Z is more reactive as the temperature change is higher.</w:t>
      </w:r>
    </w:p>
    <w:p w14:paraId="1758CE3C" w14:textId="2C0B7E08" w:rsidR="009D5C9B" w:rsidRDefault="00453B53" w:rsidP="00265021">
      <w:pPr>
        <w:pStyle w:val="RSCletteredlist"/>
      </w:pPr>
      <w:proofErr w:type="spellStart"/>
      <w:r w:rsidRPr="009731F3">
        <w:rPr>
          <w:i/>
          <w:iCs/>
        </w:rPr>
        <w:t>Unscaffolded</w:t>
      </w:r>
      <w:proofErr w:type="spellEnd"/>
      <w:r w:rsidRPr="009731F3">
        <w:rPr>
          <w:i/>
          <w:iCs/>
        </w:rPr>
        <w:t xml:space="preserve"> sheet</w:t>
      </w:r>
      <w:r w:rsidR="00F81D71">
        <w:rPr>
          <w:i/>
          <w:iCs/>
        </w:rPr>
        <w:t xml:space="preserve"> only</w:t>
      </w:r>
      <w:r w:rsidRPr="009731F3">
        <w:rPr>
          <w:i/>
          <w:iCs/>
        </w:rPr>
        <w:t>.</w:t>
      </w:r>
      <w:r>
        <w:t xml:space="preserve"> </w:t>
      </w:r>
      <w:r w:rsidR="009D5C9B">
        <w:t>Some of the reactions are slow and the observations may be difficult to observe visually but there may be a change in the temperature.</w:t>
      </w:r>
    </w:p>
    <w:sectPr w:rsidR="009D5C9B" w:rsidSect="00A67484"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C39A5" w14:textId="77777777" w:rsidR="003F532B" w:rsidRDefault="003F532B" w:rsidP="008A1B0B">
      <w:pPr>
        <w:spacing w:after="0" w:line="240" w:lineRule="auto"/>
      </w:pPr>
      <w:r>
        <w:separator/>
      </w:r>
    </w:p>
  </w:endnote>
  <w:endnote w:type="continuationSeparator" w:id="0">
    <w:p w14:paraId="5BF6EE22" w14:textId="77777777" w:rsidR="003F532B" w:rsidRDefault="003F532B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592375A3" w:rsidR="00231C1C" w:rsidRPr="00B226A7" w:rsidRDefault="00B226A7" w:rsidP="00D92EA9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A32583">
      <w:rPr>
        <w:rFonts w:ascii="Century Gothic" w:hAnsi="Century Gothic"/>
        <w:sz w:val="16"/>
        <w:szCs w:val="16"/>
      </w:rPr>
      <w:t>6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15890" w14:textId="77777777" w:rsidR="003F532B" w:rsidRDefault="003F532B" w:rsidP="008A1B0B">
      <w:pPr>
        <w:spacing w:after="0" w:line="240" w:lineRule="auto"/>
      </w:pPr>
      <w:r>
        <w:separator/>
      </w:r>
    </w:p>
  </w:footnote>
  <w:footnote w:type="continuationSeparator" w:id="0">
    <w:p w14:paraId="4E531D66" w14:textId="77777777" w:rsidR="003F532B" w:rsidRDefault="003F532B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0CAA" w14:textId="798B68F6" w:rsidR="008A1B0B" w:rsidRDefault="00741ECD" w:rsidP="00973447">
    <w:pPr>
      <w:spacing w:after="60" w:line="240" w:lineRule="auto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1" behindDoc="0" locked="0" layoutInCell="1" allowOverlap="1" wp14:anchorId="0B20ED95" wp14:editId="7254B051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382237226" name="Picture 138223722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237226" name="Picture 138223722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CCE"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6205F037" wp14:editId="35FD0C10">
          <wp:simplePos x="0" y="0"/>
          <wp:positionH relativeFrom="column">
            <wp:posOffset>-933450</wp:posOffset>
          </wp:positionH>
          <wp:positionV relativeFrom="paragraph">
            <wp:posOffset>-267335</wp:posOffset>
          </wp:positionV>
          <wp:extent cx="7575550" cy="10720419"/>
          <wp:effectExtent l="0" t="0" r="0" b="0"/>
          <wp:wrapNone/>
          <wp:docPr id="1484580717" name="Picture 14845807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580717" name="Picture 14845807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550" cy="10720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1182">
      <w:rPr>
        <w:rFonts w:ascii="Century Gothic" w:hAnsi="Century Gothic"/>
        <w:b/>
        <w:bCs/>
        <w:color w:val="C8102E"/>
        <w:sz w:val="30"/>
        <w:szCs w:val="30"/>
      </w:rPr>
      <w:t xml:space="preserve">Nuffield practical collection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B71E66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0053964E" w14:textId="3A422175" w:rsidR="00EF3FDA" w:rsidRPr="005F0459" w:rsidRDefault="00FF382F" w:rsidP="008E13FB">
    <w:pPr>
      <w:pStyle w:val="RSCURL"/>
      <w:jc w:val="right"/>
    </w:pPr>
    <w:r>
      <w:rPr>
        <w:color w:val="000000" w:themeColor="text1"/>
      </w:rPr>
      <w:t>Available</w:t>
    </w:r>
    <w:r w:rsidR="003F2EF3">
      <w:rPr>
        <w:color w:val="000000" w:themeColor="text1"/>
      </w:rPr>
      <w:t xml:space="preserve"> from</w:t>
    </w:r>
    <w:r w:rsidR="00EF3FDA" w:rsidRPr="005F0459">
      <w:rPr>
        <w:color w:val="000000" w:themeColor="text1"/>
      </w:rPr>
      <w:t xml:space="preserve"> </w:t>
    </w:r>
    <w:hyperlink r:id="rId3" w:history="1">
      <w:r w:rsidR="008E13FB" w:rsidRPr="006A0D15">
        <w:t>rsc.li/3O9PfNt</w:t>
      </w:r>
    </w:hyperlink>
    <w:r w:rsidR="008E13F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47A72"/>
    <w:multiLevelType w:val="hybridMultilevel"/>
    <w:tmpl w:val="F2288ADC"/>
    <w:lvl w:ilvl="0" w:tplc="D6144296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0671E"/>
    <w:multiLevelType w:val="hybridMultilevel"/>
    <w:tmpl w:val="A62C9610"/>
    <w:lvl w:ilvl="0" w:tplc="4A86487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304F146F"/>
    <w:multiLevelType w:val="hybridMultilevel"/>
    <w:tmpl w:val="0172D3EE"/>
    <w:lvl w:ilvl="0" w:tplc="F202E882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5E45315"/>
    <w:multiLevelType w:val="hybridMultilevel"/>
    <w:tmpl w:val="34F4D7F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2ED38D3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90979940">
    <w:abstractNumId w:val="0"/>
  </w:num>
  <w:num w:numId="2" w16cid:durableId="2054235528">
    <w:abstractNumId w:val="3"/>
  </w:num>
  <w:num w:numId="3" w16cid:durableId="1990549414">
    <w:abstractNumId w:val="2"/>
  </w:num>
  <w:num w:numId="4" w16cid:durableId="1460881753">
    <w:abstractNumId w:val="1"/>
  </w:num>
  <w:num w:numId="5" w16cid:durableId="1707487310">
    <w:abstractNumId w:val="5"/>
  </w:num>
  <w:num w:numId="6" w16cid:durableId="1302266216">
    <w:abstractNumId w:val="8"/>
  </w:num>
  <w:num w:numId="7" w16cid:durableId="976372087">
    <w:abstractNumId w:val="6"/>
  </w:num>
  <w:num w:numId="8" w16cid:durableId="1802646080">
    <w:abstractNumId w:val="4"/>
  </w:num>
  <w:num w:numId="9" w16cid:durableId="1743522365">
    <w:abstractNumId w:val="9"/>
  </w:num>
  <w:num w:numId="10" w16cid:durableId="1178155698">
    <w:abstractNumId w:val="1"/>
    <w:lvlOverride w:ilvl="0">
      <w:startOverride w:val="1"/>
    </w:lvlOverride>
  </w:num>
  <w:num w:numId="11" w16cid:durableId="1483353854">
    <w:abstractNumId w:val="1"/>
    <w:lvlOverride w:ilvl="0">
      <w:startOverride w:val="1"/>
    </w:lvlOverride>
  </w:num>
  <w:num w:numId="12" w16cid:durableId="2131584098">
    <w:abstractNumId w:val="7"/>
  </w:num>
  <w:num w:numId="13" w16cid:durableId="712191015">
    <w:abstractNumId w:val="2"/>
    <w:lvlOverride w:ilvl="0">
      <w:startOverride w:val="1"/>
    </w:lvlOverride>
  </w:num>
  <w:num w:numId="14" w16cid:durableId="1722821521">
    <w:abstractNumId w:val="2"/>
    <w:lvlOverride w:ilvl="0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053B7"/>
    <w:rsid w:val="00007D10"/>
    <w:rsid w:val="00007FE6"/>
    <w:rsid w:val="00010E1E"/>
    <w:rsid w:val="000218ED"/>
    <w:rsid w:val="000228DC"/>
    <w:rsid w:val="00040144"/>
    <w:rsid w:val="00042E1B"/>
    <w:rsid w:val="000437AE"/>
    <w:rsid w:val="00047747"/>
    <w:rsid w:val="000507AB"/>
    <w:rsid w:val="00050F4F"/>
    <w:rsid w:val="00051182"/>
    <w:rsid w:val="00056090"/>
    <w:rsid w:val="000647E4"/>
    <w:rsid w:val="00072297"/>
    <w:rsid w:val="000749EE"/>
    <w:rsid w:val="000866AC"/>
    <w:rsid w:val="00092315"/>
    <w:rsid w:val="00092796"/>
    <w:rsid w:val="00092C7B"/>
    <w:rsid w:val="0009751E"/>
    <w:rsid w:val="000A31FD"/>
    <w:rsid w:val="000A768F"/>
    <w:rsid w:val="000B0FE6"/>
    <w:rsid w:val="000B2DD2"/>
    <w:rsid w:val="000C075E"/>
    <w:rsid w:val="000C1054"/>
    <w:rsid w:val="000C5283"/>
    <w:rsid w:val="000E1DBD"/>
    <w:rsid w:val="000E5F58"/>
    <w:rsid w:val="000E69F9"/>
    <w:rsid w:val="000E7A39"/>
    <w:rsid w:val="001037D0"/>
    <w:rsid w:val="00106210"/>
    <w:rsid w:val="00131C6E"/>
    <w:rsid w:val="001404ED"/>
    <w:rsid w:val="00147C7A"/>
    <w:rsid w:val="0015499B"/>
    <w:rsid w:val="00155FC0"/>
    <w:rsid w:val="00161BE4"/>
    <w:rsid w:val="00165DDB"/>
    <w:rsid w:val="001801C5"/>
    <w:rsid w:val="00180B93"/>
    <w:rsid w:val="00190107"/>
    <w:rsid w:val="001A26B9"/>
    <w:rsid w:val="001B1D38"/>
    <w:rsid w:val="001D27DD"/>
    <w:rsid w:val="001D2AC9"/>
    <w:rsid w:val="001E0A12"/>
    <w:rsid w:val="001F46E0"/>
    <w:rsid w:val="001F5AC9"/>
    <w:rsid w:val="001F5FAC"/>
    <w:rsid w:val="0021437B"/>
    <w:rsid w:val="0023126A"/>
    <w:rsid w:val="00231C1C"/>
    <w:rsid w:val="002340CA"/>
    <w:rsid w:val="0023536A"/>
    <w:rsid w:val="00236FE8"/>
    <w:rsid w:val="00240DE6"/>
    <w:rsid w:val="00245621"/>
    <w:rsid w:val="002472A6"/>
    <w:rsid w:val="00261A59"/>
    <w:rsid w:val="00265021"/>
    <w:rsid w:val="002662B6"/>
    <w:rsid w:val="00267F95"/>
    <w:rsid w:val="0027331B"/>
    <w:rsid w:val="002840C9"/>
    <w:rsid w:val="00286311"/>
    <w:rsid w:val="002914B8"/>
    <w:rsid w:val="002926DE"/>
    <w:rsid w:val="002950E8"/>
    <w:rsid w:val="002969D7"/>
    <w:rsid w:val="002A2CD3"/>
    <w:rsid w:val="002A57CF"/>
    <w:rsid w:val="002A77FF"/>
    <w:rsid w:val="002A7951"/>
    <w:rsid w:val="002A7DEB"/>
    <w:rsid w:val="002B0055"/>
    <w:rsid w:val="002B3028"/>
    <w:rsid w:val="002B5471"/>
    <w:rsid w:val="002C2223"/>
    <w:rsid w:val="002C53D6"/>
    <w:rsid w:val="002C58B4"/>
    <w:rsid w:val="002C6852"/>
    <w:rsid w:val="002D34BA"/>
    <w:rsid w:val="002D654F"/>
    <w:rsid w:val="002D6564"/>
    <w:rsid w:val="002D69FD"/>
    <w:rsid w:val="002E3E79"/>
    <w:rsid w:val="002E47CA"/>
    <w:rsid w:val="002F54BE"/>
    <w:rsid w:val="003059AB"/>
    <w:rsid w:val="0031269D"/>
    <w:rsid w:val="00317126"/>
    <w:rsid w:val="00327452"/>
    <w:rsid w:val="0034777B"/>
    <w:rsid w:val="00352916"/>
    <w:rsid w:val="003539C4"/>
    <w:rsid w:val="00362CC1"/>
    <w:rsid w:val="00365295"/>
    <w:rsid w:val="003716B9"/>
    <w:rsid w:val="003723A6"/>
    <w:rsid w:val="00395513"/>
    <w:rsid w:val="003A6537"/>
    <w:rsid w:val="003B1995"/>
    <w:rsid w:val="003B21DB"/>
    <w:rsid w:val="003B5C36"/>
    <w:rsid w:val="003B66FB"/>
    <w:rsid w:val="003D4393"/>
    <w:rsid w:val="003D637F"/>
    <w:rsid w:val="003D6CAE"/>
    <w:rsid w:val="003D7538"/>
    <w:rsid w:val="003E3E15"/>
    <w:rsid w:val="003E51C2"/>
    <w:rsid w:val="003E5776"/>
    <w:rsid w:val="003F2EF3"/>
    <w:rsid w:val="003F532B"/>
    <w:rsid w:val="003F65B8"/>
    <w:rsid w:val="0040135C"/>
    <w:rsid w:val="00401ED3"/>
    <w:rsid w:val="00407426"/>
    <w:rsid w:val="00417CCB"/>
    <w:rsid w:val="0042795B"/>
    <w:rsid w:val="004338B3"/>
    <w:rsid w:val="00434D19"/>
    <w:rsid w:val="004425D7"/>
    <w:rsid w:val="004533D1"/>
    <w:rsid w:val="00453B53"/>
    <w:rsid w:val="0046389A"/>
    <w:rsid w:val="0046421B"/>
    <w:rsid w:val="00465D92"/>
    <w:rsid w:val="0047426D"/>
    <w:rsid w:val="00477F08"/>
    <w:rsid w:val="0048551E"/>
    <w:rsid w:val="004976BD"/>
    <w:rsid w:val="004A1BA3"/>
    <w:rsid w:val="004A6C93"/>
    <w:rsid w:val="004B18CF"/>
    <w:rsid w:val="004B1F2D"/>
    <w:rsid w:val="004B3CFF"/>
    <w:rsid w:val="004B5B82"/>
    <w:rsid w:val="004B6CC8"/>
    <w:rsid w:val="004C6085"/>
    <w:rsid w:val="004D46C0"/>
    <w:rsid w:val="004D4707"/>
    <w:rsid w:val="004D6E37"/>
    <w:rsid w:val="004E7615"/>
    <w:rsid w:val="004F5333"/>
    <w:rsid w:val="004F6308"/>
    <w:rsid w:val="004F69AD"/>
    <w:rsid w:val="004F71AB"/>
    <w:rsid w:val="00500ACF"/>
    <w:rsid w:val="00512F45"/>
    <w:rsid w:val="00516F80"/>
    <w:rsid w:val="00524C68"/>
    <w:rsid w:val="00525B8C"/>
    <w:rsid w:val="0052786B"/>
    <w:rsid w:val="00531680"/>
    <w:rsid w:val="00541FE5"/>
    <w:rsid w:val="00544105"/>
    <w:rsid w:val="00560449"/>
    <w:rsid w:val="00564500"/>
    <w:rsid w:val="005700EC"/>
    <w:rsid w:val="005774D6"/>
    <w:rsid w:val="005820B0"/>
    <w:rsid w:val="005B2392"/>
    <w:rsid w:val="005B32CE"/>
    <w:rsid w:val="005B5FDF"/>
    <w:rsid w:val="005C3F5E"/>
    <w:rsid w:val="005D2F5D"/>
    <w:rsid w:val="005E21B8"/>
    <w:rsid w:val="005E2AEF"/>
    <w:rsid w:val="005F0459"/>
    <w:rsid w:val="005F7BF9"/>
    <w:rsid w:val="00602BCC"/>
    <w:rsid w:val="00616477"/>
    <w:rsid w:val="00621447"/>
    <w:rsid w:val="00667F63"/>
    <w:rsid w:val="00672AB3"/>
    <w:rsid w:val="00674C8B"/>
    <w:rsid w:val="006820BE"/>
    <w:rsid w:val="006A271A"/>
    <w:rsid w:val="006A5223"/>
    <w:rsid w:val="006B20B6"/>
    <w:rsid w:val="006C22B1"/>
    <w:rsid w:val="006C27BB"/>
    <w:rsid w:val="006C7B0F"/>
    <w:rsid w:val="006D019A"/>
    <w:rsid w:val="006D51BF"/>
    <w:rsid w:val="006D790E"/>
    <w:rsid w:val="006E666C"/>
    <w:rsid w:val="006E757A"/>
    <w:rsid w:val="006F27D1"/>
    <w:rsid w:val="00701196"/>
    <w:rsid w:val="00702E25"/>
    <w:rsid w:val="00703587"/>
    <w:rsid w:val="007042E5"/>
    <w:rsid w:val="00705A90"/>
    <w:rsid w:val="00724E21"/>
    <w:rsid w:val="0072505D"/>
    <w:rsid w:val="007358C8"/>
    <w:rsid w:val="00741ECD"/>
    <w:rsid w:val="007424D7"/>
    <w:rsid w:val="00746D9A"/>
    <w:rsid w:val="00757152"/>
    <w:rsid w:val="00764810"/>
    <w:rsid w:val="00765557"/>
    <w:rsid w:val="00765DCD"/>
    <w:rsid w:val="0076771F"/>
    <w:rsid w:val="00770A85"/>
    <w:rsid w:val="0077163F"/>
    <w:rsid w:val="0078331B"/>
    <w:rsid w:val="007853E4"/>
    <w:rsid w:val="007859BF"/>
    <w:rsid w:val="00785B8B"/>
    <w:rsid w:val="00791029"/>
    <w:rsid w:val="00793A37"/>
    <w:rsid w:val="00795542"/>
    <w:rsid w:val="00797570"/>
    <w:rsid w:val="007A32EF"/>
    <w:rsid w:val="007B3184"/>
    <w:rsid w:val="007B57E5"/>
    <w:rsid w:val="007B5D1F"/>
    <w:rsid w:val="007C64BC"/>
    <w:rsid w:val="007D3184"/>
    <w:rsid w:val="007D3891"/>
    <w:rsid w:val="007D742D"/>
    <w:rsid w:val="007E0BA2"/>
    <w:rsid w:val="007F09D1"/>
    <w:rsid w:val="007F38D1"/>
    <w:rsid w:val="007F5C0F"/>
    <w:rsid w:val="0080546C"/>
    <w:rsid w:val="008066E5"/>
    <w:rsid w:val="00813905"/>
    <w:rsid w:val="00814246"/>
    <w:rsid w:val="00826E84"/>
    <w:rsid w:val="00835B9C"/>
    <w:rsid w:val="0083637F"/>
    <w:rsid w:val="00841A83"/>
    <w:rsid w:val="00847753"/>
    <w:rsid w:val="0085392E"/>
    <w:rsid w:val="00857300"/>
    <w:rsid w:val="00876692"/>
    <w:rsid w:val="00881132"/>
    <w:rsid w:val="0089187A"/>
    <w:rsid w:val="00895E4C"/>
    <w:rsid w:val="008A1B0B"/>
    <w:rsid w:val="008A6F24"/>
    <w:rsid w:val="008A7037"/>
    <w:rsid w:val="008B1473"/>
    <w:rsid w:val="008B19B4"/>
    <w:rsid w:val="008B31A8"/>
    <w:rsid w:val="008C0669"/>
    <w:rsid w:val="008C51AE"/>
    <w:rsid w:val="008D0896"/>
    <w:rsid w:val="008D3C45"/>
    <w:rsid w:val="008E13FB"/>
    <w:rsid w:val="008E1480"/>
    <w:rsid w:val="008E1954"/>
    <w:rsid w:val="008E4802"/>
    <w:rsid w:val="008E6004"/>
    <w:rsid w:val="00900123"/>
    <w:rsid w:val="009071D3"/>
    <w:rsid w:val="009155DC"/>
    <w:rsid w:val="00916BEB"/>
    <w:rsid w:val="00927F20"/>
    <w:rsid w:val="00931D8A"/>
    <w:rsid w:val="009375E0"/>
    <w:rsid w:val="00937812"/>
    <w:rsid w:val="00942F9D"/>
    <w:rsid w:val="009450BC"/>
    <w:rsid w:val="00945758"/>
    <w:rsid w:val="00954625"/>
    <w:rsid w:val="009557C4"/>
    <w:rsid w:val="00962BBB"/>
    <w:rsid w:val="00963C5E"/>
    <w:rsid w:val="009657AC"/>
    <w:rsid w:val="00971D28"/>
    <w:rsid w:val="00972756"/>
    <w:rsid w:val="009731F3"/>
    <w:rsid w:val="00973203"/>
    <w:rsid w:val="00973447"/>
    <w:rsid w:val="009847A1"/>
    <w:rsid w:val="0098791E"/>
    <w:rsid w:val="00991413"/>
    <w:rsid w:val="0099460B"/>
    <w:rsid w:val="00997103"/>
    <w:rsid w:val="009A3093"/>
    <w:rsid w:val="009B0568"/>
    <w:rsid w:val="009B1661"/>
    <w:rsid w:val="009D5C9B"/>
    <w:rsid w:val="009E27DC"/>
    <w:rsid w:val="009E5E8E"/>
    <w:rsid w:val="009E6AF8"/>
    <w:rsid w:val="009F4377"/>
    <w:rsid w:val="00A00C6D"/>
    <w:rsid w:val="00A00E8D"/>
    <w:rsid w:val="00A01345"/>
    <w:rsid w:val="00A053C4"/>
    <w:rsid w:val="00A14D87"/>
    <w:rsid w:val="00A177A3"/>
    <w:rsid w:val="00A2091C"/>
    <w:rsid w:val="00A24838"/>
    <w:rsid w:val="00A32583"/>
    <w:rsid w:val="00A34D68"/>
    <w:rsid w:val="00A352A2"/>
    <w:rsid w:val="00A362AF"/>
    <w:rsid w:val="00A469F0"/>
    <w:rsid w:val="00A5348B"/>
    <w:rsid w:val="00A542B6"/>
    <w:rsid w:val="00A5470E"/>
    <w:rsid w:val="00A559F4"/>
    <w:rsid w:val="00A55D0E"/>
    <w:rsid w:val="00A571EB"/>
    <w:rsid w:val="00A5740C"/>
    <w:rsid w:val="00A606D4"/>
    <w:rsid w:val="00A65E90"/>
    <w:rsid w:val="00A66348"/>
    <w:rsid w:val="00A67484"/>
    <w:rsid w:val="00A70AA8"/>
    <w:rsid w:val="00A725C3"/>
    <w:rsid w:val="00A8255A"/>
    <w:rsid w:val="00A84218"/>
    <w:rsid w:val="00A87127"/>
    <w:rsid w:val="00A877A3"/>
    <w:rsid w:val="00A93629"/>
    <w:rsid w:val="00A94FEF"/>
    <w:rsid w:val="00A9656A"/>
    <w:rsid w:val="00A96FF2"/>
    <w:rsid w:val="00AA22E5"/>
    <w:rsid w:val="00AA3331"/>
    <w:rsid w:val="00AA4A95"/>
    <w:rsid w:val="00AA6F21"/>
    <w:rsid w:val="00AA7496"/>
    <w:rsid w:val="00AA7C88"/>
    <w:rsid w:val="00AB639C"/>
    <w:rsid w:val="00AB74D1"/>
    <w:rsid w:val="00AC79B9"/>
    <w:rsid w:val="00AC7F06"/>
    <w:rsid w:val="00AD7D45"/>
    <w:rsid w:val="00AE5C85"/>
    <w:rsid w:val="00AE6331"/>
    <w:rsid w:val="00AF3A4F"/>
    <w:rsid w:val="00B0017C"/>
    <w:rsid w:val="00B03659"/>
    <w:rsid w:val="00B07819"/>
    <w:rsid w:val="00B10527"/>
    <w:rsid w:val="00B226A7"/>
    <w:rsid w:val="00B32608"/>
    <w:rsid w:val="00B35E08"/>
    <w:rsid w:val="00B45462"/>
    <w:rsid w:val="00B45D77"/>
    <w:rsid w:val="00B5330B"/>
    <w:rsid w:val="00B5461B"/>
    <w:rsid w:val="00B63035"/>
    <w:rsid w:val="00B64780"/>
    <w:rsid w:val="00B67A03"/>
    <w:rsid w:val="00B67F7E"/>
    <w:rsid w:val="00B7140B"/>
    <w:rsid w:val="00B71E01"/>
    <w:rsid w:val="00B71E66"/>
    <w:rsid w:val="00B721F1"/>
    <w:rsid w:val="00B75569"/>
    <w:rsid w:val="00B7771D"/>
    <w:rsid w:val="00B94AF7"/>
    <w:rsid w:val="00BA0649"/>
    <w:rsid w:val="00BA19D6"/>
    <w:rsid w:val="00BC3246"/>
    <w:rsid w:val="00BC34B3"/>
    <w:rsid w:val="00BC3C1A"/>
    <w:rsid w:val="00BC5741"/>
    <w:rsid w:val="00BD1443"/>
    <w:rsid w:val="00BD4C4C"/>
    <w:rsid w:val="00BD5C6F"/>
    <w:rsid w:val="00BE0948"/>
    <w:rsid w:val="00BE3028"/>
    <w:rsid w:val="00BE37C6"/>
    <w:rsid w:val="00BE6ACF"/>
    <w:rsid w:val="00BF4CBD"/>
    <w:rsid w:val="00BF693F"/>
    <w:rsid w:val="00BF6B74"/>
    <w:rsid w:val="00C03A0B"/>
    <w:rsid w:val="00C15777"/>
    <w:rsid w:val="00C1703F"/>
    <w:rsid w:val="00C2431E"/>
    <w:rsid w:val="00C25A9A"/>
    <w:rsid w:val="00C26EB9"/>
    <w:rsid w:val="00C322CA"/>
    <w:rsid w:val="00C34AB1"/>
    <w:rsid w:val="00C35678"/>
    <w:rsid w:val="00C6122F"/>
    <w:rsid w:val="00C6236D"/>
    <w:rsid w:val="00C63744"/>
    <w:rsid w:val="00C63781"/>
    <w:rsid w:val="00C644EC"/>
    <w:rsid w:val="00C6658A"/>
    <w:rsid w:val="00C80D75"/>
    <w:rsid w:val="00C82CFC"/>
    <w:rsid w:val="00C84A0D"/>
    <w:rsid w:val="00C85062"/>
    <w:rsid w:val="00C977BF"/>
    <w:rsid w:val="00CA540F"/>
    <w:rsid w:val="00CB50EE"/>
    <w:rsid w:val="00CB7514"/>
    <w:rsid w:val="00CC2A29"/>
    <w:rsid w:val="00CC6143"/>
    <w:rsid w:val="00CD014F"/>
    <w:rsid w:val="00CD323F"/>
    <w:rsid w:val="00CD5E3C"/>
    <w:rsid w:val="00CD7501"/>
    <w:rsid w:val="00CD7B53"/>
    <w:rsid w:val="00CD7E61"/>
    <w:rsid w:val="00CE4CC6"/>
    <w:rsid w:val="00CF05E7"/>
    <w:rsid w:val="00CF2D85"/>
    <w:rsid w:val="00CF3E14"/>
    <w:rsid w:val="00CF7403"/>
    <w:rsid w:val="00D03A82"/>
    <w:rsid w:val="00D03F39"/>
    <w:rsid w:val="00D12373"/>
    <w:rsid w:val="00D42CA9"/>
    <w:rsid w:val="00D4346B"/>
    <w:rsid w:val="00D444BA"/>
    <w:rsid w:val="00D511F3"/>
    <w:rsid w:val="00D56C1B"/>
    <w:rsid w:val="00D56CEE"/>
    <w:rsid w:val="00D60B79"/>
    <w:rsid w:val="00D62A21"/>
    <w:rsid w:val="00D732BB"/>
    <w:rsid w:val="00D85383"/>
    <w:rsid w:val="00D92EA9"/>
    <w:rsid w:val="00D935F1"/>
    <w:rsid w:val="00D967F3"/>
    <w:rsid w:val="00DA167C"/>
    <w:rsid w:val="00DA1C2A"/>
    <w:rsid w:val="00DA76F1"/>
    <w:rsid w:val="00DB2D95"/>
    <w:rsid w:val="00DC31F5"/>
    <w:rsid w:val="00DC3E4C"/>
    <w:rsid w:val="00DD02FB"/>
    <w:rsid w:val="00DD27F4"/>
    <w:rsid w:val="00DD59FD"/>
    <w:rsid w:val="00DE4519"/>
    <w:rsid w:val="00DF1C5C"/>
    <w:rsid w:val="00E14997"/>
    <w:rsid w:val="00E174E3"/>
    <w:rsid w:val="00E174ED"/>
    <w:rsid w:val="00E23EAC"/>
    <w:rsid w:val="00E261E9"/>
    <w:rsid w:val="00E270FE"/>
    <w:rsid w:val="00E32B4F"/>
    <w:rsid w:val="00E36D24"/>
    <w:rsid w:val="00E408AC"/>
    <w:rsid w:val="00E40C00"/>
    <w:rsid w:val="00E44A7D"/>
    <w:rsid w:val="00E47CC0"/>
    <w:rsid w:val="00E47CCE"/>
    <w:rsid w:val="00E50D28"/>
    <w:rsid w:val="00E564B9"/>
    <w:rsid w:val="00E60059"/>
    <w:rsid w:val="00E62E71"/>
    <w:rsid w:val="00E63192"/>
    <w:rsid w:val="00E73BFA"/>
    <w:rsid w:val="00E75C17"/>
    <w:rsid w:val="00E766F6"/>
    <w:rsid w:val="00E80EB7"/>
    <w:rsid w:val="00E82619"/>
    <w:rsid w:val="00E85AC6"/>
    <w:rsid w:val="00E93C14"/>
    <w:rsid w:val="00EB1593"/>
    <w:rsid w:val="00EB4E1A"/>
    <w:rsid w:val="00EB542C"/>
    <w:rsid w:val="00EB5CF0"/>
    <w:rsid w:val="00EC3CE4"/>
    <w:rsid w:val="00ED698B"/>
    <w:rsid w:val="00ED6C5B"/>
    <w:rsid w:val="00EE0615"/>
    <w:rsid w:val="00EF3FDA"/>
    <w:rsid w:val="00EF72C9"/>
    <w:rsid w:val="00EF745B"/>
    <w:rsid w:val="00F02C66"/>
    <w:rsid w:val="00F0439D"/>
    <w:rsid w:val="00F048C9"/>
    <w:rsid w:val="00F1026B"/>
    <w:rsid w:val="00F114FF"/>
    <w:rsid w:val="00F15788"/>
    <w:rsid w:val="00F1591A"/>
    <w:rsid w:val="00F2083F"/>
    <w:rsid w:val="00F24616"/>
    <w:rsid w:val="00F36127"/>
    <w:rsid w:val="00F42051"/>
    <w:rsid w:val="00F423F1"/>
    <w:rsid w:val="00F454D1"/>
    <w:rsid w:val="00F47A10"/>
    <w:rsid w:val="00F545CC"/>
    <w:rsid w:val="00F55FE1"/>
    <w:rsid w:val="00F6148B"/>
    <w:rsid w:val="00F6766C"/>
    <w:rsid w:val="00F6775B"/>
    <w:rsid w:val="00F67F21"/>
    <w:rsid w:val="00F709FB"/>
    <w:rsid w:val="00F71CF7"/>
    <w:rsid w:val="00F72926"/>
    <w:rsid w:val="00F75249"/>
    <w:rsid w:val="00F8046D"/>
    <w:rsid w:val="00F81D71"/>
    <w:rsid w:val="00F836FE"/>
    <w:rsid w:val="00F8414C"/>
    <w:rsid w:val="00F90C12"/>
    <w:rsid w:val="00F92E12"/>
    <w:rsid w:val="00F94616"/>
    <w:rsid w:val="00F94905"/>
    <w:rsid w:val="00F9747E"/>
    <w:rsid w:val="00FA199D"/>
    <w:rsid w:val="00FA3E2E"/>
    <w:rsid w:val="00FA4CA4"/>
    <w:rsid w:val="00FA5305"/>
    <w:rsid w:val="00FC1AC9"/>
    <w:rsid w:val="00FC4CE8"/>
    <w:rsid w:val="00FC54F8"/>
    <w:rsid w:val="00FD124C"/>
    <w:rsid w:val="00FD6697"/>
    <w:rsid w:val="00FD68F7"/>
    <w:rsid w:val="00FD6B4B"/>
    <w:rsid w:val="00FD7D40"/>
    <w:rsid w:val="00FE0B6C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336D2818-F492-46A0-9515-AC3705DD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D34BA"/>
    <w:pPr>
      <w:numPr>
        <w:numId w:val="1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23536A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D34BA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D34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D34BA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B721F1"/>
    <w:pPr>
      <w:numPr>
        <w:numId w:val="3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D34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2D34BA"/>
    <w:pPr>
      <w:numPr>
        <w:numId w:val="4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5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6"/>
      </w:numPr>
    </w:pPr>
  </w:style>
  <w:style w:type="numbering" w:customStyle="1" w:styleId="CurrentList2">
    <w:name w:val="Current List2"/>
    <w:uiPriority w:val="99"/>
    <w:rsid w:val="002D34BA"/>
    <w:pPr>
      <w:numPr>
        <w:numId w:val="7"/>
      </w:numPr>
    </w:pPr>
  </w:style>
  <w:style w:type="numbering" w:customStyle="1" w:styleId="CurrentList3">
    <w:name w:val="Current List3"/>
    <w:uiPriority w:val="99"/>
    <w:rsid w:val="002D34BA"/>
    <w:pPr>
      <w:numPr>
        <w:numId w:val="8"/>
      </w:numPr>
    </w:pPr>
  </w:style>
  <w:style w:type="paragraph" w:customStyle="1" w:styleId="URL">
    <w:name w:val="URL"/>
    <w:basedOn w:val="RSCH3"/>
    <w:qFormat/>
    <w:rsid w:val="00E23EAC"/>
    <w:pPr>
      <w:spacing w:before="0" w:after="504"/>
    </w:pPr>
    <w:rPr>
      <w:color w:val="C00000"/>
      <w:sz w:val="18"/>
    </w:rPr>
  </w:style>
  <w:style w:type="paragraph" w:customStyle="1" w:styleId="RSCURL">
    <w:name w:val="RSC URL"/>
    <w:basedOn w:val="Normal"/>
    <w:qFormat/>
    <w:rsid w:val="009A3093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D62A21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793A37"/>
    <w:pPr>
      <w:jc w:val="center"/>
    </w:pPr>
  </w:style>
  <w:style w:type="table" w:styleId="TableGrid">
    <w:name w:val="Table Grid"/>
    <w:basedOn w:val="TableNormal"/>
    <w:uiPriority w:val="59"/>
    <w:rsid w:val="00F55FE1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4">
    <w:name w:val="Current List4"/>
    <w:uiPriority w:val="99"/>
    <w:rsid w:val="00B721F1"/>
    <w:pPr>
      <w:numPr>
        <w:numId w:val="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B63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5499B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15499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sid w:val="0015499B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1549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499B"/>
    <w:rPr>
      <w:rFonts w:ascii="Arial" w:hAnsi="Arial" w:cs="Arial"/>
      <w:b/>
      <w:bCs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F729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8255A"/>
    <w:pPr>
      <w:ind w:left="720"/>
      <w:contextualSpacing/>
    </w:pPr>
  </w:style>
  <w:style w:type="paragraph" w:customStyle="1" w:styleId="paragraph">
    <w:name w:val="paragraph"/>
    <w:basedOn w:val="Normal"/>
    <w:rsid w:val="00092C7B"/>
    <w:pPr>
      <w:spacing w:before="100" w:beforeAutospacing="1" w:after="100" w:afterAutospacing="1" w:line="240" w:lineRule="auto"/>
      <w:jc w:val="left"/>
      <w:outlineLvl w:val="9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92C7B"/>
  </w:style>
  <w:style w:type="character" w:customStyle="1" w:styleId="eop">
    <w:name w:val="eop"/>
    <w:basedOn w:val="DefaultParagraphFont"/>
    <w:rsid w:val="00092C7B"/>
  </w:style>
  <w:style w:type="character" w:styleId="Mention">
    <w:name w:val="Mention"/>
    <w:basedOn w:val="DefaultParagraphFont"/>
    <w:uiPriority w:val="99"/>
    <w:unhideWhenUsed/>
    <w:rsid w:val="00BE3028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B63035"/>
    <w:pPr>
      <w:spacing w:after="0" w:line="240" w:lineRule="auto"/>
    </w:pPr>
    <w:rPr>
      <w:rFonts w:ascii="Arial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1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s://www.sserc.org.uk/" TargetMode="External"/><Relationship Id="rId26" Type="http://schemas.openxmlformats.org/officeDocument/2006/relationships/hyperlink" Target="https://science.cleapss.org.uk/Resource-Info/RB052-Iron-III-solutions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serc.org.uk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rsc.li/3zyJLkx" TargetMode="External"/><Relationship Id="rId17" Type="http://schemas.openxmlformats.org/officeDocument/2006/relationships/hyperlink" Target="https://science.cleapss.org.uk/Resource-Info/HC027c-Copper-salts-sulfates-VI.aspx" TargetMode="External"/><Relationship Id="rId25" Type="http://schemas.openxmlformats.org/officeDocument/2006/relationships/hyperlink" Target="https://science.cleapss.org.uk/Resource-Info/HC055C-Iron-III-salts.aspx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hyperlink" Target="https://science.cleapss.org.uk/Resource-Info/HC059A-Magnesium.aspx" TargetMode="External"/><Relationship Id="rId29" Type="http://schemas.openxmlformats.org/officeDocument/2006/relationships/hyperlink" Target="https://science.cleapss.org.uk/Resource-Info/HC026-Copper-metal-copper-carbonate-sulfide-and-oxides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43bjGql" TargetMode="External"/><Relationship Id="rId24" Type="http://schemas.openxmlformats.org/officeDocument/2006/relationships/hyperlink" Target="https://science.cleapss.org.uk/Resource-Info/HC108a-Zinc-compounds-1.aspx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hyperlink" Target="https://www.sserc.org.uk/" TargetMode="External"/><Relationship Id="rId28" Type="http://schemas.openxmlformats.org/officeDocument/2006/relationships/hyperlink" Target="https://science.cleapss.org.uk/Resource-Info/HC055A-Iron-its-carbonate-oxides-sulfides.aspx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jpeg"/><Relationship Id="rId31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science.cleapss.org.uk/Resource-Info/HC107-Zinc.aspx" TargetMode="External"/><Relationship Id="rId27" Type="http://schemas.openxmlformats.org/officeDocument/2006/relationships/hyperlink" Target="https://science.cleapss.org.uk/Resource-Info/HC059b-Magnesium-compounds.aspx" TargetMode="External"/><Relationship Id="rId30" Type="http://schemas.openxmlformats.org/officeDocument/2006/relationships/hyperlink" Target="https://www.sserc.org.uk/" TargetMode="Externa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O9PfNt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891480-FC73-47AB-9780-27D4769F1E85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2.xml><?xml version="1.0" encoding="utf-8"?>
<ds:datastoreItem xmlns:ds="http://schemas.openxmlformats.org/officeDocument/2006/customXml" ds:itemID="{A65BF28B-12A9-43D6-AF0C-588337C05B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B6DFA-FEE8-4B2F-BC8F-49C0E67A01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761552-6102-44A2-A086-608AA8FB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1093</Words>
  <Characters>7827</Characters>
  <Application>Microsoft Office Word</Application>
  <DocSecurity>0</DocSecurity>
  <Lines>260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Displacement reactions between metals and their salts teacher notes</vt:lpstr>
    </vt:vector>
  </TitlesOfParts>
  <Manager/>
  <Company>Royal Society of Chemistry</Company>
  <LinksUpToDate>false</LinksUpToDate>
  <CharactersWithSpaces>8742</CharactersWithSpaces>
  <SharedDoc>false</SharedDoc>
  <HyperlinkBase/>
  <HLinks>
    <vt:vector size="72" baseType="variant">
      <vt:variant>
        <vt:i4>3997801</vt:i4>
      </vt:variant>
      <vt:variant>
        <vt:i4>30</vt:i4>
      </vt:variant>
      <vt:variant>
        <vt:i4>0</vt:i4>
      </vt:variant>
      <vt:variant>
        <vt:i4>5</vt:i4>
      </vt:variant>
      <vt:variant>
        <vt:lpwstr>https://science.cleapss.org.uk/Resource-Info/HC056-Lead-metal-carbonate-oxides-and-sulfide.aspx</vt:lpwstr>
      </vt:variant>
      <vt:variant>
        <vt:lpwstr/>
      </vt:variant>
      <vt:variant>
        <vt:i4>6488165</vt:i4>
      </vt:variant>
      <vt:variant>
        <vt:i4>27</vt:i4>
      </vt:variant>
      <vt:variant>
        <vt:i4>0</vt:i4>
      </vt:variant>
      <vt:variant>
        <vt:i4>5</vt:i4>
      </vt:variant>
      <vt:variant>
        <vt:lpwstr>https://science.cleapss.org.uk/Resource-Info/HC017-Calcium-chlorate-I.aspx</vt:lpwstr>
      </vt:variant>
      <vt:variant>
        <vt:lpwstr/>
      </vt:variant>
      <vt:variant>
        <vt:i4>6684790</vt:i4>
      </vt:variant>
      <vt:variant>
        <vt:i4>24</vt:i4>
      </vt:variant>
      <vt:variant>
        <vt:i4>0</vt:i4>
      </vt:variant>
      <vt:variant>
        <vt:i4>5</vt:i4>
      </vt:variant>
      <vt:variant>
        <vt:lpwstr>https://science.cleapss.org.uk/Resource-Info/HC059A-Magnesium.aspx</vt:lpwstr>
      </vt:variant>
      <vt:variant>
        <vt:lpwstr/>
      </vt:variant>
      <vt:variant>
        <vt:i4>6094935</vt:i4>
      </vt:variant>
      <vt:variant>
        <vt:i4>21</vt:i4>
      </vt:variant>
      <vt:variant>
        <vt:i4>0</vt:i4>
      </vt:variant>
      <vt:variant>
        <vt:i4>5</vt:i4>
      </vt:variant>
      <vt:variant>
        <vt:lpwstr>https://science.cleapss.org.uk/Resource-Info/HC026-Copper-metal-copper-carbonate-sulfide-and-oxides.aspx</vt:lpwstr>
      </vt:variant>
      <vt:variant>
        <vt:lpwstr/>
      </vt:variant>
      <vt:variant>
        <vt:i4>2949216</vt:i4>
      </vt:variant>
      <vt:variant>
        <vt:i4>18</vt:i4>
      </vt:variant>
      <vt:variant>
        <vt:i4>0</vt:i4>
      </vt:variant>
      <vt:variant>
        <vt:i4>5</vt:i4>
      </vt:variant>
      <vt:variant>
        <vt:lpwstr>https://science.cleapss.org.uk/Resource-Info/HC108b-Zinc-compounds.aspx</vt:lpwstr>
      </vt:variant>
      <vt:variant>
        <vt:lpwstr/>
      </vt:variant>
      <vt:variant>
        <vt:i4>4521993</vt:i4>
      </vt:variant>
      <vt:variant>
        <vt:i4>15</vt:i4>
      </vt:variant>
      <vt:variant>
        <vt:i4>0</vt:i4>
      </vt:variant>
      <vt:variant>
        <vt:i4>5</vt:i4>
      </vt:variant>
      <vt:variant>
        <vt:lpwstr>https://science.cleapss.org.uk/Resource-Info/HC059b-Magnesium-compounds.aspx</vt:lpwstr>
      </vt:variant>
      <vt:variant>
        <vt:lpwstr/>
      </vt:variant>
      <vt:variant>
        <vt:i4>3014700</vt:i4>
      </vt:variant>
      <vt:variant>
        <vt:i4>12</vt:i4>
      </vt:variant>
      <vt:variant>
        <vt:i4>0</vt:i4>
      </vt:variant>
      <vt:variant>
        <vt:i4>5</vt:i4>
      </vt:variant>
      <vt:variant>
        <vt:lpwstr>https://science.cleapss.org.uk/Resource-Info/HC057a-Lead-salts-halides-nitrate-sulfate.aspx</vt:lpwstr>
      </vt:variant>
      <vt:variant>
        <vt:lpwstr/>
      </vt:variant>
      <vt:variant>
        <vt:i4>720981</vt:i4>
      </vt:variant>
      <vt:variant>
        <vt:i4>9</vt:i4>
      </vt:variant>
      <vt:variant>
        <vt:i4>0</vt:i4>
      </vt:variant>
      <vt:variant>
        <vt:i4>5</vt:i4>
      </vt:variant>
      <vt:variant>
        <vt:lpwstr>https://science.cleapss.org.uk/Resource-Info/HC027c-Copper-salts-sulfates-VI.aspx</vt:lpwstr>
      </vt:variant>
      <vt:variant>
        <vt:lpwstr/>
      </vt:variant>
      <vt:variant>
        <vt:i4>6029379</vt:i4>
      </vt:variant>
      <vt:variant>
        <vt:i4>6</vt:i4>
      </vt:variant>
      <vt:variant>
        <vt:i4>0</vt:i4>
      </vt:variant>
      <vt:variant>
        <vt:i4>5</vt:i4>
      </vt:variant>
      <vt:variant>
        <vt:lpwstr>https://edu.rsc.org/resources/explaining-our-health-and-safety-guidance/1752.article</vt:lpwstr>
      </vt:variant>
      <vt:variant>
        <vt:lpwstr/>
      </vt:variant>
      <vt:variant>
        <vt:i4>8061033</vt:i4>
      </vt:variant>
      <vt:variant>
        <vt:i4>3</vt:i4>
      </vt:variant>
      <vt:variant>
        <vt:i4>0</vt:i4>
      </vt:variant>
      <vt:variant>
        <vt:i4>5</vt:i4>
      </vt:variant>
      <vt:variant>
        <vt:lpwstr>https://rsc.li/3zyJLkx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https://rsc.li/43bjGql</vt:lpwstr>
      </vt:variant>
      <vt:variant>
        <vt:lpwstr/>
      </vt:variant>
      <vt:variant>
        <vt:i4>6422634</vt:i4>
      </vt:variant>
      <vt:variant>
        <vt:i4>0</vt:i4>
      </vt:variant>
      <vt:variant>
        <vt:i4>0</vt:i4>
      </vt:variant>
      <vt:variant>
        <vt:i4>5</vt:i4>
      </vt:variant>
      <vt:variant>
        <vt:lpwstr>https://rsc.li/3l0g6sR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Displacement reactions between metals and their salts teacher notes</dc:title>
  <dc:subject/>
  <dc:creator>Royal Society of Chemistry</dc:creator>
  <cp:keywords>14-16 practical; GCSE; investigation; chemistry; practical; Nuffield; displacement; metals; reactivity</cp:keywords>
  <dc:description>Available from https://rsc.li/3O9PfNt; lesson slides; student sheet; and student support sheet also available</dc:description>
  <cp:lastModifiedBy>Hannah Griffiths</cp:lastModifiedBy>
  <cp:revision>6</cp:revision>
  <dcterms:created xsi:type="dcterms:W3CDTF">2026-03-30T09:25:00Z</dcterms:created>
  <dcterms:modified xsi:type="dcterms:W3CDTF">2026-03-30T11:56:00Z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