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FCCF" w14:textId="77777777" w:rsidR="00E65349" w:rsidRPr="006362BB" w:rsidRDefault="00E65349" w:rsidP="00E65349">
      <w:pPr>
        <w:pStyle w:val="RSCH1"/>
      </w:pPr>
      <w:r w:rsidRPr="006362BB">
        <w:t>Extracting iron from breakfast cereal</w:t>
      </w:r>
    </w:p>
    <w:p w14:paraId="06322BB7" w14:textId="77777777" w:rsidR="004368E3" w:rsidRPr="008A1AD2" w:rsidRDefault="004368E3" w:rsidP="004368E3">
      <w:pPr>
        <w:tabs>
          <w:tab w:val="left" w:pos="8505"/>
        </w:tabs>
        <w:spacing w:after="240" w:line="259" w:lineRule="auto"/>
        <w:jc w:val="left"/>
        <w:rPr>
          <w:rFonts w:ascii="Century Gothic" w:hAnsi="Century Gothic"/>
          <w:sz w:val="22"/>
          <w:szCs w:val="36"/>
          <w:lang w:eastAsia="en-GB"/>
        </w:rPr>
      </w:pPr>
      <w:r w:rsidRPr="008A1AD2">
        <w:rPr>
          <w:rFonts w:ascii="Century Gothic" w:hAnsi="Century Gothic"/>
          <w:sz w:val="22"/>
          <w:szCs w:val="36"/>
          <w:lang w:eastAsia="en-GB"/>
        </w:rPr>
        <w:t xml:space="preserve">This investigation is part of the </w:t>
      </w:r>
      <w:r w:rsidRPr="008A1AD2">
        <w:rPr>
          <w:rFonts w:ascii="Century Gothic" w:hAnsi="Century Gothic"/>
          <w:b/>
          <w:bCs/>
          <w:sz w:val="22"/>
          <w:szCs w:val="36"/>
          <w:lang w:eastAsia="en-GB"/>
        </w:rPr>
        <w:t>Nuffield practical collection</w:t>
      </w:r>
      <w:r w:rsidRPr="008A1AD2">
        <w:rPr>
          <w:rFonts w:ascii="Century Gothic" w:hAnsi="Century Gothic"/>
          <w:sz w:val="22"/>
          <w:szCs w:val="36"/>
          <w:lang w:eastAsia="en-GB"/>
        </w:rPr>
        <w:t xml:space="preserve">, developed by the Nuffield Foundation and the Royal Society of Chemistry. Delve into a wide range of chemical concepts and processes with this collection of over 200 step-by-step practicals: </w:t>
      </w:r>
      <w:hyperlink r:id="rId11" w:history="1">
        <w:r w:rsidRPr="00B451E1">
          <w:rPr>
            <w:rFonts w:ascii="Century Gothic" w:hAnsi="Century Gothic"/>
            <w:color w:val="006F62"/>
            <w:sz w:val="22"/>
            <w:szCs w:val="36"/>
            <w:u w:val="single"/>
            <w:lang w:eastAsia="en-GB"/>
          </w:rPr>
          <w:t>rsc.li/43bjGql</w:t>
        </w:r>
      </w:hyperlink>
    </w:p>
    <w:p w14:paraId="01EF3ECB" w14:textId="77777777" w:rsidR="00E65349" w:rsidRPr="00953F31" w:rsidRDefault="00E65349" w:rsidP="00E65349">
      <w:pPr>
        <w:pStyle w:val="RSCH2"/>
      </w:pPr>
      <w:r w:rsidRPr="00706989">
        <w:t>Learning objectives</w:t>
      </w:r>
    </w:p>
    <w:p w14:paraId="05FFEA4D" w14:textId="6C21C581" w:rsidR="000C3C84" w:rsidRDefault="00E65349" w:rsidP="00B451E1">
      <w:pPr>
        <w:pStyle w:val="RSCLearningobjectives"/>
      </w:pPr>
      <w:r>
        <w:t>Extract iron from different breakfast cereals</w:t>
      </w:r>
      <w:r w:rsidR="000C3C84">
        <w:t>.</w:t>
      </w:r>
    </w:p>
    <w:p w14:paraId="14981B19" w14:textId="78806783" w:rsidR="000C3C84" w:rsidRDefault="00E65349" w:rsidP="00B451E1">
      <w:pPr>
        <w:pStyle w:val="RSCLearningobjectives"/>
      </w:pPr>
      <w:r>
        <w:t>Compare the amounts of iron in different breakfast cereals</w:t>
      </w:r>
      <w:r w:rsidR="000C3C84">
        <w:t>.</w:t>
      </w:r>
    </w:p>
    <w:p w14:paraId="4420958A" w14:textId="6E734EA2" w:rsidR="00E65349" w:rsidRDefault="00E65349" w:rsidP="000C3C84">
      <w:pPr>
        <w:pStyle w:val="RSCLearningobjectives"/>
      </w:pPr>
      <w:r>
        <w:t>Explain the importance of iron in our diets</w:t>
      </w:r>
      <w:r w:rsidR="000C3C84">
        <w:t>.</w:t>
      </w:r>
    </w:p>
    <w:p w14:paraId="70411885" w14:textId="77777777" w:rsidR="004368E3" w:rsidRDefault="004368E3" w:rsidP="00B451E1">
      <w:pPr>
        <w:pStyle w:val="RSCLearningobjectives"/>
        <w:numPr>
          <w:ilvl w:val="0"/>
          <w:numId w:val="0"/>
        </w:numPr>
      </w:pPr>
    </w:p>
    <w:p w14:paraId="2476875C" w14:textId="3C419620" w:rsidR="00E65349" w:rsidRDefault="00B62FDB" w:rsidP="00E65349">
      <w:pPr>
        <w:pStyle w:val="RSCBasictext"/>
        <w:rPr>
          <w:lang w:eastAsia="en-GB"/>
        </w:rPr>
      </w:pPr>
      <w:r>
        <w:rPr>
          <w:lang w:eastAsia="en-GB"/>
        </w:rPr>
        <w:t>Learner</w:t>
      </w:r>
      <w:r w:rsidR="00E65349">
        <w:rPr>
          <w:lang w:eastAsia="en-GB"/>
        </w:rPr>
        <w:t xml:space="preserve">s will complete a practical to extract and compare </w:t>
      </w:r>
      <w:r w:rsidR="00DE51FE">
        <w:rPr>
          <w:lang w:eastAsia="en-GB"/>
        </w:rPr>
        <w:t xml:space="preserve">the </w:t>
      </w:r>
      <w:r w:rsidR="00E65349">
        <w:rPr>
          <w:lang w:eastAsia="en-GB"/>
        </w:rPr>
        <w:t xml:space="preserve">amounts of iron contained in different breakfast cereals. The </w:t>
      </w:r>
      <w:r w:rsidR="00726A42">
        <w:rPr>
          <w:lang w:eastAsia="en-GB"/>
        </w:rPr>
        <w:t xml:space="preserve">follow-up </w:t>
      </w:r>
      <w:r w:rsidR="00E65349">
        <w:rPr>
          <w:lang w:eastAsia="en-GB"/>
        </w:rPr>
        <w:t>questions relate to why iron is important for haemoglobin production in the blood</w:t>
      </w:r>
      <w:r w:rsidR="00D4455E">
        <w:rPr>
          <w:lang w:eastAsia="en-GB"/>
        </w:rPr>
        <w:t xml:space="preserve"> and</w:t>
      </w:r>
      <w:r w:rsidR="00E65349">
        <w:rPr>
          <w:lang w:eastAsia="en-GB"/>
        </w:rPr>
        <w:t xml:space="preserve"> the importance of dietary iron. The final question focusses on genetic conditions which impact haemoglobin production. </w:t>
      </w:r>
    </w:p>
    <w:p w14:paraId="6CCE5A64" w14:textId="2C82E34E" w:rsidR="00B91D49" w:rsidRDefault="00B91D49" w:rsidP="00E65349">
      <w:pPr>
        <w:pStyle w:val="RSCBasictext"/>
        <w:rPr>
          <w:lang w:eastAsia="en-GB"/>
        </w:rPr>
      </w:pPr>
      <w:r>
        <w:t xml:space="preserve">This activity and the </w:t>
      </w:r>
      <w:r w:rsidR="00F36D97">
        <w:t xml:space="preserve">follow-up </w:t>
      </w:r>
      <w:r>
        <w:t xml:space="preserve">questions </w:t>
      </w:r>
      <w:r w:rsidR="00F36D97">
        <w:t>have</w:t>
      </w:r>
      <w:r>
        <w:t xml:space="preserve"> cross-curricular links to biology, including nutrition and the role of iron in haemoglobin.</w:t>
      </w:r>
    </w:p>
    <w:p w14:paraId="72339216" w14:textId="77777777" w:rsidR="00E65349" w:rsidRDefault="00E65349" w:rsidP="00E65349">
      <w:pPr>
        <w:pStyle w:val="RSCH2"/>
        <w:rPr>
          <w:lang w:eastAsia="en-GB"/>
        </w:rPr>
      </w:pPr>
      <w:r>
        <w:rPr>
          <w:lang w:eastAsia="en-GB"/>
        </w:rPr>
        <w:t>Scaffolding</w:t>
      </w:r>
    </w:p>
    <w:p w14:paraId="52ACADB8" w14:textId="5AB280ED" w:rsidR="00DD12E0" w:rsidRDefault="00DD12E0" w:rsidP="00DD12E0">
      <w:pPr>
        <w:pStyle w:val="RSC2-columntabs"/>
        <w:rPr>
          <w:lang w:eastAsia="en-GB"/>
        </w:rPr>
      </w:pPr>
      <w:r>
        <w:rPr>
          <w:lang w:eastAsia="en-GB"/>
        </w:rPr>
        <w:t>Scaffolded (</w:t>
      </w:r>
      <w:r w:rsidRPr="005661ED">
        <w:rPr>
          <w:rFonts w:ascii="Segoe UI Symbol" w:hAnsi="Segoe UI Symbol"/>
          <w:color w:val="006F62"/>
          <w:lang w:eastAsia="en-GB"/>
        </w:rPr>
        <w:t>✪</w:t>
      </w:r>
      <w:r>
        <w:rPr>
          <w:rFonts w:ascii="Segoe UI Symbol" w:hAnsi="Segoe UI Symbol"/>
          <w:color w:val="006F62"/>
          <w:lang w:eastAsia="en-GB"/>
        </w:rPr>
        <w:t xml:space="preserve">) </w:t>
      </w:r>
      <w:r>
        <w:rPr>
          <w:lang w:eastAsia="en-GB"/>
        </w:rPr>
        <w:t>and unscaffolded (</w:t>
      </w:r>
      <w:r w:rsidRPr="005661ED">
        <w:rPr>
          <w:rFonts w:ascii="Segoe UI Symbol" w:hAnsi="Segoe UI Symbol"/>
          <w:color w:val="006F62"/>
          <w:lang w:eastAsia="en-GB"/>
        </w:rPr>
        <w:t>✪✪</w:t>
      </w:r>
      <w:r>
        <w:rPr>
          <w:rFonts w:ascii="Segoe UI Symbol" w:hAnsi="Segoe UI Symbol"/>
          <w:color w:val="006F62"/>
          <w:lang w:eastAsia="en-GB"/>
        </w:rPr>
        <w:t>)</w:t>
      </w:r>
      <w:r>
        <w:rPr>
          <w:lang w:eastAsia="en-GB"/>
        </w:rPr>
        <w:t xml:space="preserve"> worksheets are provided with varying levels of support in the follow-up questions.</w:t>
      </w:r>
    </w:p>
    <w:p w14:paraId="65FEE3B7" w14:textId="593B8084" w:rsidR="009C207E" w:rsidRDefault="009C207E" w:rsidP="00E65349">
      <w:pPr>
        <w:pStyle w:val="RSC2-columntabs"/>
        <w:rPr>
          <w:lang w:eastAsia="en-GB"/>
        </w:rPr>
      </w:pPr>
      <w:r>
        <w:rPr>
          <w:lang w:eastAsia="en-GB"/>
        </w:rPr>
        <w:t>Question 5</w:t>
      </w:r>
      <w:r w:rsidR="00955151">
        <w:rPr>
          <w:lang w:eastAsia="en-GB"/>
        </w:rPr>
        <w:t>c</w:t>
      </w:r>
      <w:r>
        <w:rPr>
          <w:lang w:eastAsia="en-GB"/>
        </w:rPr>
        <w:t xml:space="preserve"> is a research-based question</w:t>
      </w:r>
      <w:r w:rsidR="005221E9">
        <w:rPr>
          <w:lang w:eastAsia="en-GB"/>
        </w:rPr>
        <w:t xml:space="preserve"> </w:t>
      </w:r>
      <w:r w:rsidR="002057C2">
        <w:rPr>
          <w:lang w:eastAsia="en-GB"/>
        </w:rPr>
        <w:t xml:space="preserve">which </w:t>
      </w:r>
      <w:r w:rsidR="00013F03">
        <w:rPr>
          <w:lang w:eastAsia="en-GB"/>
        </w:rPr>
        <w:t>you can</w:t>
      </w:r>
      <w:r w:rsidR="005221E9">
        <w:rPr>
          <w:lang w:eastAsia="en-GB"/>
        </w:rPr>
        <w:t xml:space="preserve"> differentiate </w:t>
      </w:r>
      <w:r w:rsidR="00013F03">
        <w:rPr>
          <w:lang w:eastAsia="en-GB"/>
        </w:rPr>
        <w:t xml:space="preserve">if necessary, </w:t>
      </w:r>
      <w:r w:rsidR="005221E9">
        <w:rPr>
          <w:lang w:eastAsia="en-GB"/>
        </w:rPr>
        <w:t xml:space="preserve">(e.g. in </w:t>
      </w:r>
      <w:r w:rsidR="00013F03">
        <w:rPr>
          <w:lang w:eastAsia="en-GB"/>
        </w:rPr>
        <w:t xml:space="preserve">the </w:t>
      </w:r>
      <w:r w:rsidR="005221E9">
        <w:rPr>
          <w:lang w:eastAsia="en-GB"/>
        </w:rPr>
        <w:t xml:space="preserve">selection of pairings, offering suggested resources </w:t>
      </w:r>
      <w:r w:rsidR="008D725C">
        <w:rPr>
          <w:lang w:eastAsia="en-GB"/>
        </w:rPr>
        <w:t xml:space="preserve">such as the NHS website </w:t>
      </w:r>
      <w:r w:rsidR="005221E9">
        <w:rPr>
          <w:lang w:eastAsia="en-GB"/>
        </w:rPr>
        <w:t>to use when researching</w:t>
      </w:r>
      <w:r w:rsidR="001D3023">
        <w:rPr>
          <w:lang w:eastAsia="en-GB"/>
        </w:rPr>
        <w:t xml:space="preserve"> and/or completing this as a collaborative discussion task</w:t>
      </w:r>
      <w:r w:rsidR="008D725C">
        <w:rPr>
          <w:lang w:eastAsia="en-GB"/>
        </w:rPr>
        <w:t>.</w:t>
      </w:r>
      <w:r w:rsidR="00890290">
        <w:rPr>
          <w:lang w:eastAsia="en-GB"/>
        </w:rPr>
        <w:t>)</w:t>
      </w:r>
    </w:p>
    <w:p w14:paraId="79ADB9CA" w14:textId="62D40E61" w:rsidR="00DD12E0" w:rsidRDefault="00DD12E0" w:rsidP="00E65349">
      <w:pPr>
        <w:pStyle w:val="RSC2-columntabs"/>
        <w:rPr>
          <w:lang w:eastAsia="en-GB"/>
        </w:rPr>
      </w:pPr>
      <w:r>
        <w:rPr>
          <w:lang w:eastAsia="en-GB"/>
        </w:rPr>
        <w:t xml:space="preserve">You may need to provide additional support during the practical. Integrated instructions are available on the </w:t>
      </w:r>
      <w:r w:rsidR="00561092">
        <w:rPr>
          <w:lang w:eastAsia="en-GB"/>
        </w:rPr>
        <w:t>lesson slides</w:t>
      </w:r>
      <w:r w:rsidR="00CE795C">
        <w:rPr>
          <w:lang w:eastAsia="en-GB"/>
        </w:rPr>
        <w:t xml:space="preserve"> </w:t>
      </w:r>
      <w:r w:rsidR="00CE795C">
        <w:rPr>
          <w:lang w:eastAsia="en-GB"/>
        </w:rPr>
        <w:t>and are available to download from</w:t>
      </w:r>
      <w:r w:rsidR="00CE795C">
        <w:rPr>
          <w:lang w:eastAsia="en-GB"/>
        </w:rPr>
        <w:t xml:space="preserve"> </w:t>
      </w:r>
      <w:hyperlink r:id="rId12" w:history="1">
        <w:r w:rsidR="00D57BCB" w:rsidRPr="00783A9F">
          <w:rPr>
            <w:rStyle w:val="Hyperlink"/>
            <w:color w:val="006F62"/>
          </w:rPr>
          <w:t>rsc.li/3QIw7aT</w:t>
        </w:r>
      </w:hyperlink>
      <w:r>
        <w:rPr>
          <w:lang w:eastAsia="en-GB"/>
        </w:rPr>
        <w:t xml:space="preserve">. </w:t>
      </w:r>
    </w:p>
    <w:p w14:paraId="1D0C9827" w14:textId="77777777" w:rsidR="001D3023" w:rsidRDefault="001D3023" w:rsidP="00E65349">
      <w:pPr>
        <w:pStyle w:val="RSC2-columntabs"/>
        <w:rPr>
          <w:lang w:eastAsia="en-GB"/>
        </w:rPr>
      </w:pPr>
    </w:p>
    <w:p w14:paraId="43E9D0A9" w14:textId="77777777" w:rsidR="00E4349A" w:rsidRDefault="00E4349A">
      <w:pPr>
        <w:spacing w:after="160" w:line="259" w:lineRule="auto"/>
        <w:jc w:val="left"/>
        <w:outlineLvl w:val="9"/>
        <w:rPr>
          <w:rFonts w:ascii="Century Gothic" w:hAnsi="Century Gothic"/>
          <w:b/>
          <w:bCs/>
          <w:color w:val="006F62"/>
          <w:sz w:val="28"/>
          <w:szCs w:val="22"/>
          <w:lang w:eastAsia="en-GB"/>
        </w:rPr>
      </w:pPr>
      <w:r>
        <w:rPr>
          <w:lang w:eastAsia="en-GB"/>
        </w:rPr>
        <w:br w:type="page"/>
      </w:r>
    </w:p>
    <w:p w14:paraId="5E7CEE69" w14:textId="272B51B2" w:rsidR="00E65349" w:rsidRDefault="00E65349" w:rsidP="00E65349">
      <w:pPr>
        <w:pStyle w:val="RSCH2"/>
        <w:rPr>
          <w:lang w:eastAsia="en-GB"/>
        </w:rPr>
      </w:pPr>
      <w:r>
        <w:rPr>
          <w:lang w:eastAsia="en-GB"/>
        </w:rPr>
        <w:lastRenderedPageBreak/>
        <w:t>Technician notes</w:t>
      </w:r>
    </w:p>
    <w:p w14:paraId="79D3096F" w14:textId="55D7CC31" w:rsidR="00E65349" w:rsidRDefault="00E65349" w:rsidP="00E65349">
      <w:pPr>
        <w:pStyle w:val="RSCBasictext"/>
        <w:rPr>
          <w:lang w:eastAsia="en-GB"/>
        </w:rPr>
      </w:pPr>
      <w:r w:rsidRPr="00A84218">
        <w:rPr>
          <w:lang w:eastAsia="en-GB"/>
        </w:rPr>
        <w:t xml:space="preserve">Read our standard health </w:t>
      </w:r>
      <w:r>
        <w:rPr>
          <w:lang w:eastAsia="en-GB"/>
        </w:rPr>
        <w:t xml:space="preserve">and </w:t>
      </w:r>
      <w:r w:rsidRPr="00A84218">
        <w:rPr>
          <w:lang w:eastAsia="en-GB"/>
        </w:rPr>
        <w:t xml:space="preserve">safety guidance </w:t>
      </w:r>
      <w:r w:rsidR="008C00E1">
        <w:rPr>
          <w:lang w:eastAsia="en-GB"/>
        </w:rPr>
        <w:t>(</w:t>
      </w:r>
      <w:hyperlink r:id="rId13" w:history="1">
        <w:r w:rsidR="008C00E1" w:rsidRPr="00890290">
          <w:rPr>
            <w:rStyle w:val="Hyperlink"/>
            <w:color w:val="006F62"/>
            <w:lang w:eastAsia="en-GB"/>
          </w:rPr>
          <w:t>rsc.li/3zyJLkx</w:t>
        </w:r>
      </w:hyperlink>
      <w:r w:rsidR="008C00E1">
        <w:rPr>
          <w:lang w:eastAsia="en-GB"/>
        </w:rPr>
        <w:t xml:space="preserve">) </w:t>
      </w:r>
      <w:r w:rsidRPr="00A84218">
        <w:rPr>
          <w:lang w:eastAsia="en-GB"/>
        </w:rPr>
        <w:t>and carry out a risk assessment before running any live practical.</w:t>
      </w:r>
    </w:p>
    <w:p w14:paraId="4A1D7D3D" w14:textId="77777777" w:rsidR="00DB2A2F" w:rsidRDefault="00DB2A2F" w:rsidP="00E65349">
      <w:pPr>
        <w:pStyle w:val="RSCH2"/>
      </w:pPr>
      <w:r>
        <w:t>Class practical</w:t>
      </w:r>
    </w:p>
    <w:p w14:paraId="301DD89E" w14:textId="53038BF8" w:rsidR="00E65349" w:rsidRDefault="00E65349" w:rsidP="00DB2A2F">
      <w:pPr>
        <w:pStyle w:val="RSCH3"/>
      </w:pPr>
      <w:r>
        <w:t>Equipment</w:t>
      </w:r>
    </w:p>
    <w:p w14:paraId="040BF174" w14:textId="6A7A96AB" w:rsidR="00E65349" w:rsidRDefault="00E65349" w:rsidP="00DB2A2F">
      <w:pPr>
        <w:pStyle w:val="RSCH4"/>
      </w:pPr>
      <w:r>
        <w:t>Apparatus</w:t>
      </w:r>
    </w:p>
    <w:p w14:paraId="593AB0A0" w14:textId="1953326B" w:rsidR="00E65349" w:rsidRDefault="00DB2A2F" w:rsidP="00E65349">
      <w:pPr>
        <w:pStyle w:val="RSCBulletedlist"/>
      </w:pPr>
      <w:r>
        <w:t>Safety glasses</w:t>
      </w:r>
    </w:p>
    <w:p w14:paraId="3B96E0E3" w14:textId="77777777" w:rsidR="00E65349" w:rsidRDefault="00E65349" w:rsidP="00E65349">
      <w:pPr>
        <w:pStyle w:val="RSCBulletedlist"/>
      </w:pPr>
      <w:r>
        <w:t>Pestle and mortar</w:t>
      </w:r>
    </w:p>
    <w:p w14:paraId="263E3A7C" w14:textId="77777777" w:rsidR="00E65349" w:rsidRDefault="00E65349" w:rsidP="00E65349">
      <w:pPr>
        <w:pStyle w:val="RSCBulletedlist"/>
      </w:pPr>
      <w:r w:rsidRPr="00A42837">
        <w:t>Sealable plastic sandwich bag (zip-lock types work best</w:t>
      </w:r>
      <w:r>
        <w:t>)</w:t>
      </w:r>
    </w:p>
    <w:p w14:paraId="3C566E9B" w14:textId="77777777" w:rsidR="00E65349" w:rsidRDefault="00E65349" w:rsidP="00E65349">
      <w:pPr>
        <w:pStyle w:val="RSCBulletedlist"/>
      </w:pPr>
      <w:r>
        <w:t>A strong magnet (neodymium magnets are most effective)</w:t>
      </w:r>
    </w:p>
    <w:p w14:paraId="5ADDF5B1" w14:textId="77777777" w:rsidR="00E65349" w:rsidRDefault="00E65349" w:rsidP="00E65349">
      <w:pPr>
        <w:pStyle w:val="RSCH3"/>
      </w:pPr>
      <w:r>
        <w:t>Chemicals</w:t>
      </w:r>
    </w:p>
    <w:p w14:paraId="102768C9" w14:textId="77777777" w:rsidR="00E65349" w:rsidRDefault="00E65349" w:rsidP="00E65349">
      <w:pPr>
        <w:pStyle w:val="RSCBulletedlist"/>
      </w:pPr>
      <w:r>
        <w:t>Distilled water</w:t>
      </w:r>
    </w:p>
    <w:p w14:paraId="1F8AE793" w14:textId="0C228B39" w:rsidR="00002108" w:rsidRDefault="00E65349" w:rsidP="00002108">
      <w:pPr>
        <w:pStyle w:val="RSCBulletedlist"/>
      </w:pPr>
      <w:r>
        <w:t>Breakfast cereals to be tested</w:t>
      </w:r>
    </w:p>
    <w:p w14:paraId="7DF10CAC" w14:textId="77777777" w:rsidR="00002108" w:rsidRDefault="00002108" w:rsidP="00002108">
      <w:pPr>
        <w:pStyle w:val="RSCH3"/>
        <w:rPr>
          <w:lang w:eastAsia="en-GB"/>
        </w:rPr>
      </w:pPr>
      <w:r>
        <w:rPr>
          <w:lang w:eastAsia="en-GB"/>
        </w:rPr>
        <w:t>Safety and hazards</w:t>
      </w:r>
    </w:p>
    <w:p w14:paraId="4C6947B7" w14:textId="35555630" w:rsidR="00002108" w:rsidRDefault="00F37901" w:rsidP="003A44C0">
      <w:pPr>
        <w:pStyle w:val="RSCBulletedlist"/>
        <w:rPr>
          <w:lang w:eastAsia="en-GB"/>
        </w:rPr>
      </w:pPr>
      <w:r w:rsidRPr="00F37901">
        <w:rPr>
          <w:lang w:eastAsia="en-GB"/>
        </w:rPr>
        <w:t>Neodymium magnets are available from science education equipment suppliers. Care is required when handling these powerful magnets.</w:t>
      </w:r>
    </w:p>
    <w:p w14:paraId="4B97AAD9" w14:textId="77777777" w:rsidR="00D4267B" w:rsidRDefault="00D4267B" w:rsidP="00D34963">
      <w:pPr>
        <w:pStyle w:val="RSCH3"/>
        <w:rPr>
          <w:lang w:eastAsia="en-GB"/>
        </w:rPr>
      </w:pPr>
      <w:r>
        <w:rPr>
          <w:lang w:eastAsia="en-GB"/>
        </w:rPr>
        <w:t>Method</w:t>
      </w:r>
    </w:p>
    <w:p w14:paraId="14821177" w14:textId="7DE47DFB" w:rsidR="00D4267B" w:rsidRDefault="00D4267B" w:rsidP="00D4267B">
      <w:pPr>
        <w:pStyle w:val="RSCBasictext"/>
        <w:rPr>
          <w:lang w:eastAsia="en-GB"/>
        </w:rPr>
      </w:pPr>
      <w:r>
        <w:rPr>
          <w:lang w:eastAsia="en-GB"/>
        </w:rPr>
        <w:t xml:space="preserve">The method for the class experiment can be found in the student sheet </w:t>
      </w:r>
      <w:r w:rsidR="00783A9F">
        <w:rPr>
          <w:lang w:eastAsia="en-GB"/>
        </w:rPr>
        <w:t xml:space="preserve">with </w:t>
      </w:r>
      <w:r w:rsidR="008323CD">
        <w:rPr>
          <w:lang w:eastAsia="en-GB"/>
        </w:rPr>
        <w:t xml:space="preserve">integrated instructions available in the lesson slides </w:t>
      </w:r>
      <w:r>
        <w:rPr>
          <w:lang w:eastAsia="en-GB"/>
        </w:rPr>
        <w:t>(</w:t>
      </w:r>
      <w:r w:rsidR="008323CD">
        <w:rPr>
          <w:lang w:eastAsia="en-GB"/>
        </w:rPr>
        <w:t xml:space="preserve">download from: </w:t>
      </w:r>
      <w:hyperlink r:id="rId14" w:history="1">
        <w:r w:rsidR="00D34963" w:rsidRPr="00783A9F">
          <w:rPr>
            <w:rStyle w:val="Hyperlink"/>
            <w:color w:val="006F62"/>
          </w:rPr>
          <w:t>rsc.li/3QIw7aT</w:t>
        </w:r>
      </w:hyperlink>
      <w:r>
        <w:rPr>
          <w:lang w:eastAsia="en-GB"/>
        </w:rPr>
        <w:t>).</w:t>
      </w:r>
    </w:p>
    <w:p w14:paraId="414C2B03" w14:textId="77777777" w:rsidR="007F24C3" w:rsidRDefault="007F24C3">
      <w:pPr>
        <w:spacing w:after="160" w:line="259" w:lineRule="auto"/>
        <w:jc w:val="left"/>
        <w:outlineLvl w:val="9"/>
        <w:rPr>
          <w:rFonts w:ascii="Century Gothic" w:hAnsi="Century Gothic"/>
          <w:b/>
          <w:bCs/>
          <w:color w:val="006F62"/>
          <w:sz w:val="28"/>
          <w:szCs w:val="22"/>
        </w:rPr>
      </w:pPr>
      <w:r>
        <w:br w:type="page"/>
      </w:r>
    </w:p>
    <w:p w14:paraId="17326F75" w14:textId="0298F719" w:rsidR="00CB26C7" w:rsidRDefault="001D670E" w:rsidP="00CB26C7">
      <w:pPr>
        <w:pStyle w:val="RSCH2"/>
      </w:pPr>
      <w:r>
        <w:lastRenderedPageBreak/>
        <w:t>T</w:t>
      </w:r>
      <w:r w:rsidR="00CB26C7">
        <w:t>eacher demonstration</w:t>
      </w:r>
      <w:r>
        <w:t xml:space="preserve"> (optional)</w:t>
      </w:r>
    </w:p>
    <w:p w14:paraId="65334C68" w14:textId="08704735" w:rsidR="003A44C0" w:rsidRDefault="003A44C0" w:rsidP="003F6071">
      <w:pPr>
        <w:pStyle w:val="RSCBasictext"/>
      </w:pPr>
      <w:r>
        <w:t xml:space="preserve">You </w:t>
      </w:r>
      <w:r w:rsidRPr="003A44C0">
        <w:t xml:space="preserve">may wish to </w:t>
      </w:r>
      <w:r>
        <w:t xml:space="preserve">extend the </w:t>
      </w:r>
      <w:r w:rsidR="003F6071">
        <w:t xml:space="preserve">practical to </w:t>
      </w:r>
      <w:r w:rsidRPr="003A44C0">
        <w:t>test the grey deposit to confirm that it is iron. </w:t>
      </w:r>
    </w:p>
    <w:p w14:paraId="0ACBC269" w14:textId="05109981" w:rsidR="00242A55" w:rsidRDefault="00242A55" w:rsidP="003F6071">
      <w:pPr>
        <w:pStyle w:val="RSCBasictext"/>
      </w:pPr>
      <w:r>
        <w:rPr>
          <w:lang w:eastAsia="en-GB"/>
        </w:rPr>
        <w:t>Th</w:t>
      </w:r>
      <w:r>
        <w:rPr>
          <w:lang w:eastAsia="en-GB"/>
        </w:rPr>
        <w:t>is</w:t>
      </w:r>
      <w:r>
        <w:rPr>
          <w:lang w:eastAsia="en-GB"/>
        </w:rPr>
        <w:t xml:space="preserve"> optional teacher demonstration explores the reaction of iron with hydrochloric acid and the identification of iron(</w:t>
      </w:r>
      <w:r w:rsidRPr="00257915">
        <w:rPr>
          <w:smallCaps/>
          <w:lang w:eastAsia="en-GB"/>
        </w:rPr>
        <w:t>iii</w:t>
      </w:r>
      <w:r>
        <w:rPr>
          <w:lang w:eastAsia="en-GB"/>
        </w:rPr>
        <w:t xml:space="preserve">) ions using </w:t>
      </w:r>
      <w:r>
        <w:t>p</w:t>
      </w:r>
      <w:r w:rsidRPr="00A461DA">
        <w:t>otassium hexacyanoferrate(</w:t>
      </w:r>
      <w:r w:rsidRPr="00257915">
        <w:rPr>
          <w:smallCaps/>
        </w:rPr>
        <w:t>iii</w:t>
      </w:r>
      <w:r w:rsidRPr="00A461DA">
        <w:t>)</w:t>
      </w:r>
      <w:r>
        <w:t>, which produces a strong colour change (Prussian Blue). Use a sample of iron(</w:t>
      </w:r>
      <w:r>
        <w:rPr>
          <w:smallCaps/>
        </w:rPr>
        <w:t>iii</w:t>
      </w:r>
      <w:r>
        <w:t>) ions (e.g. iron(</w:t>
      </w:r>
      <w:r>
        <w:rPr>
          <w:smallCaps/>
        </w:rPr>
        <w:t>iii</w:t>
      </w:r>
      <w:r>
        <w:t>) sulfate) to show learners the expected outcome of this test in advance.</w:t>
      </w:r>
    </w:p>
    <w:p w14:paraId="04EA95E1" w14:textId="77777777" w:rsidR="00CB26C7" w:rsidRDefault="00CB26C7" w:rsidP="00CB26C7">
      <w:pPr>
        <w:pStyle w:val="RSCH3"/>
      </w:pPr>
      <w:r>
        <w:t>Equipment</w:t>
      </w:r>
    </w:p>
    <w:p w14:paraId="1414AE36" w14:textId="24042D6C" w:rsidR="00CB26C7" w:rsidRDefault="00CB26C7" w:rsidP="00CB26C7">
      <w:pPr>
        <w:pStyle w:val="RSCBulletedlist"/>
      </w:pPr>
      <w:r>
        <w:t xml:space="preserve">Hydrochloric acid (1M) </w:t>
      </w:r>
    </w:p>
    <w:p w14:paraId="786C13F9" w14:textId="4F4F3E1B" w:rsidR="00CB26C7" w:rsidRDefault="00CB26C7" w:rsidP="00CB26C7">
      <w:pPr>
        <w:pStyle w:val="RSCBulletedlist"/>
      </w:pPr>
      <w:r w:rsidRPr="00A461DA">
        <w:t>Potassium hexacyanoferrate(</w:t>
      </w:r>
      <w:r>
        <w:rPr>
          <w:smallCaps/>
        </w:rPr>
        <w:t>iii</w:t>
      </w:r>
      <w:r w:rsidRPr="00A461DA">
        <w:t>) solution</w:t>
      </w:r>
      <w:r>
        <w:t xml:space="preserve"> </w:t>
      </w:r>
    </w:p>
    <w:p w14:paraId="274F7310" w14:textId="1A482D32" w:rsidR="001D670E" w:rsidRPr="007F24C3" w:rsidRDefault="00CB26C7" w:rsidP="007F24C3">
      <w:pPr>
        <w:pStyle w:val="RSCBulletedlist"/>
      </w:pPr>
      <w:r>
        <w:t>A sample of iron(</w:t>
      </w:r>
      <w:r>
        <w:rPr>
          <w:smallCaps/>
        </w:rPr>
        <w:t>iii</w:t>
      </w:r>
      <w:r>
        <w:t>) ions (e.g. iron(</w:t>
      </w:r>
      <w:r>
        <w:rPr>
          <w:smallCaps/>
        </w:rPr>
        <w:t>iii</w:t>
      </w:r>
      <w:r>
        <w:t>) sulfate or similar) to test</w:t>
      </w:r>
    </w:p>
    <w:p w14:paraId="26BB5B1E" w14:textId="0BADD84B" w:rsidR="00002108" w:rsidRDefault="00002108" w:rsidP="00002108">
      <w:pPr>
        <w:pStyle w:val="RSCH3"/>
        <w:rPr>
          <w:lang w:eastAsia="en-GB"/>
        </w:rPr>
      </w:pPr>
      <w:r>
        <w:rPr>
          <w:lang w:eastAsia="en-GB"/>
        </w:rPr>
        <w:t>Safety and hazards</w:t>
      </w:r>
    </w:p>
    <w:p w14:paraId="7CA34C76" w14:textId="7BFD5B85" w:rsidR="00002108" w:rsidRPr="004F69AD" w:rsidRDefault="00002108" w:rsidP="00886272">
      <w:pPr>
        <w:pStyle w:val="RSCBulletedlist"/>
      </w:pPr>
      <w:r>
        <w:rPr>
          <w:lang w:eastAsia="en-GB"/>
        </w:rPr>
        <w:t>Hydrochloric acid (1</w:t>
      </w:r>
      <w:r w:rsidR="00B35610">
        <w:rPr>
          <w:lang w:eastAsia="en-GB"/>
        </w:rPr>
        <w:t xml:space="preserve"> </w:t>
      </w:r>
      <w:r>
        <w:rPr>
          <w:lang w:eastAsia="en-GB"/>
        </w:rPr>
        <w:t xml:space="preserve">M) – </w:t>
      </w:r>
      <w:r w:rsidRPr="00235185">
        <w:t>LOW HAZARD below 2 M,</w:t>
      </w:r>
      <w:r w:rsidR="0014721F">
        <w:t xml:space="preserve"> wear safety glasses.</w:t>
      </w:r>
      <w:r w:rsidR="0014721F">
        <w:br/>
        <w:t>R</w:t>
      </w:r>
      <w:r w:rsidRPr="00235185">
        <w:t>efer to CLEAPSS Hazcard </w:t>
      </w:r>
      <w:hyperlink r:id="rId15" w:history="1">
        <w:r w:rsidRPr="004B7DC2">
          <w:rPr>
            <w:rStyle w:val="Hyperlink"/>
            <w:color w:val="006F62"/>
          </w:rPr>
          <w:t>HC047a</w:t>
        </w:r>
      </w:hyperlink>
      <w:r w:rsidRPr="00235185">
        <w:t xml:space="preserve"> and CLEAPSS Recipe Book </w:t>
      </w:r>
      <w:hyperlink r:id="rId16" w:history="1">
        <w:r w:rsidRPr="004B7DC2">
          <w:rPr>
            <w:rStyle w:val="Hyperlink"/>
            <w:color w:val="006F62"/>
          </w:rPr>
          <w:t>RB043</w:t>
        </w:r>
      </w:hyperlink>
      <w:r w:rsidR="0014721F">
        <w:t xml:space="preserve">, </w:t>
      </w:r>
      <w:r w:rsidR="00886272" w:rsidRPr="00833EEB">
        <w:t>refer to</w:t>
      </w:r>
      <w:r w:rsidR="00886272" w:rsidRPr="00833EEB">
        <w:rPr>
          <w:color w:val="C8102E"/>
        </w:rPr>
        <w:t> </w:t>
      </w:r>
      <w:hyperlink r:id="rId17" w:tgtFrame="_blank" w:tooltip="https://www.sserc.org.uk/" w:history="1">
        <w:r w:rsidR="00886272" w:rsidRPr="004B7DC2">
          <w:rPr>
            <w:rStyle w:val="Hyperlink"/>
            <w:color w:val="006F62"/>
          </w:rPr>
          <w:t>SSERC</w:t>
        </w:r>
      </w:hyperlink>
      <w:r w:rsidR="00886272" w:rsidRPr="00833EEB">
        <w:t> or contact your local safety advisory body</w:t>
      </w:r>
      <w:r w:rsidR="00886272" w:rsidRPr="007A0A6C">
        <w:t>.</w:t>
      </w:r>
    </w:p>
    <w:p w14:paraId="1AE3E461" w14:textId="4A2B7550" w:rsidR="00BE6575" w:rsidRDefault="00002108" w:rsidP="004B7DC2">
      <w:pPr>
        <w:pStyle w:val="RSCBulletedlist"/>
      </w:pPr>
      <w:r w:rsidRPr="00A461DA">
        <w:t>Potassium hexacyanoferrate(</w:t>
      </w:r>
      <w:r>
        <w:t>III</w:t>
      </w:r>
      <w:r w:rsidRPr="00A461DA">
        <w:t>) solution –</w:t>
      </w:r>
      <w:r>
        <w:t xml:space="preserve"> </w:t>
      </w:r>
      <w:r w:rsidRPr="00EE3E22">
        <w:t xml:space="preserve">LOW HAZARD, </w:t>
      </w:r>
      <w:r w:rsidR="00695104">
        <w:t xml:space="preserve">wear safety glasses. </w:t>
      </w:r>
      <w:r w:rsidR="00695104">
        <w:br/>
      </w:r>
      <w:r w:rsidR="00695104">
        <w:t xml:space="preserve">Do </w:t>
      </w:r>
      <w:r w:rsidR="00695104" w:rsidRPr="00695104">
        <w:rPr>
          <w:b/>
          <w:bCs/>
        </w:rPr>
        <w:t xml:space="preserve">not </w:t>
      </w:r>
      <w:r w:rsidR="00695104">
        <w:t>add concentrated acids or heat in contact with acids – toxic gases are produced.</w:t>
      </w:r>
      <w:r w:rsidR="00695104">
        <w:br/>
        <w:t>R</w:t>
      </w:r>
      <w:r w:rsidRPr="00EE3E22">
        <w:t>efer to CLEAPSS Hazcard </w:t>
      </w:r>
      <w:hyperlink r:id="rId18" w:history="1">
        <w:r w:rsidRPr="00444622">
          <w:rPr>
            <w:rStyle w:val="Hyperlink"/>
            <w:color w:val="006F62"/>
          </w:rPr>
          <w:t>HC079</w:t>
        </w:r>
      </w:hyperlink>
      <w:r w:rsidR="00695104">
        <w:t xml:space="preserve">, </w:t>
      </w:r>
      <w:r w:rsidR="00695104" w:rsidRPr="00833EEB">
        <w:t>refer to</w:t>
      </w:r>
      <w:r w:rsidR="00695104" w:rsidRPr="00833EEB">
        <w:rPr>
          <w:color w:val="C8102E"/>
        </w:rPr>
        <w:t> </w:t>
      </w:r>
      <w:hyperlink r:id="rId19" w:tgtFrame="_blank" w:tooltip="https://www.sserc.org.uk/" w:history="1">
        <w:r w:rsidR="00695104" w:rsidRPr="004B7DC2">
          <w:rPr>
            <w:rStyle w:val="Hyperlink"/>
            <w:color w:val="006F62"/>
          </w:rPr>
          <w:t>SSERC</w:t>
        </w:r>
      </w:hyperlink>
      <w:r w:rsidR="00695104" w:rsidRPr="00833EEB">
        <w:t> or contact your local safety advisory body</w:t>
      </w:r>
      <w:r w:rsidR="00695104" w:rsidRPr="007A0A6C">
        <w:t>.</w:t>
      </w:r>
    </w:p>
    <w:p w14:paraId="032F39DF" w14:textId="2998F529" w:rsidR="00BE6575" w:rsidRDefault="00BE6575" w:rsidP="00BE6575">
      <w:pPr>
        <w:pStyle w:val="RSCH3"/>
        <w:rPr>
          <w:lang w:eastAsia="en-GB"/>
        </w:rPr>
      </w:pPr>
      <w:r>
        <w:rPr>
          <w:lang w:eastAsia="en-GB"/>
        </w:rPr>
        <w:t>Disposal</w:t>
      </w:r>
    </w:p>
    <w:p w14:paraId="11D793DB" w14:textId="77777777" w:rsidR="00BA2E63" w:rsidRDefault="00125932" w:rsidP="00BE6575">
      <w:pPr>
        <w:pStyle w:val="RSCBulletedlist"/>
        <w:rPr>
          <w:lang w:eastAsia="en-GB"/>
        </w:rPr>
      </w:pPr>
      <w:r>
        <w:rPr>
          <w:lang w:eastAsia="en-GB"/>
        </w:rPr>
        <w:t>Neutralise and dilute the hydrochloric acid by adding slo</w:t>
      </w:r>
      <w:r w:rsidR="00BA2E63">
        <w:rPr>
          <w:lang w:eastAsia="en-GB"/>
        </w:rPr>
        <w:t>w</w:t>
      </w:r>
      <w:r>
        <w:rPr>
          <w:lang w:eastAsia="en-GB"/>
        </w:rPr>
        <w:t xml:space="preserve">ly to 1 M sodium carbonate </w:t>
      </w:r>
      <w:r w:rsidR="00BA2E63">
        <w:rPr>
          <w:lang w:eastAsia="en-GB"/>
        </w:rPr>
        <w:t>solution until the mixture is just alkaline. Pour the neutralised mixture down a foul-water drain with further dilution.</w:t>
      </w:r>
    </w:p>
    <w:p w14:paraId="5971F0C9" w14:textId="028C2062" w:rsidR="00BE6575" w:rsidRPr="00A461DA" w:rsidRDefault="004B7DC2" w:rsidP="004B7DC2">
      <w:pPr>
        <w:pStyle w:val="RSCBulletedlist"/>
        <w:rPr>
          <w:lang w:eastAsia="en-GB"/>
        </w:rPr>
      </w:pPr>
      <w:r>
        <w:rPr>
          <w:lang w:eastAsia="en-GB"/>
        </w:rPr>
        <w:t xml:space="preserve">Dilute the </w:t>
      </w:r>
      <w:r>
        <w:t>p</w:t>
      </w:r>
      <w:r w:rsidRPr="00A461DA">
        <w:t>otassium hexacyanoferrate(</w:t>
      </w:r>
      <w:r>
        <w:t>III</w:t>
      </w:r>
      <w:r w:rsidRPr="00A461DA">
        <w:t>) solution</w:t>
      </w:r>
      <w:r>
        <w:t xml:space="preserve"> and pour down a foul-water drain.</w:t>
      </w:r>
    </w:p>
    <w:p w14:paraId="0AB3C665" w14:textId="130F9670" w:rsidR="00975518" w:rsidRDefault="00975518" w:rsidP="00D34963">
      <w:pPr>
        <w:pStyle w:val="RSCH3"/>
        <w:rPr>
          <w:lang w:eastAsia="en-GB"/>
        </w:rPr>
      </w:pPr>
      <w:r>
        <w:rPr>
          <w:lang w:eastAsia="en-GB"/>
        </w:rPr>
        <w:t>Method</w:t>
      </w:r>
    </w:p>
    <w:p w14:paraId="4C90EC99" w14:textId="77777777" w:rsidR="00AE1BF2" w:rsidRDefault="00AE1BF2" w:rsidP="00991721">
      <w:pPr>
        <w:pStyle w:val="RSCBulletedlist"/>
        <w:numPr>
          <w:ilvl w:val="0"/>
          <w:numId w:val="0"/>
        </w:numPr>
        <w:ind w:left="363" w:hanging="363"/>
      </w:pPr>
      <w:r>
        <w:t>Wear safety glasses.</w:t>
      </w:r>
    </w:p>
    <w:p w14:paraId="018D240A" w14:textId="79EB2254" w:rsidR="009728CF" w:rsidRPr="00FC11AD" w:rsidRDefault="009728CF" w:rsidP="009728CF">
      <w:pPr>
        <w:pStyle w:val="RSCBulletedlist"/>
      </w:pPr>
      <w:r>
        <w:t>C</w:t>
      </w:r>
      <w:r w:rsidRPr="00FC11AD">
        <w:t>ollect the iron particles using a magnet covered in cling film</w:t>
      </w:r>
    </w:p>
    <w:p w14:paraId="1EAC5400" w14:textId="77777777" w:rsidR="009728CF" w:rsidRDefault="009728CF" w:rsidP="009728CF">
      <w:pPr>
        <w:numPr>
          <w:ilvl w:val="0"/>
          <w:numId w:val="7"/>
        </w:numPr>
        <w:tabs>
          <w:tab w:val="center" w:pos="426"/>
          <w:tab w:val="center" w:pos="851"/>
        </w:tabs>
        <w:ind w:left="360" w:hanging="360"/>
        <w:contextualSpacing/>
        <w:jc w:val="left"/>
        <w:rPr>
          <w:rFonts w:ascii="Century Gothic" w:hAnsi="Century Gothic"/>
          <w:color w:val="000000" w:themeColor="text1"/>
          <w:sz w:val="22"/>
          <w:szCs w:val="22"/>
        </w:rPr>
      </w:pPr>
      <w:r>
        <w:rPr>
          <w:rFonts w:ascii="Century Gothic" w:hAnsi="Century Gothic"/>
          <w:color w:val="000000" w:themeColor="text1"/>
          <w:sz w:val="22"/>
          <w:szCs w:val="22"/>
        </w:rPr>
        <w:t>P</w:t>
      </w:r>
      <w:r w:rsidRPr="00FC11AD">
        <w:rPr>
          <w:rFonts w:ascii="Century Gothic" w:hAnsi="Century Gothic"/>
          <w:color w:val="000000" w:themeColor="text1"/>
          <w:sz w:val="22"/>
          <w:szCs w:val="22"/>
        </w:rPr>
        <w:t>lace the iron-coated magnet into a small test tube containing hydrochloric acid</w:t>
      </w:r>
    </w:p>
    <w:p w14:paraId="541F389A" w14:textId="36D9E7FD" w:rsidR="009728CF" w:rsidRPr="00335AA2" w:rsidRDefault="009728CF" w:rsidP="009728CF">
      <w:pPr>
        <w:numPr>
          <w:ilvl w:val="0"/>
          <w:numId w:val="7"/>
        </w:numPr>
        <w:tabs>
          <w:tab w:val="center" w:pos="426"/>
          <w:tab w:val="center" w:pos="851"/>
        </w:tabs>
        <w:ind w:left="360" w:hanging="360"/>
        <w:contextualSpacing/>
        <w:jc w:val="left"/>
        <w:rPr>
          <w:rFonts w:ascii="Century Gothic" w:hAnsi="Century Gothic"/>
          <w:color w:val="000000" w:themeColor="text1"/>
          <w:sz w:val="22"/>
          <w:szCs w:val="22"/>
        </w:rPr>
      </w:pPr>
      <w:r>
        <w:rPr>
          <w:rFonts w:ascii="Century Gothic" w:hAnsi="Century Gothic"/>
          <w:color w:val="000000" w:themeColor="text1"/>
          <w:sz w:val="22"/>
          <w:szCs w:val="22"/>
        </w:rPr>
        <w:t>C</w:t>
      </w:r>
      <w:r w:rsidRPr="00FC11AD">
        <w:rPr>
          <w:rFonts w:ascii="Century Gothic" w:hAnsi="Century Gothic"/>
          <w:color w:val="000000" w:themeColor="text1"/>
          <w:sz w:val="22"/>
          <w:szCs w:val="22"/>
        </w:rPr>
        <w:t>arefully agitate the mixture to encourage the iron to react</w:t>
      </w:r>
      <w:r w:rsidR="0056756B">
        <w:rPr>
          <w:rFonts w:ascii="Century Gothic" w:hAnsi="Century Gothic"/>
          <w:color w:val="000000" w:themeColor="text1"/>
          <w:sz w:val="22"/>
          <w:szCs w:val="22"/>
        </w:rPr>
        <w:t>. Encourage learners</w:t>
      </w:r>
      <w:r>
        <w:rPr>
          <w:rFonts w:ascii="Century Gothic" w:hAnsi="Century Gothic"/>
          <w:color w:val="000000" w:themeColor="text1"/>
          <w:sz w:val="22"/>
          <w:szCs w:val="22"/>
        </w:rPr>
        <w:t xml:space="preserve"> </w:t>
      </w:r>
      <w:r w:rsidR="00457E04">
        <w:rPr>
          <w:rFonts w:ascii="Century Gothic" w:hAnsi="Century Gothic"/>
          <w:color w:val="000000" w:themeColor="text1"/>
          <w:sz w:val="22"/>
          <w:szCs w:val="22"/>
        </w:rPr>
        <w:t xml:space="preserve">to </w:t>
      </w:r>
      <w:r>
        <w:rPr>
          <w:rFonts w:ascii="Century Gothic" w:hAnsi="Century Gothic"/>
          <w:color w:val="000000" w:themeColor="text1"/>
          <w:sz w:val="22"/>
          <w:szCs w:val="22"/>
        </w:rPr>
        <w:t>n</w:t>
      </w:r>
      <w:r w:rsidRPr="00335AA2">
        <w:rPr>
          <w:rFonts w:ascii="Century Gothic" w:hAnsi="Century Gothic"/>
          <w:color w:val="000000" w:themeColor="text1"/>
          <w:sz w:val="22"/>
          <w:szCs w:val="22"/>
        </w:rPr>
        <w:t>ote down any observations</w:t>
      </w:r>
      <w:r w:rsidR="00783A9F">
        <w:rPr>
          <w:rFonts w:ascii="Century Gothic" w:hAnsi="Century Gothic"/>
          <w:color w:val="000000" w:themeColor="text1"/>
          <w:sz w:val="22"/>
          <w:szCs w:val="22"/>
        </w:rPr>
        <w:t>.</w:t>
      </w:r>
    </w:p>
    <w:p w14:paraId="4CCB3E8E" w14:textId="77777777" w:rsidR="009728CF" w:rsidRPr="00CE7B4F" w:rsidRDefault="009728CF" w:rsidP="009728CF">
      <w:pPr>
        <w:numPr>
          <w:ilvl w:val="0"/>
          <w:numId w:val="7"/>
        </w:numPr>
        <w:tabs>
          <w:tab w:val="center" w:pos="426"/>
          <w:tab w:val="center" w:pos="851"/>
        </w:tabs>
        <w:ind w:left="360" w:hanging="360"/>
        <w:contextualSpacing/>
        <w:jc w:val="left"/>
        <w:rPr>
          <w:rFonts w:ascii="Century Gothic" w:hAnsi="Century Gothic"/>
          <w:color w:val="000000" w:themeColor="text1"/>
          <w:sz w:val="22"/>
          <w:szCs w:val="22"/>
        </w:rPr>
      </w:pPr>
      <w:r>
        <w:rPr>
          <w:rFonts w:ascii="Century Gothic" w:hAnsi="Century Gothic"/>
          <w:color w:val="000000" w:themeColor="text1"/>
          <w:sz w:val="22"/>
          <w:szCs w:val="22"/>
        </w:rPr>
        <w:t>A</w:t>
      </w:r>
      <w:r w:rsidRPr="00FC11AD">
        <w:rPr>
          <w:rFonts w:ascii="Century Gothic" w:hAnsi="Century Gothic"/>
          <w:color w:val="000000" w:themeColor="text1"/>
          <w:sz w:val="22"/>
          <w:szCs w:val="22"/>
        </w:rPr>
        <w:t>dd a few drops of potassium hexacyanoferrate(</w:t>
      </w:r>
      <w:r w:rsidRPr="00AA7287">
        <w:rPr>
          <w:rFonts w:ascii="Century Gothic" w:hAnsi="Century Gothic"/>
          <w:smallCaps/>
          <w:color w:val="000000" w:themeColor="text1"/>
          <w:sz w:val="22"/>
          <w:szCs w:val="22"/>
        </w:rPr>
        <w:t>iii</w:t>
      </w:r>
      <w:r w:rsidRPr="00FC11AD">
        <w:rPr>
          <w:rFonts w:ascii="Century Gothic" w:hAnsi="Century Gothic"/>
          <w:color w:val="000000" w:themeColor="text1"/>
          <w:sz w:val="22"/>
          <w:szCs w:val="22"/>
        </w:rPr>
        <w:t>) solution to the test tube</w:t>
      </w:r>
      <w:r>
        <w:rPr>
          <w:rFonts w:ascii="Century Gothic" w:hAnsi="Century Gothic"/>
          <w:color w:val="000000" w:themeColor="text1"/>
          <w:sz w:val="22"/>
          <w:szCs w:val="22"/>
        </w:rPr>
        <w:t xml:space="preserve"> –n</w:t>
      </w:r>
      <w:r w:rsidRPr="00CE7B4F">
        <w:rPr>
          <w:rFonts w:ascii="Century Gothic" w:hAnsi="Century Gothic"/>
          <w:color w:val="000000" w:themeColor="text1"/>
          <w:sz w:val="22"/>
          <w:szCs w:val="22"/>
        </w:rPr>
        <w:t>ote down any observations.</w:t>
      </w:r>
    </w:p>
    <w:p w14:paraId="5DB14603" w14:textId="77777777" w:rsidR="006979D4" w:rsidRDefault="006979D4">
      <w:pPr>
        <w:spacing w:after="160" w:line="259" w:lineRule="auto"/>
        <w:jc w:val="left"/>
        <w:outlineLvl w:val="9"/>
        <w:rPr>
          <w:rFonts w:ascii="Century Gothic" w:hAnsi="Century Gothic"/>
          <w:b/>
          <w:bCs/>
          <w:color w:val="006F62"/>
          <w:sz w:val="28"/>
          <w:szCs w:val="22"/>
          <w:lang w:eastAsia="en-GB"/>
        </w:rPr>
      </w:pPr>
      <w:r>
        <w:rPr>
          <w:lang w:eastAsia="en-GB"/>
        </w:rPr>
        <w:br w:type="page"/>
      </w:r>
    </w:p>
    <w:p w14:paraId="2A991BB9" w14:textId="06EA1842" w:rsidR="00E65349" w:rsidRDefault="00E65349" w:rsidP="00E65349">
      <w:pPr>
        <w:pStyle w:val="RSCH2"/>
        <w:rPr>
          <w:lang w:eastAsia="en-GB"/>
        </w:rPr>
      </w:pPr>
      <w:r>
        <w:rPr>
          <w:lang w:eastAsia="en-GB"/>
        </w:rPr>
        <w:lastRenderedPageBreak/>
        <w:t>Answers</w:t>
      </w:r>
    </w:p>
    <w:p w14:paraId="55D8ECCD" w14:textId="54E2EA60" w:rsidR="00CA0AEA" w:rsidRDefault="00072C2E" w:rsidP="00536742">
      <w:pPr>
        <w:pStyle w:val="RSCnumberedlist"/>
        <w:spacing w:after="0"/>
        <w:rPr>
          <w:lang w:eastAsia="en-GB"/>
        </w:rPr>
      </w:pPr>
      <w:r>
        <w:rPr>
          <w:lang w:eastAsia="en-GB"/>
        </w:rPr>
        <w:t xml:space="preserve">(a) </w:t>
      </w:r>
      <w:r w:rsidR="00B62FDB">
        <w:rPr>
          <w:lang w:eastAsia="en-GB"/>
        </w:rPr>
        <w:t>Learner</w:t>
      </w:r>
      <w:r w:rsidR="00E65349">
        <w:rPr>
          <w:lang w:eastAsia="en-GB"/>
        </w:rPr>
        <w:t xml:space="preserve">s will make a qualitative judgement on which cereal contained the most iron. </w:t>
      </w:r>
    </w:p>
    <w:p w14:paraId="19039B5E" w14:textId="77777777" w:rsidR="00072C2E" w:rsidRDefault="00E65349" w:rsidP="00536742">
      <w:pPr>
        <w:pStyle w:val="RSCletteredlist"/>
        <w:rPr>
          <w:lang w:eastAsia="en-GB"/>
        </w:rPr>
      </w:pPr>
      <w:r>
        <w:rPr>
          <w:lang w:eastAsia="en-GB"/>
        </w:rPr>
        <w:t xml:space="preserve">This </w:t>
      </w:r>
      <w:r w:rsidR="00666531">
        <w:rPr>
          <w:lang w:eastAsia="en-GB"/>
        </w:rPr>
        <w:t>will then be</w:t>
      </w:r>
      <w:r>
        <w:rPr>
          <w:lang w:eastAsia="en-GB"/>
        </w:rPr>
        <w:t xml:space="preserve"> checked </w:t>
      </w:r>
      <w:r w:rsidR="0005720B">
        <w:rPr>
          <w:lang w:eastAsia="en-GB"/>
        </w:rPr>
        <w:t xml:space="preserve">against the </w:t>
      </w:r>
      <w:r w:rsidR="00AB0FE4" w:rsidRPr="00A5451F">
        <w:t>nutritional information on the cereal boxes</w:t>
      </w:r>
      <w:r w:rsidR="00AB0FE4">
        <w:t>.</w:t>
      </w:r>
    </w:p>
    <w:p w14:paraId="592787D9" w14:textId="39A20E19" w:rsidR="006A14C2" w:rsidRDefault="002E5BAA" w:rsidP="00072C2E">
      <w:pPr>
        <w:pStyle w:val="RSCletteredlist"/>
        <w:numPr>
          <w:ilvl w:val="0"/>
          <w:numId w:val="9"/>
        </w:numPr>
        <w:rPr>
          <w:lang w:eastAsia="en-GB"/>
        </w:rPr>
      </w:pPr>
      <w:r>
        <w:rPr>
          <w:lang w:eastAsia="en-GB"/>
        </w:rPr>
        <w:t>Answers may include:</w:t>
      </w:r>
    </w:p>
    <w:p w14:paraId="11BB72B0" w14:textId="05D095B2" w:rsidR="002E5BAA" w:rsidRDefault="00E61933" w:rsidP="002E5BAA">
      <w:pPr>
        <w:pStyle w:val="RSCBulletedlist"/>
        <w:ind w:left="709"/>
        <w:rPr>
          <w:lang w:eastAsia="en-GB"/>
        </w:rPr>
      </w:pPr>
      <w:r>
        <w:rPr>
          <w:lang w:eastAsia="en-GB"/>
        </w:rPr>
        <w:t>Not all of the iron</w:t>
      </w:r>
      <w:r w:rsidR="00C63714">
        <w:rPr>
          <w:lang w:eastAsia="en-GB"/>
        </w:rPr>
        <w:t xml:space="preserve"> will</w:t>
      </w:r>
      <w:r>
        <w:rPr>
          <w:lang w:eastAsia="en-GB"/>
        </w:rPr>
        <w:t xml:space="preserve"> have been separated from the flakes </w:t>
      </w:r>
      <w:r w:rsidR="00CF43C2">
        <w:rPr>
          <w:lang w:eastAsia="en-GB"/>
        </w:rPr>
        <w:t>during</w:t>
      </w:r>
      <w:r>
        <w:rPr>
          <w:lang w:eastAsia="en-GB"/>
        </w:rPr>
        <w:t xml:space="preserve"> the practical.</w:t>
      </w:r>
    </w:p>
    <w:p w14:paraId="187F999A" w14:textId="77777777" w:rsidR="00B121C4" w:rsidRDefault="00CF43C2" w:rsidP="002E5BAA">
      <w:pPr>
        <w:pStyle w:val="RSCBulletedlist"/>
        <w:ind w:left="709"/>
        <w:rPr>
          <w:lang w:eastAsia="en-GB"/>
        </w:rPr>
      </w:pPr>
      <w:r>
        <w:rPr>
          <w:lang w:eastAsia="en-GB"/>
        </w:rPr>
        <w:t xml:space="preserve">Some cereals may have been easier to </w:t>
      </w:r>
      <w:r w:rsidR="00BD2748">
        <w:rPr>
          <w:lang w:eastAsia="en-GB"/>
        </w:rPr>
        <w:t>separate</w:t>
      </w:r>
    </w:p>
    <w:p w14:paraId="469F80A2" w14:textId="4924E8F4" w:rsidR="00CF43C2" w:rsidRDefault="00B121C4" w:rsidP="002E5BAA">
      <w:pPr>
        <w:pStyle w:val="RSCBulletedlist"/>
        <w:ind w:left="709"/>
        <w:rPr>
          <w:lang w:eastAsia="en-GB"/>
        </w:rPr>
      </w:pPr>
      <w:r>
        <w:rPr>
          <w:lang w:eastAsia="en-GB"/>
        </w:rPr>
        <w:t>S</w:t>
      </w:r>
      <w:r w:rsidR="00BD2748">
        <w:rPr>
          <w:lang w:eastAsia="en-GB"/>
        </w:rPr>
        <w:t xml:space="preserve">ome groups </w:t>
      </w:r>
      <w:r>
        <w:rPr>
          <w:lang w:eastAsia="en-GB"/>
        </w:rPr>
        <w:t xml:space="preserve">of learners </w:t>
      </w:r>
      <w:r w:rsidR="00BD2748">
        <w:rPr>
          <w:lang w:eastAsia="en-GB"/>
        </w:rPr>
        <w:t>may have been better at separating the iron.</w:t>
      </w:r>
    </w:p>
    <w:p w14:paraId="37361BAD" w14:textId="42492068" w:rsidR="006F344B" w:rsidRDefault="00090131" w:rsidP="002E5BAA">
      <w:pPr>
        <w:pStyle w:val="RSCBulletedlist"/>
        <w:ind w:left="709"/>
        <w:rPr>
          <w:lang w:eastAsia="en-GB"/>
        </w:rPr>
      </w:pPr>
      <w:r>
        <w:rPr>
          <w:lang w:eastAsia="en-GB"/>
        </w:rPr>
        <w:t>The amount of iron in each individual flake of cereal may vary throughout the same cereal</w:t>
      </w:r>
      <w:r w:rsidR="006F344B">
        <w:rPr>
          <w:lang w:eastAsia="en-GB"/>
        </w:rPr>
        <w:t>.</w:t>
      </w:r>
    </w:p>
    <w:p w14:paraId="0AF7B003" w14:textId="1E00155D" w:rsidR="00AB0FE4" w:rsidRDefault="00EF1F98" w:rsidP="00991721">
      <w:pPr>
        <w:pStyle w:val="RSCBulletedlist"/>
        <w:ind w:left="709"/>
        <w:rPr>
          <w:lang w:eastAsia="en-GB"/>
        </w:rPr>
      </w:pPr>
      <w:r>
        <w:rPr>
          <w:lang w:eastAsia="en-GB"/>
        </w:rPr>
        <w:t>The method asks for a ‘few flakes’ but th</w:t>
      </w:r>
      <w:r w:rsidR="00CF43C2">
        <w:rPr>
          <w:lang w:eastAsia="en-GB"/>
        </w:rPr>
        <w:t>e actual mass of cereal could</w:t>
      </w:r>
      <w:r>
        <w:rPr>
          <w:lang w:eastAsia="en-GB"/>
        </w:rPr>
        <w:t xml:space="preserve"> vary </w:t>
      </w:r>
      <w:r w:rsidR="00CF43C2">
        <w:rPr>
          <w:lang w:eastAsia="en-GB"/>
        </w:rPr>
        <w:t>between the</w:t>
      </w:r>
      <w:r w:rsidR="00B802BA">
        <w:rPr>
          <w:lang w:eastAsia="en-GB"/>
        </w:rPr>
        <w:t xml:space="preserve"> different cereals and the </w:t>
      </w:r>
      <w:r w:rsidR="00CF43C2">
        <w:rPr>
          <w:lang w:eastAsia="en-GB"/>
        </w:rPr>
        <w:t>different groups</w:t>
      </w:r>
      <w:r w:rsidR="00B802BA">
        <w:rPr>
          <w:lang w:eastAsia="en-GB"/>
        </w:rPr>
        <w:t xml:space="preserve"> of learners.</w:t>
      </w:r>
    </w:p>
    <w:p w14:paraId="3D2D6FE7" w14:textId="3949C53F" w:rsidR="00E115C8" w:rsidRDefault="00E115C8" w:rsidP="00536742">
      <w:pPr>
        <w:pStyle w:val="RSCnumberedlist"/>
        <w:spacing w:after="0"/>
        <w:rPr>
          <w:lang w:eastAsia="en-GB"/>
        </w:rPr>
      </w:pPr>
      <w:r w:rsidRPr="001944AA">
        <w:rPr>
          <w:lang w:eastAsia="en-GB"/>
        </w:rPr>
        <w:tab/>
      </w:r>
      <w:r>
        <w:rPr>
          <w:lang w:eastAsia="en-GB"/>
        </w:rPr>
        <w:t xml:space="preserve"> </w:t>
      </w:r>
      <w:r w:rsidR="00072C2E">
        <w:rPr>
          <w:lang w:eastAsia="en-GB"/>
        </w:rPr>
        <w:t xml:space="preserve">(a) </w:t>
      </w:r>
      <w:r w:rsidR="00FD30A1">
        <w:rPr>
          <w:lang w:eastAsia="en-GB"/>
        </w:rPr>
        <w:t>E</w:t>
      </w:r>
      <w:r>
        <w:rPr>
          <w:lang w:eastAsia="en-GB"/>
        </w:rPr>
        <w:t>lement</w:t>
      </w:r>
      <w:r w:rsidR="00FD30A1">
        <w:rPr>
          <w:lang w:eastAsia="en-GB"/>
        </w:rPr>
        <w:t>s</w:t>
      </w:r>
      <w:r>
        <w:rPr>
          <w:lang w:eastAsia="en-GB"/>
        </w:rPr>
        <w:t xml:space="preserve"> </w:t>
      </w:r>
      <w:r w:rsidR="00FD30A1">
        <w:rPr>
          <w:lang w:eastAsia="en-GB"/>
        </w:rPr>
        <w:t>are</w:t>
      </w:r>
      <w:r>
        <w:rPr>
          <w:lang w:eastAsia="en-GB"/>
        </w:rPr>
        <w:t xml:space="preserve"> the </w:t>
      </w:r>
      <w:r w:rsidRPr="00072C2E">
        <w:rPr>
          <w:b/>
          <w:bCs/>
          <w:lang w:eastAsia="en-GB"/>
        </w:rPr>
        <w:t>simplest</w:t>
      </w:r>
      <w:r>
        <w:rPr>
          <w:lang w:eastAsia="en-GB"/>
        </w:rPr>
        <w:t xml:space="preserve"> form of a substance</w:t>
      </w:r>
      <w:r w:rsidR="00FD30A1">
        <w:rPr>
          <w:lang w:eastAsia="en-GB"/>
        </w:rPr>
        <w:t xml:space="preserve">. Elements are </w:t>
      </w:r>
      <w:r>
        <w:rPr>
          <w:lang w:eastAsia="en-GB"/>
        </w:rPr>
        <w:t xml:space="preserve">made up of the same type of </w:t>
      </w:r>
      <w:r w:rsidRPr="00072C2E">
        <w:rPr>
          <w:b/>
          <w:bCs/>
          <w:lang w:eastAsia="en-GB"/>
        </w:rPr>
        <w:t>atoms</w:t>
      </w:r>
      <w:r>
        <w:rPr>
          <w:lang w:eastAsia="en-GB"/>
        </w:rPr>
        <w:t>.</w:t>
      </w:r>
    </w:p>
    <w:p w14:paraId="132AB2EF" w14:textId="77777777" w:rsidR="00E115C8" w:rsidRDefault="00E115C8" w:rsidP="00072C2E">
      <w:pPr>
        <w:pStyle w:val="RSCletteredlist"/>
        <w:numPr>
          <w:ilvl w:val="0"/>
          <w:numId w:val="23"/>
        </w:numPr>
        <w:rPr>
          <w:lang w:eastAsia="en-GB"/>
        </w:rPr>
      </w:pPr>
      <w:r>
        <w:rPr>
          <w:lang w:eastAsia="en-GB"/>
        </w:rPr>
        <w:t>Iron is magnetic. Not all metals are magnetic – only iron, cobalt and nickel.</w:t>
      </w:r>
    </w:p>
    <w:p w14:paraId="2DFA052F" w14:textId="50757845" w:rsidR="00072C2E" w:rsidRDefault="001D20F3" w:rsidP="00991721">
      <w:pPr>
        <w:pStyle w:val="RSCletteredlist"/>
        <w:rPr>
          <w:lang w:eastAsia="en-GB"/>
        </w:rPr>
      </w:pPr>
      <w:r w:rsidRPr="00CF0FAF">
        <w:rPr>
          <w:i/>
          <w:iCs/>
          <w:color w:val="006F62"/>
          <w:lang w:eastAsia="en-GB"/>
        </w:rPr>
        <w:t>Scaffolded</w:t>
      </w:r>
      <w:r>
        <w:rPr>
          <w:lang w:eastAsia="en-GB"/>
        </w:rPr>
        <w:br/>
      </w:r>
      <w:r w:rsidR="00CF0FAF" w:rsidRPr="00CF0FAF">
        <w:rPr>
          <w:b/>
          <w:bCs/>
          <w:color w:val="006F62"/>
          <w:lang w:eastAsia="en-GB"/>
        </w:rPr>
        <w:t>B</w:t>
      </w:r>
      <w:r w:rsidR="00CF0FAF">
        <w:rPr>
          <w:lang w:eastAsia="en-GB"/>
        </w:rPr>
        <w:t xml:space="preserve"> and </w:t>
      </w:r>
      <w:r w:rsidR="00CF0FAF" w:rsidRPr="00CF0FAF">
        <w:rPr>
          <w:b/>
          <w:bCs/>
          <w:color w:val="006F62"/>
          <w:lang w:eastAsia="en-GB"/>
        </w:rPr>
        <w:t>D</w:t>
      </w:r>
      <w:r>
        <w:rPr>
          <w:lang w:eastAsia="en-GB"/>
        </w:rPr>
        <w:br/>
      </w:r>
      <w:r w:rsidRPr="00CF0FAF">
        <w:rPr>
          <w:i/>
          <w:iCs/>
          <w:color w:val="006F62"/>
          <w:lang w:eastAsia="en-GB"/>
        </w:rPr>
        <w:t>Unscaffolded</w:t>
      </w:r>
      <w:r>
        <w:rPr>
          <w:lang w:eastAsia="en-GB"/>
        </w:rPr>
        <w:br/>
      </w:r>
      <w:r w:rsidR="00E115C8">
        <w:rPr>
          <w:lang w:eastAsia="en-GB"/>
        </w:rPr>
        <w:t>Any two from: shiny, malleable, ductile, high tensile strength, electrical and thermal conductors etc.</w:t>
      </w:r>
    </w:p>
    <w:p w14:paraId="1683EEBC" w14:textId="0698F36E" w:rsidR="00161FD7" w:rsidRDefault="00072C2E" w:rsidP="00536742">
      <w:pPr>
        <w:pStyle w:val="RSCnumberedlist"/>
        <w:spacing w:after="0"/>
        <w:rPr>
          <w:lang w:eastAsia="en-GB"/>
        </w:rPr>
      </w:pPr>
      <w:r>
        <w:rPr>
          <w:lang w:eastAsia="en-GB"/>
        </w:rPr>
        <w:t xml:space="preserve">(a) </w:t>
      </w:r>
      <w:r w:rsidR="00161FD7" w:rsidRPr="00161FD7">
        <w:rPr>
          <w:lang w:eastAsia="en-GB"/>
        </w:rPr>
        <w:t xml:space="preserve">The iron in fortified breakfast cereal is part of a </w:t>
      </w:r>
      <w:r w:rsidR="00161FD7" w:rsidRPr="00161FD7">
        <w:rPr>
          <w:b/>
          <w:bCs/>
          <w:lang w:eastAsia="en-GB"/>
        </w:rPr>
        <w:t>mixture</w:t>
      </w:r>
      <w:r w:rsidR="00161FD7" w:rsidRPr="00161FD7">
        <w:rPr>
          <w:lang w:eastAsia="en-GB"/>
        </w:rPr>
        <w:t xml:space="preserve">. The method of separating the iron from the cereal did not need a </w:t>
      </w:r>
      <w:r w:rsidR="00161FD7" w:rsidRPr="00161FD7">
        <w:rPr>
          <w:b/>
          <w:bCs/>
          <w:lang w:eastAsia="en-GB"/>
        </w:rPr>
        <w:t>chemical</w:t>
      </w:r>
      <w:r w:rsidR="00161FD7" w:rsidRPr="00161FD7">
        <w:rPr>
          <w:lang w:eastAsia="en-GB"/>
        </w:rPr>
        <w:t xml:space="preserve"> </w:t>
      </w:r>
      <w:r w:rsidR="00161FD7">
        <w:rPr>
          <w:lang w:eastAsia="en-GB"/>
        </w:rPr>
        <w:t xml:space="preserve">change </w:t>
      </w:r>
      <w:r w:rsidR="00161FD7" w:rsidRPr="00161FD7">
        <w:rPr>
          <w:lang w:eastAsia="en-GB"/>
        </w:rPr>
        <w:t>to take place.</w:t>
      </w:r>
    </w:p>
    <w:p w14:paraId="2EB97C76" w14:textId="52F7BA44" w:rsidR="00E65349" w:rsidRPr="00166C3E" w:rsidRDefault="00194657" w:rsidP="00536742">
      <w:pPr>
        <w:pStyle w:val="RSCletteredlist"/>
        <w:numPr>
          <w:ilvl w:val="0"/>
          <w:numId w:val="24"/>
        </w:numPr>
        <w:ind w:left="357" w:right="0" w:hanging="357"/>
        <w:rPr>
          <w:lang w:eastAsia="en-GB"/>
        </w:rPr>
      </w:pPr>
      <w:r>
        <w:rPr>
          <w:lang w:eastAsia="en-GB"/>
        </w:rPr>
        <w:t xml:space="preserve">Amount of iron in one portion of cereal = </w:t>
      </w:r>
      <m:oMath>
        <m:f>
          <m:fPr>
            <m:ctrlPr>
              <w:rPr>
                <w:rFonts w:ascii="Cambria Math" w:hAnsi="Cambria Math"/>
                <w:i/>
                <w:lang w:eastAsia="en-GB"/>
              </w:rPr>
            </m:ctrlPr>
          </m:fPr>
          <m:num>
            <m:r>
              <w:rPr>
                <w:rFonts w:ascii="Cambria Math" w:hAnsi="Cambria Math"/>
                <w:lang w:eastAsia="en-GB"/>
              </w:rPr>
              <m:t>14</m:t>
            </m:r>
          </m:num>
          <m:den>
            <m:r>
              <w:rPr>
                <w:rFonts w:ascii="Cambria Math" w:hAnsi="Cambria Math"/>
                <w:lang w:eastAsia="en-GB"/>
              </w:rPr>
              <m:t>100</m:t>
            </m:r>
          </m:den>
        </m:f>
        <m:r>
          <w:rPr>
            <w:rFonts w:ascii="Cambria Math" w:hAnsi="Cambria Math"/>
            <w:lang w:eastAsia="en-GB"/>
          </w:rPr>
          <m:t>×</m:t>
        </m:r>
        <m:r>
          <w:rPr>
            <w:rFonts w:ascii="Cambria Math" w:hAnsi="Cambria Math"/>
            <w:lang w:eastAsia="en-GB"/>
          </w:rPr>
          <m:t xml:space="preserve">30=4.2 </m:t>
        </m:r>
        <m:r>
          <m:rPr>
            <m:sty m:val="p"/>
          </m:rPr>
          <w:rPr>
            <w:rFonts w:ascii="Cambria Math" w:hAnsi="Cambria Math"/>
            <w:lang w:eastAsia="en-GB"/>
          </w:rPr>
          <m:t>g</m:t>
        </m:r>
      </m:oMath>
      <w:r w:rsidR="00B706C2" w:rsidRPr="00072C2E">
        <w:rPr>
          <w:rFonts w:eastAsiaTheme="minorEastAsia"/>
          <w:lang w:eastAsia="en-GB"/>
        </w:rPr>
        <w:t xml:space="preserve">  </w:t>
      </w:r>
    </w:p>
    <w:p w14:paraId="30980696" w14:textId="4A03E3E8" w:rsidR="00166C3E" w:rsidRDefault="00FB38AB" w:rsidP="00166C3E">
      <w:pPr>
        <w:pStyle w:val="RSCletteredlist"/>
        <w:numPr>
          <w:ilvl w:val="0"/>
          <w:numId w:val="0"/>
        </w:numPr>
        <w:ind w:left="360"/>
        <w:rPr>
          <w:lang w:eastAsia="en-GB"/>
        </w:rPr>
      </w:pPr>
      <w:r>
        <w:rPr>
          <w:rFonts w:eastAsiaTheme="minorEastAsia"/>
          <w:lang w:eastAsia="en-GB"/>
        </w:rPr>
        <w:t xml:space="preserve">Number of portions = </w:t>
      </w:r>
      <m:oMath>
        <m:f>
          <m:fPr>
            <m:ctrlPr>
              <w:rPr>
                <w:rFonts w:ascii="Cambria Math" w:eastAsiaTheme="minorEastAsia" w:hAnsi="Cambria Math"/>
                <w:i/>
                <w:lang w:eastAsia="en-GB"/>
              </w:rPr>
            </m:ctrlPr>
          </m:fPr>
          <m:num>
            <m:r>
              <w:rPr>
                <w:rFonts w:ascii="Cambria Math" w:eastAsiaTheme="minorEastAsia" w:hAnsi="Cambria Math"/>
                <w:lang w:eastAsia="en-GB"/>
              </w:rPr>
              <m:t>14.8</m:t>
            </m:r>
          </m:num>
          <m:den>
            <m:r>
              <w:rPr>
                <w:rFonts w:ascii="Cambria Math" w:eastAsiaTheme="minorEastAsia" w:hAnsi="Cambria Math"/>
                <w:lang w:eastAsia="en-GB"/>
              </w:rPr>
              <m:t>4.2</m:t>
            </m:r>
          </m:den>
        </m:f>
        <m:r>
          <w:rPr>
            <w:rFonts w:ascii="Cambria Math" w:eastAsiaTheme="minorEastAsia" w:hAnsi="Cambria Math"/>
            <w:lang w:eastAsia="en-GB"/>
          </w:rPr>
          <m:t>=3.5</m:t>
        </m:r>
      </m:oMath>
    </w:p>
    <w:p w14:paraId="1FC75330" w14:textId="148B2B78" w:rsidR="00E71093" w:rsidRDefault="00F5336F" w:rsidP="00E71093">
      <w:pPr>
        <w:pStyle w:val="RSCletteredlist"/>
        <w:numPr>
          <w:ilvl w:val="0"/>
          <w:numId w:val="21"/>
        </w:numPr>
        <w:rPr>
          <w:lang w:eastAsia="en-GB"/>
        </w:rPr>
      </w:pPr>
      <w:r>
        <w:rPr>
          <w:lang w:eastAsia="en-GB"/>
        </w:rPr>
        <w:t xml:space="preserve">Answers may </w:t>
      </w:r>
      <w:r w:rsidR="008A326E">
        <w:rPr>
          <w:lang w:eastAsia="en-GB"/>
        </w:rPr>
        <w:t>refer to</w:t>
      </w:r>
      <w:r>
        <w:rPr>
          <w:lang w:eastAsia="en-GB"/>
        </w:rPr>
        <w:t>:</w:t>
      </w:r>
    </w:p>
    <w:p w14:paraId="7B829E1C" w14:textId="7A6EE079" w:rsidR="00F5336F" w:rsidRDefault="008A326E" w:rsidP="00F5336F">
      <w:pPr>
        <w:pStyle w:val="RSCBulletedlist"/>
        <w:ind w:left="709"/>
        <w:rPr>
          <w:lang w:eastAsia="en-GB"/>
        </w:rPr>
      </w:pPr>
      <w:r>
        <w:rPr>
          <w:lang w:eastAsia="en-GB"/>
        </w:rPr>
        <w:t>C</w:t>
      </w:r>
      <w:r w:rsidR="00733141">
        <w:rPr>
          <w:lang w:eastAsia="en-GB"/>
        </w:rPr>
        <w:t xml:space="preserve">alorie intake </w:t>
      </w:r>
      <w:r w:rsidR="008F3F00">
        <w:rPr>
          <w:lang w:eastAsia="en-GB"/>
        </w:rPr>
        <w:t>–</w:t>
      </w:r>
      <w:r w:rsidR="00733141">
        <w:rPr>
          <w:lang w:eastAsia="en-GB"/>
        </w:rPr>
        <w:t xml:space="preserve"> </w:t>
      </w:r>
      <w:r w:rsidR="008F3F00">
        <w:rPr>
          <w:lang w:eastAsia="en-GB"/>
        </w:rPr>
        <w:t>eating enough cereal to meet the recommended daily intake of iron may result in exceeding the recommended calory intake.</w:t>
      </w:r>
    </w:p>
    <w:p w14:paraId="151D77BB" w14:textId="2EA02A4E" w:rsidR="008F3F00" w:rsidRDefault="008A326E" w:rsidP="00F5336F">
      <w:pPr>
        <w:pStyle w:val="RSCBulletedlist"/>
        <w:ind w:left="709"/>
        <w:rPr>
          <w:lang w:eastAsia="en-GB"/>
        </w:rPr>
      </w:pPr>
      <w:r>
        <w:rPr>
          <w:lang w:eastAsia="en-GB"/>
        </w:rPr>
        <w:t>O</w:t>
      </w:r>
      <w:r w:rsidR="008F3F00">
        <w:rPr>
          <w:lang w:eastAsia="en-GB"/>
        </w:rPr>
        <w:t xml:space="preserve">ther ingredients, e.g. sugar - </w:t>
      </w:r>
      <w:r w:rsidR="008F3F00">
        <w:rPr>
          <w:lang w:eastAsia="en-GB"/>
        </w:rPr>
        <w:t xml:space="preserve">eating enough cereal to meet the recommended daily intake of iron may result in exceeding the recommended </w:t>
      </w:r>
      <w:r w:rsidR="008F3F00">
        <w:rPr>
          <w:lang w:eastAsia="en-GB"/>
        </w:rPr>
        <w:t>daily intake of another ingredient</w:t>
      </w:r>
      <w:r w:rsidR="008F3F00">
        <w:rPr>
          <w:lang w:eastAsia="en-GB"/>
        </w:rPr>
        <w:t>.</w:t>
      </w:r>
    </w:p>
    <w:p w14:paraId="0CB3374C" w14:textId="58ACA6E5" w:rsidR="008F3F00" w:rsidRDefault="008A326E" w:rsidP="00F5336F">
      <w:pPr>
        <w:pStyle w:val="RSCBulletedlist"/>
        <w:ind w:left="709"/>
        <w:rPr>
          <w:lang w:eastAsia="en-GB"/>
        </w:rPr>
      </w:pPr>
      <w:r>
        <w:rPr>
          <w:lang w:eastAsia="en-GB"/>
        </w:rPr>
        <w:t>B</w:t>
      </w:r>
      <w:r w:rsidR="008F3F00">
        <w:rPr>
          <w:lang w:eastAsia="en-GB"/>
        </w:rPr>
        <w:t xml:space="preserve">alanced diet </w:t>
      </w:r>
      <w:r w:rsidR="001D7384">
        <w:rPr>
          <w:lang w:eastAsia="en-GB"/>
        </w:rPr>
        <w:t>–</w:t>
      </w:r>
      <w:r>
        <w:rPr>
          <w:lang w:eastAsia="en-GB"/>
        </w:rPr>
        <w:t xml:space="preserve"> </w:t>
      </w:r>
      <w:r w:rsidR="001D7384">
        <w:rPr>
          <w:lang w:eastAsia="en-GB"/>
        </w:rPr>
        <w:t xml:space="preserve">consuming one thing in excess </w:t>
      </w:r>
      <w:r w:rsidR="00DE0F58">
        <w:rPr>
          <w:lang w:eastAsia="en-GB"/>
        </w:rPr>
        <w:t xml:space="preserve">is not as healthy as </w:t>
      </w:r>
      <w:r w:rsidR="001D7384">
        <w:rPr>
          <w:lang w:eastAsia="en-GB"/>
        </w:rPr>
        <w:t>seeking a variety of sources of iron.</w:t>
      </w:r>
    </w:p>
    <w:p w14:paraId="7B5ADCB3" w14:textId="4A6FDECB" w:rsidR="00757F69" w:rsidRDefault="009F0DDA" w:rsidP="00991721">
      <w:pPr>
        <w:pStyle w:val="RSCletteredlist"/>
        <w:rPr>
          <w:lang w:eastAsia="en-GB"/>
        </w:rPr>
      </w:pPr>
      <w:r>
        <w:rPr>
          <w:lang w:eastAsia="en-GB"/>
        </w:rPr>
        <w:t>Red meat, poultry, fish, legumes (beans, lentils, chickpeas etc.), dark leafy greens, nuts and seeds.</w:t>
      </w:r>
    </w:p>
    <w:p w14:paraId="7C95D769" w14:textId="194F048E" w:rsidR="00E65349" w:rsidRDefault="00E65349" w:rsidP="00536742">
      <w:pPr>
        <w:pStyle w:val="RSCnumberedlist"/>
        <w:spacing w:after="0"/>
        <w:rPr>
          <w:lang w:eastAsia="en-GB"/>
        </w:rPr>
      </w:pPr>
      <w:r>
        <w:rPr>
          <w:lang w:eastAsia="en-GB"/>
        </w:rPr>
        <w:tab/>
        <w:t xml:space="preserve"> </w:t>
      </w:r>
      <w:r w:rsidR="00536742">
        <w:rPr>
          <w:lang w:eastAsia="en-GB"/>
        </w:rPr>
        <w:t xml:space="preserve">(a) </w:t>
      </w:r>
      <w:r>
        <w:rPr>
          <w:lang w:eastAsia="en-GB"/>
        </w:rPr>
        <w:t>Haemoglobin helps oxygen to bind to our red blood cells.</w:t>
      </w:r>
    </w:p>
    <w:p w14:paraId="1B75E1FD" w14:textId="77777777" w:rsidR="00E65349" w:rsidRDefault="00E65349" w:rsidP="00536742">
      <w:pPr>
        <w:pStyle w:val="RSCletteredlist"/>
        <w:numPr>
          <w:ilvl w:val="0"/>
          <w:numId w:val="25"/>
        </w:numPr>
        <w:rPr>
          <w:lang w:eastAsia="en-GB"/>
        </w:rPr>
      </w:pPr>
      <w:r>
        <w:rPr>
          <w:lang w:eastAsia="en-GB"/>
        </w:rPr>
        <w:t>Patients with thalassaemia cannot produce haemoglobin – even if they have enough iron in their body.</w:t>
      </w:r>
    </w:p>
    <w:p w14:paraId="36F4D614" w14:textId="60B41B4E" w:rsidR="00B23F3F" w:rsidRPr="00E65349" w:rsidRDefault="00E65349" w:rsidP="00E65349">
      <w:pPr>
        <w:pStyle w:val="RSCletteredlist"/>
        <w:rPr>
          <w:lang w:eastAsia="en-GB"/>
        </w:rPr>
      </w:pPr>
      <w:r>
        <w:rPr>
          <w:lang w:eastAsia="en-GB"/>
        </w:rPr>
        <w:t>Iron deficiency and iron overload have many common symptoms, such as dizziness, fatigue, muscle ache etc. This means it is very important to monitor patients and know whether they have too little or too much iron in their bodies.</w:t>
      </w:r>
    </w:p>
    <w:sectPr w:rsidR="00B23F3F" w:rsidRPr="00E65349" w:rsidSect="00231C1C">
      <w:headerReference w:type="default" r:id="rId20"/>
      <w:footerReference w:type="default" r:id="rId21"/>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B1BE" w14:textId="77777777" w:rsidR="00B42959" w:rsidRDefault="00B42959" w:rsidP="008A1B0B">
      <w:pPr>
        <w:spacing w:after="0" w:line="240" w:lineRule="auto"/>
      </w:pPr>
      <w:r>
        <w:separator/>
      </w:r>
    </w:p>
  </w:endnote>
  <w:endnote w:type="continuationSeparator" w:id="0">
    <w:p w14:paraId="2FA7662C" w14:textId="77777777" w:rsidR="00B42959" w:rsidRDefault="00B42959"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4B24B2C8"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A67F6">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9225" w14:textId="77777777" w:rsidR="00B42959" w:rsidRDefault="00B42959" w:rsidP="008A1B0B">
      <w:pPr>
        <w:spacing w:after="0" w:line="240" w:lineRule="auto"/>
      </w:pPr>
      <w:r>
        <w:separator/>
      </w:r>
    </w:p>
  </w:footnote>
  <w:footnote w:type="continuationSeparator" w:id="0">
    <w:p w14:paraId="5022E89F" w14:textId="77777777" w:rsidR="00B42959" w:rsidRDefault="00B42959"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FDC66FF" w:rsidR="008A1B0B" w:rsidRDefault="008740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1A7E1C75">
          <wp:simplePos x="0" y="0"/>
          <wp:positionH relativeFrom="page">
            <wp:align>right</wp:align>
          </wp:positionH>
          <wp:positionV relativeFrom="paragraph">
            <wp:posOffset>-264160</wp:posOffset>
          </wp:positionV>
          <wp:extent cx="7569021" cy="106730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021" cy="10673080"/>
                  </a:xfrm>
                  <a:prstGeom prst="rect">
                    <a:avLst/>
                  </a:prstGeom>
                </pic:spPr>
              </pic:pic>
            </a:graphicData>
          </a:graphic>
          <wp14:sizeRelH relativeFrom="page">
            <wp14:pctWidth>0</wp14:pctWidth>
          </wp14:sizeRelH>
          <wp14:sizeRelV relativeFrom="page">
            <wp14:pctHeight>0</wp14:pctHeight>
          </wp14:sizeRelV>
        </wp:anchor>
      </w:drawing>
    </w:r>
    <w:r w:rsidR="00806527">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677121B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200DAD">
      <w:rPr>
        <w:rFonts w:ascii="Century Gothic" w:hAnsi="Century Gothic"/>
        <w:b/>
        <w:bCs/>
        <w:color w:val="006F62"/>
        <w:sz w:val="30"/>
        <w:szCs w:val="30"/>
      </w:rPr>
      <w:t>Nuffield practical collection</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77A46AFF"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sidR="00B62FDB">
      <w:rPr>
        <w:sz w:val="18"/>
        <w:szCs w:val="18"/>
      </w:rPr>
      <w:t xml:space="preserve"> </w:t>
    </w:r>
    <w:r w:rsidR="00B62FDB" w:rsidRPr="00B62FDB">
      <w:rPr>
        <w:sz w:val="18"/>
        <w:szCs w:val="18"/>
      </w:rPr>
      <w:t>rsc.li/3QIw7aT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B6BE2064"/>
    <w:lvl w:ilvl="0" w:tplc="8FD09A36">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C592FE00"/>
    <w:lvl w:ilvl="0" w:tplc="793EAFB2">
      <w:start w:val="2"/>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C646E64A"/>
    <w:lvl w:ilvl="0" w:tplc="6A64DCDC">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27782D"/>
    <w:multiLevelType w:val="multilevel"/>
    <w:tmpl w:val="4CCC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6390F"/>
    <w:multiLevelType w:val="hybridMultilevel"/>
    <w:tmpl w:val="8C622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63C8A"/>
    <w:multiLevelType w:val="hybridMultilevel"/>
    <w:tmpl w:val="DF263810"/>
    <w:lvl w:ilvl="0" w:tplc="0DF497EC">
      <w:start w:val="1"/>
      <w:numFmt w:val="lowerLetter"/>
      <w:lvlText w:val="(%1)"/>
      <w:lvlJc w:val="left"/>
      <w:pPr>
        <w:ind w:left="730" w:hanging="3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7095200">
    <w:abstractNumId w:val="13"/>
  </w:num>
  <w:num w:numId="2" w16cid:durableId="1001934434">
    <w:abstractNumId w:val="7"/>
  </w:num>
  <w:num w:numId="3" w16cid:durableId="827746757">
    <w:abstractNumId w:val="5"/>
  </w:num>
  <w:num w:numId="4" w16cid:durableId="1712264212">
    <w:abstractNumId w:val="6"/>
  </w:num>
  <w:num w:numId="5" w16cid:durableId="400833401">
    <w:abstractNumId w:val="10"/>
  </w:num>
  <w:num w:numId="6" w16cid:durableId="1366297918">
    <w:abstractNumId w:val="12"/>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num>
  <w:num w:numId="14" w16cid:durableId="731197946">
    <w:abstractNumId w:val="0"/>
  </w:num>
  <w:num w:numId="15" w16cid:durableId="687416394">
    <w:abstractNumId w:val="1"/>
  </w:num>
  <w:num w:numId="16" w16cid:durableId="745878687">
    <w:abstractNumId w:val="3"/>
    <w:lvlOverride w:ilvl="0">
      <w:startOverride w:val="1"/>
    </w:lvlOverride>
  </w:num>
  <w:num w:numId="17" w16cid:durableId="1150436979">
    <w:abstractNumId w:val="3"/>
  </w:num>
  <w:num w:numId="18" w16cid:durableId="88431661">
    <w:abstractNumId w:val="2"/>
    <w:lvlOverride w:ilvl="0">
      <w:startOverride w:val="1"/>
    </w:lvlOverride>
  </w:num>
  <w:num w:numId="19" w16cid:durableId="259414773">
    <w:abstractNumId w:val="9"/>
  </w:num>
  <w:num w:numId="20" w16cid:durableId="23286652">
    <w:abstractNumId w:val="14"/>
  </w:num>
  <w:num w:numId="21" w16cid:durableId="1237131659">
    <w:abstractNumId w:val="3"/>
  </w:num>
  <w:num w:numId="22" w16cid:durableId="1289124367">
    <w:abstractNumId w:val="11"/>
  </w:num>
  <w:num w:numId="23" w16cid:durableId="880289437">
    <w:abstractNumId w:val="3"/>
    <w:lvlOverride w:ilvl="0">
      <w:startOverride w:val="2"/>
    </w:lvlOverride>
  </w:num>
  <w:num w:numId="24" w16cid:durableId="663163397">
    <w:abstractNumId w:val="3"/>
    <w:lvlOverride w:ilvl="0">
      <w:startOverride w:val="2"/>
    </w:lvlOverride>
  </w:num>
  <w:num w:numId="25" w16cid:durableId="2091845167">
    <w:abstractNumId w:val="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2108"/>
    <w:rsid w:val="00013F03"/>
    <w:rsid w:val="00021B20"/>
    <w:rsid w:val="00024208"/>
    <w:rsid w:val="0002448C"/>
    <w:rsid w:val="00024F9B"/>
    <w:rsid w:val="00036EA0"/>
    <w:rsid w:val="00037199"/>
    <w:rsid w:val="000416BD"/>
    <w:rsid w:val="000507B7"/>
    <w:rsid w:val="0005720B"/>
    <w:rsid w:val="00070039"/>
    <w:rsid w:val="00072C2E"/>
    <w:rsid w:val="000736CE"/>
    <w:rsid w:val="00090131"/>
    <w:rsid w:val="000A025D"/>
    <w:rsid w:val="000B0FE6"/>
    <w:rsid w:val="000C3C84"/>
    <w:rsid w:val="000C6F9E"/>
    <w:rsid w:val="000D28BF"/>
    <w:rsid w:val="000E4D3D"/>
    <w:rsid w:val="000F3801"/>
    <w:rsid w:val="00114920"/>
    <w:rsid w:val="001244D0"/>
    <w:rsid w:val="0012462C"/>
    <w:rsid w:val="00125932"/>
    <w:rsid w:val="00127EF5"/>
    <w:rsid w:val="00131E9D"/>
    <w:rsid w:val="00136040"/>
    <w:rsid w:val="00137E73"/>
    <w:rsid w:val="0014721F"/>
    <w:rsid w:val="00161FD7"/>
    <w:rsid w:val="001621D1"/>
    <w:rsid w:val="00165FBB"/>
    <w:rsid w:val="00166C3E"/>
    <w:rsid w:val="00181008"/>
    <w:rsid w:val="00181464"/>
    <w:rsid w:val="0018159A"/>
    <w:rsid w:val="00191D12"/>
    <w:rsid w:val="00194657"/>
    <w:rsid w:val="00194664"/>
    <w:rsid w:val="001A2326"/>
    <w:rsid w:val="001D20F3"/>
    <w:rsid w:val="001D3023"/>
    <w:rsid w:val="001D670E"/>
    <w:rsid w:val="001D7384"/>
    <w:rsid w:val="001F2758"/>
    <w:rsid w:val="00200DAD"/>
    <w:rsid w:val="00202012"/>
    <w:rsid w:val="002057C2"/>
    <w:rsid w:val="00220CCE"/>
    <w:rsid w:val="00221D33"/>
    <w:rsid w:val="002233AB"/>
    <w:rsid w:val="00223A48"/>
    <w:rsid w:val="00231C1C"/>
    <w:rsid w:val="0023635E"/>
    <w:rsid w:val="00242A55"/>
    <w:rsid w:val="00257915"/>
    <w:rsid w:val="00267984"/>
    <w:rsid w:val="0027066D"/>
    <w:rsid w:val="0027099B"/>
    <w:rsid w:val="00270CF1"/>
    <w:rsid w:val="00271AF3"/>
    <w:rsid w:val="00275A11"/>
    <w:rsid w:val="00286072"/>
    <w:rsid w:val="002A2888"/>
    <w:rsid w:val="002C3C2C"/>
    <w:rsid w:val="002D72EC"/>
    <w:rsid w:val="002E1D50"/>
    <w:rsid w:val="002E47CA"/>
    <w:rsid w:val="002E5BAA"/>
    <w:rsid w:val="002E7AC9"/>
    <w:rsid w:val="002F19FD"/>
    <w:rsid w:val="002F4A48"/>
    <w:rsid w:val="002F7240"/>
    <w:rsid w:val="003059AB"/>
    <w:rsid w:val="00311D98"/>
    <w:rsid w:val="00322495"/>
    <w:rsid w:val="00332B08"/>
    <w:rsid w:val="00351CAD"/>
    <w:rsid w:val="003716B9"/>
    <w:rsid w:val="003853ED"/>
    <w:rsid w:val="003A44C0"/>
    <w:rsid w:val="003A67F6"/>
    <w:rsid w:val="003C2FED"/>
    <w:rsid w:val="003D2F14"/>
    <w:rsid w:val="003E06B3"/>
    <w:rsid w:val="003E2D56"/>
    <w:rsid w:val="003F6071"/>
    <w:rsid w:val="003F7495"/>
    <w:rsid w:val="00401323"/>
    <w:rsid w:val="004102F1"/>
    <w:rsid w:val="00431A66"/>
    <w:rsid w:val="004368E3"/>
    <w:rsid w:val="00444622"/>
    <w:rsid w:val="00457E04"/>
    <w:rsid w:val="0046389A"/>
    <w:rsid w:val="00475D2B"/>
    <w:rsid w:val="004B1333"/>
    <w:rsid w:val="004B7235"/>
    <w:rsid w:val="004B7DC2"/>
    <w:rsid w:val="004C4649"/>
    <w:rsid w:val="004E0DFC"/>
    <w:rsid w:val="004E1949"/>
    <w:rsid w:val="00505BDF"/>
    <w:rsid w:val="00516F80"/>
    <w:rsid w:val="005221E9"/>
    <w:rsid w:val="0052220F"/>
    <w:rsid w:val="00524DBF"/>
    <w:rsid w:val="0052749E"/>
    <w:rsid w:val="005313F1"/>
    <w:rsid w:val="00536742"/>
    <w:rsid w:val="00540853"/>
    <w:rsid w:val="005430F4"/>
    <w:rsid w:val="005533D5"/>
    <w:rsid w:val="00561092"/>
    <w:rsid w:val="0056756B"/>
    <w:rsid w:val="00586133"/>
    <w:rsid w:val="005A0748"/>
    <w:rsid w:val="005C2E41"/>
    <w:rsid w:val="005C4382"/>
    <w:rsid w:val="005D4D21"/>
    <w:rsid w:val="005E3839"/>
    <w:rsid w:val="005F4E1D"/>
    <w:rsid w:val="005F6667"/>
    <w:rsid w:val="00603108"/>
    <w:rsid w:val="0063402C"/>
    <w:rsid w:val="00635F8E"/>
    <w:rsid w:val="00642C54"/>
    <w:rsid w:val="006464DD"/>
    <w:rsid w:val="00666531"/>
    <w:rsid w:val="006820BE"/>
    <w:rsid w:val="00687ED7"/>
    <w:rsid w:val="00693001"/>
    <w:rsid w:val="00695104"/>
    <w:rsid w:val="006979D4"/>
    <w:rsid w:val="006A14C2"/>
    <w:rsid w:val="006D691A"/>
    <w:rsid w:val="006D790E"/>
    <w:rsid w:val="006D7B97"/>
    <w:rsid w:val="006E2CA0"/>
    <w:rsid w:val="006E3591"/>
    <w:rsid w:val="006F344B"/>
    <w:rsid w:val="007042E5"/>
    <w:rsid w:val="00722220"/>
    <w:rsid w:val="00724F22"/>
    <w:rsid w:val="00726A42"/>
    <w:rsid w:val="007325A9"/>
    <w:rsid w:val="00733141"/>
    <w:rsid w:val="00745C8F"/>
    <w:rsid w:val="00757F69"/>
    <w:rsid w:val="00783A9F"/>
    <w:rsid w:val="007A2BF5"/>
    <w:rsid w:val="007B03BA"/>
    <w:rsid w:val="007C1643"/>
    <w:rsid w:val="007C4F48"/>
    <w:rsid w:val="007E0273"/>
    <w:rsid w:val="007E5272"/>
    <w:rsid w:val="007F24C3"/>
    <w:rsid w:val="00806527"/>
    <w:rsid w:val="008130D3"/>
    <w:rsid w:val="00814733"/>
    <w:rsid w:val="008160BB"/>
    <w:rsid w:val="008323CD"/>
    <w:rsid w:val="00835B9C"/>
    <w:rsid w:val="0084304C"/>
    <w:rsid w:val="008469DA"/>
    <w:rsid w:val="0085087B"/>
    <w:rsid w:val="008540CC"/>
    <w:rsid w:val="0086692E"/>
    <w:rsid w:val="00874027"/>
    <w:rsid w:val="00875152"/>
    <w:rsid w:val="00886272"/>
    <w:rsid w:val="00890290"/>
    <w:rsid w:val="0089187A"/>
    <w:rsid w:val="008A1AD2"/>
    <w:rsid w:val="008A1B0B"/>
    <w:rsid w:val="008A326E"/>
    <w:rsid w:val="008A7ED2"/>
    <w:rsid w:val="008B0C59"/>
    <w:rsid w:val="008B194F"/>
    <w:rsid w:val="008C00E1"/>
    <w:rsid w:val="008D1C0B"/>
    <w:rsid w:val="008D725C"/>
    <w:rsid w:val="008E09DC"/>
    <w:rsid w:val="008F3CAF"/>
    <w:rsid w:val="008F3F00"/>
    <w:rsid w:val="009064B3"/>
    <w:rsid w:val="00916644"/>
    <w:rsid w:val="009477B9"/>
    <w:rsid w:val="00955151"/>
    <w:rsid w:val="00956E84"/>
    <w:rsid w:val="00962FE8"/>
    <w:rsid w:val="00966388"/>
    <w:rsid w:val="009728CF"/>
    <w:rsid w:val="00975518"/>
    <w:rsid w:val="009817D9"/>
    <w:rsid w:val="00991721"/>
    <w:rsid w:val="009A5AF4"/>
    <w:rsid w:val="009C0BD0"/>
    <w:rsid w:val="009C207E"/>
    <w:rsid w:val="009C75A2"/>
    <w:rsid w:val="009C7848"/>
    <w:rsid w:val="009C7FBD"/>
    <w:rsid w:val="009E2EEB"/>
    <w:rsid w:val="009E43D1"/>
    <w:rsid w:val="009F0DDA"/>
    <w:rsid w:val="009F1E12"/>
    <w:rsid w:val="00A03139"/>
    <w:rsid w:val="00A447EF"/>
    <w:rsid w:val="00A520DD"/>
    <w:rsid w:val="00A5348B"/>
    <w:rsid w:val="00A571EB"/>
    <w:rsid w:val="00A5740C"/>
    <w:rsid w:val="00A64146"/>
    <w:rsid w:val="00A67E63"/>
    <w:rsid w:val="00A725C3"/>
    <w:rsid w:val="00A75FC3"/>
    <w:rsid w:val="00A77B3E"/>
    <w:rsid w:val="00AB0FE4"/>
    <w:rsid w:val="00AB2E98"/>
    <w:rsid w:val="00AB72ED"/>
    <w:rsid w:val="00AE1BF2"/>
    <w:rsid w:val="00AF53C4"/>
    <w:rsid w:val="00AF5EEF"/>
    <w:rsid w:val="00B121C4"/>
    <w:rsid w:val="00B15DD4"/>
    <w:rsid w:val="00B226A7"/>
    <w:rsid w:val="00B23F3F"/>
    <w:rsid w:val="00B33E62"/>
    <w:rsid w:val="00B35610"/>
    <w:rsid w:val="00B42959"/>
    <w:rsid w:val="00B451E1"/>
    <w:rsid w:val="00B62FDB"/>
    <w:rsid w:val="00B67A03"/>
    <w:rsid w:val="00B706C2"/>
    <w:rsid w:val="00B802BA"/>
    <w:rsid w:val="00B91525"/>
    <w:rsid w:val="00B91D49"/>
    <w:rsid w:val="00B92CCB"/>
    <w:rsid w:val="00BA2E63"/>
    <w:rsid w:val="00BA39E2"/>
    <w:rsid w:val="00BA4A8E"/>
    <w:rsid w:val="00BD2748"/>
    <w:rsid w:val="00BD5BC0"/>
    <w:rsid w:val="00BE26EA"/>
    <w:rsid w:val="00BE475D"/>
    <w:rsid w:val="00BE6575"/>
    <w:rsid w:val="00BE6FE7"/>
    <w:rsid w:val="00C01C44"/>
    <w:rsid w:val="00C142E7"/>
    <w:rsid w:val="00C1703F"/>
    <w:rsid w:val="00C24474"/>
    <w:rsid w:val="00C618E1"/>
    <w:rsid w:val="00C63714"/>
    <w:rsid w:val="00C91FB7"/>
    <w:rsid w:val="00CA0AEA"/>
    <w:rsid w:val="00CA1CCC"/>
    <w:rsid w:val="00CA36F5"/>
    <w:rsid w:val="00CB17C2"/>
    <w:rsid w:val="00CB26C7"/>
    <w:rsid w:val="00CD0518"/>
    <w:rsid w:val="00CD3D9A"/>
    <w:rsid w:val="00CD56DB"/>
    <w:rsid w:val="00CD5E3C"/>
    <w:rsid w:val="00CD6A27"/>
    <w:rsid w:val="00CE795C"/>
    <w:rsid w:val="00CF0FAF"/>
    <w:rsid w:val="00CF3A3E"/>
    <w:rsid w:val="00CF43C2"/>
    <w:rsid w:val="00CF6992"/>
    <w:rsid w:val="00D1678C"/>
    <w:rsid w:val="00D34963"/>
    <w:rsid w:val="00D40FE2"/>
    <w:rsid w:val="00D4267B"/>
    <w:rsid w:val="00D42C66"/>
    <w:rsid w:val="00D4455E"/>
    <w:rsid w:val="00D45DC6"/>
    <w:rsid w:val="00D47834"/>
    <w:rsid w:val="00D57BCB"/>
    <w:rsid w:val="00D721EF"/>
    <w:rsid w:val="00D74112"/>
    <w:rsid w:val="00DA522C"/>
    <w:rsid w:val="00DB2A2F"/>
    <w:rsid w:val="00DB6983"/>
    <w:rsid w:val="00DC6194"/>
    <w:rsid w:val="00DD12E0"/>
    <w:rsid w:val="00DD42BA"/>
    <w:rsid w:val="00DE0F58"/>
    <w:rsid w:val="00DE51FE"/>
    <w:rsid w:val="00DE5A5F"/>
    <w:rsid w:val="00DF41D6"/>
    <w:rsid w:val="00E001BB"/>
    <w:rsid w:val="00E115C8"/>
    <w:rsid w:val="00E16A50"/>
    <w:rsid w:val="00E244DF"/>
    <w:rsid w:val="00E4349A"/>
    <w:rsid w:val="00E447B2"/>
    <w:rsid w:val="00E54AF2"/>
    <w:rsid w:val="00E61933"/>
    <w:rsid w:val="00E65349"/>
    <w:rsid w:val="00E67E47"/>
    <w:rsid w:val="00E71093"/>
    <w:rsid w:val="00EB3273"/>
    <w:rsid w:val="00EB6640"/>
    <w:rsid w:val="00EE22CA"/>
    <w:rsid w:val="00EF065E"/>
    <w:rsid w:val="00EF1F98"/>
    <w:rsid w:val="00EF5C71"/>
    <w:rsid w:val="00F07A95"/>
    <w:rsid w:val="00F26110"/>
    <w:rsid w:val="00F27540"/>
    <w:rsid w:val="00F27ABA"/>
    <w:rsid w:val="00F36D97"/>
    <w:rsid w:val="00F37901"/>
    <w:rsid w:val="00F43A8A"/>
    <w:rsid w:val="00F51361"/>
    <w:rsid w:val="00F5336F"/>
    <w:rsid w:val="00F53A74"/>
    <w:rsid w:val="00F5507A"/>
    <w:rsid w:val="00F629F3"/>
    <w:rsid w:val="00F67E06"/>
    <w:rsid w:val="00F869BF"/>
    <w:rsid w:val="00FB38AB"/>
    <w:rsid w:val="00FD2014"/>
    <w:rsid w:val="00FD30A1"/>
    <w:rsid w:val="00FF44BA"/>
    <w:rsid w:val="00FF5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17"/>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paragraph" w:styleId="Revision">
    <w:name w:val="Revision"/>
    <w:hidden/>
    <w:uiPriority w:val="99"/>
    <w:semiHidden/>
    <w:rsid w:val="00C24474"/>
    <w:pPr>
      <w:spacing w:after="0" w:line="240" w:lineRule="auto"/>
    </w:pPr>
    <w:rPr>
      <w:rFonts w:ascii="Arial" w:hAnsi="Arial" w:cs="Arial"/>
      <w:sz w:val="20"/>
      <w:szCs w:val="20"/>
      <w:lang w:eastAsia="zh-CN"/>
    </w:rPr>
  </w:style>
  <w:style w:type="character" w:styleId="CommentReference">
    <w:name w:val="annotation reference"/>
    <w:basedOn w:val="DefaultParagraphFont"/>
    <w:semiHidden/>
    <w:unhideWhenUsed/>
    <w:rsid w:val="00CD0518"/>
    <w:rPr>
      <w:sz w:val="16"/>
      <w:szCs w:val="16"/>
    </w:rPr>
  </w:style>
  <w:style w:type="paragraph" w:styleId="CommentText0">
    <w:name w:val="annotation text"/>
    <w:basedOn w:val="Normal"/>
    <w:link w:val="CommentTextChar"/>
    <w:unhideWhenUsed/>
    <w:rsid w:val="00CD0518"/>
    <w:pPr>
      <w:spacing w:line="240" w:lineRule="auto"/>
    </w:pPr>
  </w:style>
  <w:style w:type="character" w:customStyle="1" w:styleId="CommentTextChar">
    <w:name w:val="Comment Text Char"/>
    <w:basedOn w:val="DefaultParagraphFont"/>
    <w:link w:val="CommentText0"/>
    <w:rsid w:val="00CD0518"/>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CD0518"/>
    <w:rPr>
      <w:b/>
      <w:bCs/>
    </w:rPr>
  </w:style>
  <w:style w:type="character" w:customStyle="1" w:styleId="CommentSubjectChar">
    <w:name w:val="Comment Subject Char"/>
    <w:basedOn w:val="CommentTextChar"/>
    <w:link w:val="CommentSubject"/>
    <w:uiPriority w:val="99"/>
    <w:semiHidden/>
    <w:rsid w:val="00CD0518"/>
    <w:rPr>
      <w:rFonts w:ascii="Arial" w:hAnsi="Arial" w:cs="Arial"/>
      <w:b/>
      <w:bCs/>
      <w:sz w:val="20"/>
      <w:szCs w:val="20"/>
      <w:lang w:eastAsia="zh-CN"/>
    </w:rPr>
  </w:style>
  <w:style w:type="character" w:styleId="FollowedHyperlink">
    <w:name w:val="FollowedHyperlink"/>
    <w:basedOn w:val="DefaultParagraphFont"/>
    <w:uiPriority w:val="99"/>
    <w:semiHidden/>
    <w:unhideWhenUsed/>
    <w:rsid w:val="000F3801"/>
    <w:rPr>
      <w:color w:val="954F72" w:themeColor="followedHyperlink"/>
      <w:u w:val="single"/>
    </w:rPr>
  </w:style>
  <w:style w:type="character" w:styleId="Mention">
    <w:name w:val="Mention"/>
    <w:basedOn w:val="DefaultParagraphFont"/>
    <w:uiPriority w:val="99"/>
    <w:unhideWhenUsed/>
    <w:rsid w:val="00EF5C71"/>
    <w:rPr>
      <w:color w:val="2B579A"/>
      <w:shd w:val="clear" w:color="auto" w:fill="E1DFDD"/>
    </w:rPr>
  </w:style>
  <w:style w:type="character" w:styleId="PlaceholderText">
    <w:name w:val="Placeholder Text"/>
    <w:basedOn w:val="DefaultParagraphFont"/>
    <w:uiPriority w:val="99"/>
    <w:semiHidden/>
    <w:rsid w:val="00FB38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3zyJLkx" TargetMode="External"/><Relationship Id="rId18" Type="http://schemas.openxmlformats.org/officeDocument/2006/relationships/hyperlink" Target="https://science.cleapss.org.uk/Resource-Info/HC079-Potassium-hexacyanoferrate-II-hexacyanoferrate-III.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sc.li/3QIw7aT" TargetMode="External"/><Relationship Id="rId17" Type="http://schemas.openxmlformats.org/officeDocument/2006/relationships/hyperlink" Target="https://www.sserc.org.uk/" TargetMode="External"/><Relationship Id="rId2" Type="http://schemas.openxmlformats.org/officeDocument/2006/relationships/customXml" Target="../customXml/item2.xml"/><Relationship Id="rId16" Type="http://schemas.openxmlformats.org/officeDocument/2006/relationships/hyperlink" Target="https://science.cleapss.org.uk/Resource-Info/RB043-Hydrochloric-acid.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bjGql" TargetMode="External"/><Relationship Id="rId5" Type="http://schemas.openxmlformats.org/officeDocument/2006/relationships/numbering" Target="numbering.xml"/><Relationship Id="rId15" Type="http://schemas.openxmlformats.org/officeDocument/2006/relationships/hyperlink" Target="https://science.cleapss.org.uk/Resource-Info/HC047a-Hydrochloric-acid.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serc.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3QIw7a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2.xml><?xml version="1.0" encoding="utf-8"?>
<ds:datastoreItem xmlns:ds="http://schemas.openxmlformats.org/officeDocument/2006/customXml" ds:itemID="{27267968-205F-4AAA-A72A-8B40D3EA3C54}">
  <ds:schemaRefs>
    <ds:schemaRef ds:uri="http://schemas.microsoft.com/sharepoint/v3/contenttype/forms"/>
  </ds:schemaRefs>
</ds:datastoreItem>
</file>

<file path=customXml/itemProps3.xml><?xml version="1.0" encoding="utf-8"?>
<ds:datastoreItem xmlns:ds="http://schemas.openxmlformats.org/officeDocument/2006/customXml" ds:itemID="{0A800ECF-A5EE-44F4-B258-C4C99BE17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ACDE73-76DE-473D-9A8E-85DC950040CB}">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1086</Words>
  <Characters>5682</Characters>
  <Application>Microsoft Office Word</Application>
  <DocSecurity>0</DocSecurity>
  <Lines>355</Lines>
  <Paragraphs>270</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6498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Extracting iron from breakfast cereal teacher notes</dc:title>
  <dc:subject/>
  <dc:creator>Royal Society Of Chemistry</dc:creator>
  <cp:keywords>separation techniques; mixtures; separating; nutrition; diet; health; chemistry; practical; properties of metals; KS3; key stage three</cp:keywords>
  <dc:description>From https://rsc.li/3QIw7aT; two levels of student sheet, and  lesson slides also available</dc:description>
  <cp:lastModifiedBy>Kirsty Patterson</cp:lastModifiedBy>
  <cp:revision>164</cp:revision>
  <dcterms:created xsi:type="dcterms:W3CDTF">2026-06-04T18:00:00Z</dcterms:created>
  <dcterms:modified xsi:type="dcterms:W3CDTF">2026-07-01T07:32:00Z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