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15ABB" w14:textId="75F132D0" w:rsidR="00A5740C" w:rsidRDefault="003157B1" w:rsidP="000E4D3D">
      <w:pPr>
        <w:pStyle w:val="RSCH1"/>
      </w:pPr>
      <w:r>
        <w:t>Evaporation and d</w:t>
      </w:r>
      <w:r w:rsidR="0005178B">
        <w:t>istillation</w:t>
      </w:r>
    </w:p>
    <w:p w14:paraId="01898449" w14:textId="17293C23" w:rsidR="008868EC" w:rsidRDefault="008868EC" w:rsidP="008868EC">
      <w:pPr>
        <w:pStyle w:val="RSCBasictext"/>
        <w:rPr>
          <w:lang w:eastAsia="en-GB"/>
        </w:rPr>
      </w:pPr>
      <w:bookmarkStart w:id="0" w:name="_Hlk166166004"/>
      <w:r w:rsidRPr="1C1DE3BE">
        <w:rPr>
          <w:lang w:eastAsia="en-GB"/>
        </w:rPr>
        <w:t xml:space="preserve">This resource is from the </w:t>
      </w:r>
      <w:r w:rsidRPr="1C1DE3BE">
        <w:rPr>
          <w:b/>
          <w:bCs/>
          <w:lang w:eastAsia="en-GB"/>
        </w:rPr>
        <w:t xml:space="preserve">Johnstone’s triangle </w:t>
      </w:r>
      <w:r w:rsidRPr="1C1DE3BE">
        <w:rPr>
          <w:lang w:eastAsia="en-GB"/>
        </w:rPr>
        <w:t xml:space="preserve">series which can be viewed at: </w:t>
      </w:r>
      <w:hyperlink r:id="rId11" w:history="1">
        <w:r w:rsidRPr="00BF5920">
          <w:rPr>
            <w:rStyle w:val="Hyperlink"/>
            <w:color w:val="006F62"/>
          </w:rPr>
          <w:t>rsc.li/4jI4bfW</w:t>
        </w:r>
      </w:hyperlink>
      <w:r w:rsidRPr="1C1DE3BE">
        <w:rPr>
          <w:lang w:eastAsia="en-GB"/>
        </w:rPr>
        <w:t xml:space="preserve">. In this series you will also find our </w:t>
      </w:r>
      <w:r w:rsidRPr="00F1398A">
        <w:rPr>
          <w:b/>
          <w:bCs/>
          <w:lang w:eastAsia="en-GB"/>
        </w:rPr>
        <w:t>Separating mixtures</w:t>
      </w:r>
      <w:r w:rsidRPr="1C1DE3BE">
        <w:rPr>
          <w:b/>
          <w:bCs/>
          <w:lang w:eastAsia="en-GB"/>
        </w:rPr>
        <w:t xml:space="preserve">: Johnstone’s triangle </w:t>
      </w:r>
      <w:r w:rsidRPr="00D06F91">
        <w:rPr>
          <w:b/>
          <w:bCs/>
          <w:lang w:eastAsia="en-GB"/>
        </w:rPr>
        <w:t xml:space="preserve">worksheet </w:t>
      </w:r>
      <w:r w:rsidRPr="1C1DE3BE">
        <w:rPr>
          <w:lang w:eastAsia="en-GB"/>
        </w:rPr>
        <w:t xml:space="preserve">which introduces the triangle in the context of </w:t>
      </w:r>
      <w:r w:rsidR="00644941">
        <w:rPr>
          <w:lang w:eastAsia="en-GB"/>
        </w:rPr>
        <w:t>d</w:t>
      </w:r>
      <w:r w:rsidR="00644941" w:rsidRPr="00644941">
        <w:rPr>
          <w:lang w:eastAsia="en-GB"/>
        </w:rPr>
        <w:t xml:space="preserve">istilling copper </w:t>
      </w:r>
      <w:proofErr w:type="spellStart"/>
      <w:r w:rsidR="00644941" w:rsidRPr="00644941">
        <w:rPr>
          <w:lang w:eastAsia="en-GB"/>
        </w:rPr>
        <w:t>sulfate</w:t>
      </w:r>
      <w:proofErr w:type="spellEnd"/>
      <w:r w:rsidR="00644941" w:rsidRPr="00644941">
        <w:rPr>
          <w:lang w:eastAsia="en-GB"/>
        </w:rPr>
        <w:t xml:space="preserve"> solution</w:t>
      </w:r>
      <w:r w:rsidRPr="1C1DE3BE">
        <w:rPr>
          <w:lang w:eastAsia="en-GB"/>
        </w:rPr>
        <w:t xml:space="preserve"> and can be viewed at: </w:t>
      </w:r>
      <w:hyperlink r:id="rId12" w:history="1">
        <w:r w:rsidRPr="001B51F8">
          <w:rPr>
            <w:rStyle w:val="Hyperlink"/>
            <w:color w:val="006F62"/>
          </w:rPr>
          <w:t>rsc.li/</w:t>
        </w:r>
        <w:r w:rsidR="004F3C29" w:rsidRPr="004F3C29">
          <w:rPr>
            <w:rStyle w:val="Hyperlink"/>
            <w:color w:val="006F62"/>
          </w:rPr>
          <w:t>4wb7qml</w:t>
        </w:r>
      </w:hyperlink>
      <w:r w:rsidRPr="1C1DE3BE">
        <w:rPr>
          <w:lang w:eastAsia="en-GB"/>
        </w:rPr>
        <w:t>.</w:t>
      </w:r>
      <w:r>
        <w:rPr>
          <w:lang w:eastAsia="en-GB"/>
        </w:rPr>
        <w:t xml:space="preserve"> </w:t>
      </w:r>
    </w:p>
    <w:bookmarkEnd w:id="0"/>
    <w:p w14:paraId="791953DF" w14:textId="536DE5D8" w:rsidR="00A5740C" w:rsidRDefault="00722220" w:rsidP="000736CE">
      <w:pPr>
        <w:pStyle w:val="RSCH2"/>
      </w:pPr>
      <w:r>
        <w:t>Learning objectives</w:t>
      </w:r>
    </w:p>
    <w:tbl>
      <w:tblPr>
        <w:tblStyle w:val="TableGrid"/>
        <w:tblW w:w="9072" w:type="dxa"/>
        <w:tblInd w:w="-5" w:type="dxa"/>
        <w:tblLook w:val="04A0" w:firstRow="1" w:lastRow="0" w:firstColumn="1" w:lastColumn="0" w:noHBand="0" w:noVBand="1"/>
      </w:tblPr>
      <w:tblGrid>
        <w:gridCol w:w="709"/>
        <w:gridCol w:w="6521"/>
        <w:gridCol w:w="1842"/>
      </w:tblGrid>
      <w:tr w:rsidR="00490956" w:rsidRPr="00985C41" w14:paraId="31EFF46B" w14:textId="77777777" w:rsidTr="00FD139E">
        <w:trPr>
          <w:trHeight w:val="348"/>
        </w:trPr>
        <w:tc>
          <w:tcPr>
            <w:tcW w:w="709" w:type="dxa"/>
            <w:shd w:val="clear" w:color="auto" w:fill="E0E88E"/>
            <w:vAlign w:val="center"/>
          </w:tcPr>
          <w:p w14:paraId="579728D4" w14:textId="77777777" w:rsidR="00490956" w:rsidRPr="00A75CDB" w:rsidRDefault="00490956" w:rsidP="00FD139E">
            <w:pPr>
              <w:spacing w:before="58" w:after="58" w:line="259" w:lineRule="auto"/>
              <w:ind w:left="0" w:right="28" w:firstLine="0"/>
              <w:jc w:val="center"/>
              <w:rPr>
                <w:rFonts w:ascii="Century Gothic" w:hAnsi="Century Gothic"/>
                <w:b/>
                <w:bCs/>
                <w:color w:val="006F62"/>
              </w:rPr>
            </w:pPr>
            <w:r w:rsidRPr="00A75CDB">
              <w:rPr>
                <w:rFonts w:ascii="Century Gothic" w:hAnsi="Century Gothic"/>
                <w:b/>
                <w:bCs/>
                <w:color w:val="006F62"/>
              </w:rPr>
              <w:t>LO</w:t>
            </w:r>
          </w:p>
        </w:tc>
        <w:tc>
          <w:tcPr>
            <w:tcW w:w="6521" w:type="dxa"/>
            <w:shd w:val="clear" w:color="auto" w:fill="E0E88E"/>
            <w:vAlign w:val="center"/>
          </w:tcPr>
          <w:p w14:paraId="5D06449A" w14:textId="77777777" w:rsidR="00490956" w:rsidRPr="00A75CDB" w:rsidRDefault="00490956" w:rsidP="00FD139E">
            <w:pPr>
              <w:spacing w:before="60" w:after="60" w:line="259" w:lineRule="auto"/>
              <w:ind w:left="0" w:right="33" w:firstLine="0"/>
              <w:jc w:val="center"/>
              <w:rPr>
                <w:rFonts w:ascii="Century Gothic" w:hAnsi="Century Gothic"/>
                <w:b/>
                <w:bCs/>
                <w:color w:val="006F62"/>
              </w:rPr>
            </w:pPr>
            <w:r w:rsidRPr="00A75CDB">
              <w:rPr>
                <w:rFonts w:ascii="Century Gothic" w:hAnsi="Century Gothic"/>
                <w:b/>
                <w:bCs/>
                <w:color w:val="006F62"/>
              </w:rPr>
              <w:t>Objective</w:t>
            </w:r>
          </w:p>
        </w:tc>
        <w:tc>
          <w:tcPr>
            <w:tcW w:w="1842" w:type="dxa"/>
            <w:shd w:val="clear" w:color="auto" w:fill="E0E88E"/>
            <w:vAlign w:val="center"/>
          </w:tcPr>
          <w:p w14:paraId="54829DE3" w14:textId="77777777" w:rsidR="00490956" w:rsidRPr="00A75CDB" w:rsidRDefault="00490956" w:rsidP="00FD139E">
            <w:pPr>
              <w:spacing w:before="60" w:after="60" w:line="259" w:lineRule="auto"/>
              <w:ind w:left="0" w:right="33" w:firstLine="0"/>
              <w:jc w:val="center"/>
              <w:rPr>
                <w:rFonts w:ascii="Century Gothic" w:hAnsi="Century Gothic"/>
                <w:b/>
                <w:bCs/>
                <w:color w:val="006F62"/>
              </w:rPr>
            </w:pPr>
            <w:r w:rsidRPr="00A75CDB">
              <w:rPr>
                <w:rFonts w:ascii="Century Gothic" w:hAnsi="Century Gothic"/>
                <w:b/>
                <w:bCs/>
                <w:color w:val="006F62"/>
              </w:rPr>
              <w:t>Where assessed</w:t>
            </w:r>
          </w:p>
        </w:tc>
      </w:tr>
      <w:tr w:rsidR="00490956" w:rsidRPr="00985C41" w14:paraId="53F3C0F3" w14:textId="77777777" w:rsidTr="00FD139E">
        <w:trPr>
          <w:trHeight w:val="582"/>
        </w:trPr>
        <w:tc>
          <w:tcPr>
            <w:tcW w:w="709" w:type="dxa"/>
            <w:vAlign w:val="center"/>
          </w:tcPr>
          <w:p w14:paraId="5D807660" w14:textId="77777777" w:rsidR="00490956" w:rsidRPr="00A75CDB" w:rsidRDefault="00490956" w:rsidP="00FD139E">
            <w:pPr>
              <w:spacing w:after="0" w:line="259" w:lineRule="auto"/>
              <w:ind w:left="0" w:firstLine="0"/>
              <w:jc w:val="center"/>
              <w:rPr>
                <w:rFonts w:ascii="Century Gothic" w:hAnsi="Century Gothic"/>
                <w:b/>
                <w:bCs/>
                <w:color w:val="006F62"/>
                <w:sz w:val="22"/>
                <w:szCs w:val="22"/>
              </w:rPr>
            </w:pPr>
            <w:r w:rsidRPr="00A75CDB">
              <w:rPr>
                <w:rFonts w:ascii="Century Gothic" w:hAnsi="Century Gothic"/>
                <w:b/>
                <w:bCs/>
                <w:color w:val="006F62"/>
                <w:sz w:val="22"/>
                <w:szCs w:val="22"/>
              </w:rPr>
              <w:t>1</w:t>
            </w:r>
          </w:p>
        </w:tc>
        <w:tc>
          <w:tcPr>
            <w:tcW w:w="6521" w:type="dxa"/>
            <w:vAlign w:val="center"/>
          </w:tcPr>
          <w:p w14:paraId="244A21FC" w14:textId="0ACE2D03" w:rsidR="00490956" w:rsidRDefault="00490956" w:rsidP="00FD139E">
            <w:pPr>
              <w:pStyle w:val="RSCBasictext"/>
              <w:spacing w:after="0"/>
              <w:ind w:left="0" w:firstLine="0"/>
            </w:pPr>
            <w:r w:rsidRPr="00EE096C">
              <w:t>Explain the gradual evaporation of a puddle of water in terms of particles.</w:t>
            </w:r>
          </w:p>
        </w:tc>
        <w:tc>
          <w:tcPr>
            <w:tcW w:w="1842" w:type="dxa"/>
            <w:vAlign w:val="center"/>
          </w:tcPr>
          <w:p w14:paraId="4B06839B" w14:textId="77777777" w:rsidR="00490956" w:rsidRPr="00985C41" w:rsidRDefault="00490956" w:rsidP="00FD139E">
            <w:pPr>
              <w:tabs>
                <w:tab w:val="left" w:pos="1593"/>
              </w:tabs>
              <w:spacing w:after="0" w:line="259" w:lineRule="auto"/>
              <w:ind w:left="0" w:firstLine="0"/>
              <w:jc w:val="center"/>
              <w:rPr>
                <w:rFonts w:ascii="Century Gothic" w:hAnsi="Century Gothic"/>
              </w:rPr>
            </w:pPr>
            <w:r>
              <w:rPr>
                <w:rFonts w:ascii="Century Gothic" w:hAnsi="Century Gothic"/>
              </w:rPr>
              <w:t>Q1</w:t>
            </w:r>
          </w:p>
        </w:tc>
      </w:tr>
      <w:tr w:rsidR="00490956" w:rsidRPr="00985C41" w14:paraId="44B4232D" w14:textId="77777777" w:rsidTr="00FD139E">
        <w:trPr>
          <w:trHeight w:val="582"/>
        </w:trPr>
        <w:tc>
          <w:tcPr>
            <w:tcW w:w="709" w:type="dxa"/>
            <w:vAlign w:val="center"/>
          </w:tcPr>
          <w:p w14:paraId="493E1CD8" w14:textId="77777777" w:rsidR="00490956" w:rsidRPr="00A75CDB" w:rsidRDefault="00490956" w:rsidP="00FD139E">
            <w:pPr>
              <w:spacing w:after="0" w:line="259" w:lineRule="auto"/>
              <w:ind w:left="0" w:firstLine="0"/>
              <w:jc w:val="center"/>
              <w:rPr>
                <w:rFonts w:ascii="Century Gothic" w:hAnsi="Century Gothic"/>
                <w:b/>
                <w:bCs/>
                <w:color w:val="006F62"/>
                <w:sz w:val="22"/>
                <w:szCs w:val="22"/>
              </w:rPr>
            </w:pPr>
            <w:r w:rsidRPr="00A75CDB">
              <w:rPr>
                <w:rFonts w:ascii="Century Gothic" w:hAnsi="Century Gothic"/>
                <w:b/>
                <w:bCs/>
                <w:color w:val="006F62"/>
                <w:sz w:val="22"/>
                <w:szCs w:val="22"/>
              </w:rPr>
              <w:t>2</w:t>
            </w:r>
          </w:p>
        </w:tc>
        <w:tc>
          <w:tcPr>
            <w:tcW w:w="6521" w:type="dxa"/>
            <w:vAlign w:val="center"/>
          </w:tcPr>
          <w:p w14:paraId="6EE559E4" w14:textId="6061E9A1" w:rsidR="00490956" w:rsidRDefault="00490956" w:rsidP="00FD139E">
            <w:pPr>
              <w:pStyle w:val="RSCBasictext"/>
              <w:spacing w:after="0"/>
              <w:ind w:left="0" w:firstLine="0"/>
            </w:pPr>
            <w:r w:rsidRPr="00EE096C">
              <w:t>Link surface area to rate of evaporation.</w:t>
            </w:r>
          </w:p>
        </w:tc>
        <w:tc>
          <w:tcPr>
            <w:tcW w:w="1842" w:type="dxa"/>
            <w:vAlign w:val="center"/>
          </w:tcPr>
          <w:p w14:paraId="6FB66E58" w14:textId="77777777" w:rsidR="00490956" w:rsidRDefault="00490956" w:rsidP="00FD139E">
            <w:pPr>
              <w:tabs>
                <w:tab w:val="left" w:pos="1593"/>
              </w:tabs>
              <w:spacing w:after="0" w:line="259" w:lineRule="auto"/>
              <w:ind w:left="0" w:firstLine="0"/>
              <w:jc w:val="center"/>
              <w:rPr>
                <w:rFonts w:ascii="Century Gothic" w:hAnsi="Century Gothic"/>
              </w:rPr>
            </w:pPr>
            <w:r>
              <w:rPr>
                <w:rFonts w:ascii="Century Gothic" w:hAnsi="Century Gothic"/>
              </w:rPr>
              <w:t>Q2</w:t>
            </w:r>
          </w:p>
        </w:tc>
      </w:tr>
      <w:tr w:rsidR="00490956" w:rsidRPr="00985C41" w14:paraId="286DD610" w14:textId="77777777" w:rsidTr="00FD139E">
        <w:trPr>
          <w:trHeight w:val="582"/>
        </w:trPr>
        <w:tc>
          <w:tcPr>
            <w:tcW w:w="709" w:type="dxa"/>
            <w:vAlign w:val="center"/>
          </w:tcPr>
          <w:p w14:paraId="4DB63CE7" w14:textId="77777777" w:rsidR="00490956" w:rsidRPr="00A75CDB" w:rsidRDefault="00490956" w:rsidP="00FD139E">
            <w:pPr>
              <w:spacing w:after="0" w:line="259" w:lineRule="auto"/>
              <w:ind w:left="0" w:firstLine="0"/>
              <w:jc w:val="center"/>
              <w:rPr>
                <w:rFonts w:ascii="Century Gothic" w:hAnsi="Century Gothic"/>
                <w:b/>
                <w:bCs/>
                <w:color w:val="006F62"/>
                <w:sz w:val="22"/>
                <w:szCs w:val="22"/>
              </w:rPr>
            </w:pPr>
            <w:r>
              <w:rPr>
                <w:rFonts w:ascii="Century Gothic" w:hAnsi="Century Gothic"/>
                <w:b/>
                <w:bCs/>
                <w:color w:val="006F62"/>
                <w:sz w:val="22"/>
                <w:szCs w:val="22"/>
              </w:rPr>
              <w:t>3</w:t>
            </w:r>
          </w:p>
        </w:tc>
        <w:tc>
          <w:tcPr>
            <w:tcW w:w="6521" w:type="dxa"/>
            <w:vAlign w:val="center"/>
          </w:tcPr>
          <w:p w14:paraId="634B55AA" w14:textId="4708384C" w:rsidR="00490956" w:rsidRDefault="00490956" w:rsidP="00FD139E">
            <w:pPr>
              <w:pStyle w:val="RSCBasictext"/>
              <w:spacing w:after="0"/>
              <w:ind w:left="0" w:firstLine="0"/>
            </w:pPr>
            <w:r w:rsidRPr="00EE096C">
              <w:t>Explain the separation of a solution using evaporation.</w:t>
            </w:r>
          </w:p>
        </w:tc>
        <w:tc>
          <w:tcPr>
            <w:tcW w:w="1842" w:type="dxa"/>
            <w:vAlign w:val="center"/>
          </w:tcPr>
          <w:p w14:paraId="5C223C3D" w14:textId="77777777" w:rsidR="00490956" w:rsidRDefault="00490956" w:rsidP="00FD139E">
            <w:pPr>
              <w:tabs>
                <w:tab w:val="left" w:pos="1593"/>
              </w:tabs>
              <w:spacing w:after="0" w:line="259" w:lineRule="auto"/>
              <w:ind w:left="33" w:firstLine="0"/>
              <w:jc w:val="center"/>
              <w:rPr>
                <w:rFonts w:ascii="Century Gothic" w:hAnsi="Century Gothic"/>
              </w:rPr>
            </w:pPr>
            <w:r>
              <w:rPr>
                <w:rFonts w:ascii="Century Gothic" w:hAnsi="Century Gothic"/>
              </w:rPr>
              <w:t>Q3</w:t>
            </w:r>
          </w:p>
        </w:tc>
      </w:tr>
      <w:tr w:rsidR="00490956" w:rsidRPr="00985C41" w14:paraId="3963AB1B" w14:textId="77777777" w:rsidTr="00FD139E">
        <w:trPr>
          <w:trHeight w:val="582"/>
        </w:trPr>
        <w:tc>
          <w:tcPr>
            <w:tcW w:w="709" w:type="dxa"/>
            <w:vAlign w:val="center"/>
          </w:tcPr>
          <w:p w14:paraId="18B9FEDA" w14:textId="77777777" w:rsidR="00490956" w:rsidRDefault="00490956" w:rsidP="00FD139E">
            <w:pPr>
              <w:spacing w:after="0" w:line="259" w:lineRule="auto"/>
              <w:ind w:left="0" w:firstLine="0"/>
              <w:jc w:val="center"/>
              <w:rPr>
                <w:rFonts w:ascii="Century Gothic" w:hAnsi="Century Gothic"/>
                <w:b/>
                <w:bCs/>
                <w:color w:val="006F62"/>
                <w:sz w:val="22"/>
                <w:szCs w:val="22"/>
              </w:rPr>
            </w:pPr>
            <w:r>
              <w:rPr>
                <w:rFonts w:ascii="Century Gothic" w:hAnsi="Century Gothic"/>
                <w:b/>
                <w:bCs/>
                <w:color w:val="006F62"/>
                <w:sz w:val="22"/>
                <w:szCs w:val="22"/>
              </w:rPr>
              <w:t>4</w:t>
            </w:r>
          </w:p>
        </w:tc>
        <w:tc>
          <w:tcPr>
            <w:tcW w:w="6521" w:type="dxa"/>
            <w:vAlign w:val="center"/>
          </w:tcPr>
          <w:p w14:paraId="3272BF46" w14:textId="1B3D2D3D" w:rsidR="00490956" w:rsidRPr="00F24D52" w:rsidRDefault="00490956" w:rsidP="00FD139E">
            <w:pPr>
              <w:pStyle w:val="RSCBasictext"/>
              <w:spacing w:after="0"/>
              <w:ind w:left="0" w:firstLine="0"/>
            </w:pPr>
            <w:r w:rsidRPr="00EE096C">
              <w:t>Describe the changes of state of water that occur during distillation.</w:t>
            </w:r>
          </w:p>
        </w:tc>
        <w:tc>
          <w:tcPr>
            <w:tcW w:w="1842" w:type="dxa"/>
            <w:vAlign w:val="center"/>
          </w:tcPr>
          <w:p w14:paraId="77209E3E" w14:textId="77777777" w:rsidR="00490956" w:rsidRDefault="00490956" w:rsidP="00FD139E">
            <w:pPr>
              <w:tabs>
                <w:tab w:val="left" w:pos="1593"/>
              </w:tabs>
              <w:spacing w:after="0" w:line="259" w:lineRule="auto"/>
              <w:ind w:left="33" w:firstLine="4"/>
              <w:jc w:val="center"/>
              <w:rPr>
                <w:rFonts w:ascii="Century Gothic" w:hAnsi="Century Gothic"/>
              </w:rPr>
            </w:pPr>
            <w:r>
              <w:rPr>
                <w:rFonts w:ascii="Century Gothic" w:hAnsi="Century Gothic"/>
              </w:rPr>
              <w:t>Q4</w:t>
            </w:r>
          </w:p>
        </w:tc>
      </w:tr>
      <w:tr w:rsidR="00490956" w:rsidRPr="00985C41" w14:paraId="60952C8C" w14:textId="77777777" w:rsidTr="00FD139E">
        <w:trPr>
          <w:trHeight w:val="582"/>
        </w:trPr>
        <w:tc>
          <w:tcPr>
            <w:tcW w:w="709" w:type="dxa"/>
            <w:vAlign w:val="center"/>
          </w:tcPr>
          <w:p w14:paraId="5EAEF161" w14:textId="6591AB18" w:rsidR="00490956" w:rsidRDefault="00490956" w:rsidP="00490956">
            <w:pPr>
              <w:spacing w:after="0" w:line="259" w:lineRule="auto"/>
              <w:ind w:left="0" w:firstLine="0"/>
              <w:jc w:val="center"/>
              <w:rPr>
                <w:rFonts w:ascii="Century Gothic" w:hAnsi="Century Gothic"/>
                <w:b/>
                <w:bCs/>
                <w:color w:val="006F62"/>
                <w:sz w:val="22"/>
                <w:szCs w:val="22"/>
              </w:rPr>
            </w:pPr>
            <w:r>
              <w:rPr>
                <w:rFonts w:ascii="Century Gothic" w:hAnsi="Century Gothic"/>
                <w:b/>
                <w:bCs/>
                <w:color w:val="006F62"/>
                <w:sz w:val="22"/>
                <w:szCs w:val="22"/>
              </w:rPr>
              <w:t>5</w:t>
            </w:r>
          </w:p>
        </w:tc>
        <w:tc>
          <w:tcPr>
            <w:tcW w:w="6521" w:type="dxa"/>
            <w:vAlign w:val="center"/>
          </w:tcPr>
          <w:p w14:paraId="786EF9BD" w14:textId="362513DB" w:rsidR="00490956" w:rsidRPr="00F24D52" w:rsidRDefault="00490956" w:rsidP="00490956">
            <w:pPr>
              <w:pStyle w:val="RSCBasictext"/>
              <w:spacing w:after="0"/>
              <w:ind w:left="0" w:firstLine="0"/>
            </w:pPr>
            <w:r w:rsidRPr="00EE096C">
              <w:t>Explain observations of the distillation of a coloured solution.</w:t>
            </w:r>
          </w:p>
        </w:tc>
        <w:tc>
          <w:tcPr>
            <w:tcW w:w="1842" w:type="dxa"/>
            <w:vAlign w:val="center"/>
          </w:tcPr>
          <w:p w14:paraId="546FD041" w14:textId="22EA6247" w:rsidR="00490956" w:rsidRDefault="00490956" w:rsidP="00FD139E">
            <w:pPr>
              <w:tabs>
                <w:tab w:val="left" w:pos="1593"/>
              </w:tabs>
              <w:spacing w:after="0" w:line="259" w:lineRule="auto"/>
              <w:ind w:left="33" w:firstLine="4"/>
              <w:jc w:val="center"/>
              <w:rPr>
                <w:rFonts w:ascii="Century Gothic" w:hAnsi="Century Gothic"/>
              </w:rPr>
            </w:pPr>
            <w:r>
              <w:rPr>
                <w:rFonts w:ascii="Century Gothic" w:hAnsi="Century Gothic"/>
              </w:rPr>
              <w:t>Q5</w:t>
            </w:r>
          </w:p>
        </w:tc>
      </w:tr>
    </w:tbl>
    <w:p w14:paraId="178855C3" w14:textId="4182B640" w:rsidR="00A13B3E" w:rsidRDefault="00EE096C" w:rsidP="00F1625A">
      <w:pPr>
        <w:pStyle w:val="RSCH2"/>
      </w:pPr>
      <w:r>
        <w:t>How to use this resource</w:t>
      </w:r>
    </w:p>
    <w:p w14:paraId="027F36CF" w14:textId="77777777" w:rsidR="00307188" w:rsidRDefault="00307188" w:rsidP="00307188">
      <w:pPr>
        <w:pStyle w:val="RSCBasictext"/>
        <w:rPr>
          <w:lang w:eastAsia="en-GB"/>
        </w:rPr>
      </w:pPr>
      <w:r>
        <w:t>This resource aims to develop learners’ understanding of evaporation and distillation. The questions encourage learners explain observations of distillation in terms of particles and to think carefully about what is happening at each stage of the distillation process. As a result, learners should develop more secure mental models to support their thinking about this topic.</w:t>
      </w:r>
    </w:p>
    <w:tbl>
      <w:tblPr>
        <w:tblStyle w:val="TableGrid"/>
        <w:tblW w:w="9015" w:type="dxa"/>
        <w:tblLook w:val="04A0" w:firstRow="1" w:lastRow="0" w:firstColumn="1" w:lastColumn="0" w:noHBand="0" w:noVBand="1"/>
      </w:tblPr>
      <w:tblGrid>
        <w:gridCol w:w="1803"/>
        <w:gridCol w:w="1803"/>
        <w:gridCol w:w="1803"/>
        <w:gridCol w:w="1803"/>
        <w:gridCol w:w="1803"/>
      </w:tblGrid>
      <w:tr w:rsidR="00EE096C" w14:paraId="38D726C1" w14:textId="77777777" w:rsidTr="00F6616C">
        <w:tc>
          <w:tcPr>
            <w:tcW w:w="1803" w:type="dxa"/>
            <w:vMerge w:val="restart"/>
            <w:shd w:val="clear" w:color="auto" w:fill="E0E88E"/>
          </w:tcPr>
          <w:p w14:paraId="07884E62" w14:textId="77777777" w:rsidR="00EE096C" w:rsidRPr="000F7C30" w:rsidRDefault="00EE096C" w:rsidP="00F6616C">
            <w:pPr>
              <w:pStyle w:val="RSCBasictext"/>
              <w:ind w:left="0" w:firstLine="0"/>
              <w:rPr>
                <w:color w:val="006F62"/>
                <w:lang w:eastAsia="en-GB"/>
              </w:rPr>
            </w:pPr>
            <w:bookmarkStart w:id="1" w:name="_Hlk179378095"/>
            <w:r w:rsidRPr="000F7C30">
              <w:rPr>
                <w:b/>
                <w:bCs/>
                <w:color w:val="006F62"/>
                <w:lang w:eastAsia="en-GB"/>
              </w:rPr>
              <w:t>When to use?</w:t>
            </w:r>
          </w:p>
        </w:tc>
        <w:tc>
          <w:tcPr>
            <w:tcW w:w="1803" w:type="dxa"/>
            <w:vAlign w:val="center"/>
          </w:tcPr>
          <w:p w14:paraId="1333B7CE" w14:textId="77777777" w:rsidR="00EE096C" w:rsidRDefault="00EE096C" w:rsidP="00F6616C">
            <w:pPr>
              <w:pStyle w:val="RSCBasictext"/>
              <w:ind w:left="0" w:firstLine="0"/>
              <w:jc w:val="center"/>
              <w:rPr>
                <w:lang w:eastAsia="en-GB"/>
              </w:rPr>
            </w:pPr>
            <w:r>
              <w:rPr>
                <w:noProof/>
                <w:lang w:eastAsia="en-GB"/>
              </w:rPr>
              <w:drawing>
                <wp:inline distT="0" distB="0" distL="0" distR="0" wp14:anchorId="4F3C1C02" wp14:editId="500B685E">
                  <wp:extent cx="502920" cy="502920"/>
                  <wp:effectExtent l="0" t="0" r="0" b="0"/>
                  <wp:docPr id="1718168672" name="Graphic 1" descr="Ent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07456" name="Graphic 39307456" descr="Enter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502920" cy="502920"/>
                          </a:xfrm>
                          <a:prstGeom prst="rect">
                            <a:avLst/>
                          </a:prstGeom>
                        </pic:spPr>
                      </pic:pic>
                    </a:graphicData>
                  </a:graphic>
                </wp:inline>
              </w:drawing>
            </w:r>
            <w:r>
              <w:rPr>
                <w:lang w:eastAsia="en-GB"/>
              </w:rPr>
              <w:br/>
            </w:r>
            <w:r w:rsidRPr="00CA4027">
              <w:rPr>
                <w:color w:val="D9D9D9" w:themeColor="background1" w:themeShade="D9"/>
                <w:sz w:val="18"/>
                <w:szCs w:val="18"/>
                <w:lang w:eastAsia="en-GB"/>
              </w:rPr>
              <w:t>Introduce</w:t>
            </w:r>
          </w:p>
        </w:tc>
        <w:tc>
          <w:tcPr>
            <w:tcW w:w="1803" w:type="dxa"/>
            <w:vAlign w:val="center"/>
          </w:tcPr>
          <w:p w14:paraId="421F2823" w14:textId="77777777" w:rsidR="00EE096C" w:rsidRDefault="00EE096C" w:rsidP="00F6616C">
            <w:pPr>
              <w:pStyle w:val="RSCBasictext"/>
              <w:ind w:left="0" w:firstLine="0"/>
              <w:jc w:val="center"/>
              <w:rPr>
                <w:lang w:eastAsia="en-GB"/>
              </w:rPr>
            </w:pPr>
            <w:r>
              <w:rPr>
                <w:noProof/>
                <w:lang w:eastAsia="en-GB"/>
              </w:rPr>
              <w:drawing>
                <wp:inline distT="0" distB="0" distL="0" distR="0" wp14:anchorId="60AFD0B6" wp14:editId="53E6CBE7">
                  <wp:extent cx="504000" cy="504000"/>
                  <wp:effectExtent l="0" t="0" r="0" b="0"/>
                  <wp:docPr id="388535422" name="Graphic 2" descr="Watering po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361300" name="Graphic 539361300" descr="Watering pot with solid fill"/>
                          <pic:cNvPicPr/>
                        </pic:nvPicPr>
                        <pic:blipFill>
                          <a:blip r:embed="rId15">
                            <a:extLst>
                              <a:ext uri="{96DAC541-7B7A-43D3-8B79-37D633B846F1}">
                                <asvg:svgBlip xmlns:asvg="http://schemas.microsoft.com/office/drawing/2016/SVG/main" r:embed="rId16"/>
                              </a:ext>
                            </a:extLst>
                          </a:blip>
                          <a:stretch>
                            <a:fillRect/>
                          </a:stretch>
                        </pic:blipFill>
                        <pic:spPr>
                          <a:xfrm>
                            <a:off x="0" y="0"/>
                            <a:ext cx="504000" cy="504000"/>
                          </a:xfrm>
                          <a:prstGeom prst="rect">
                            <a:avLst/>
                          </a:prstGeom>
                        </pic:spPr>
                      </pic:pic>
                    </a:graphicData>
                  </a:graphic>
                </wp:inline>
              </w:drawing>
            </w:r>
            <w:r>
              <w:rPr>
                <w:b/>
                <w:bCs/>
                <w:sz w:val="18"/>
                <w:szCs w:val="18"/>
                <w:lang w:eastAsia="en-GB"/>
              </w:rPr>
              <w:br/>
            </w:r>
            <w:r w:rsidRPr="00675802">
              <w:rPr>
                <w:b/>
                <w:bCs/>
                <w:sz w:val="18"/>
                <w:szCs w:val="18"/>
                <w:lang w:eastAsia="en-GB"/>
              </w:rPr>
              <w:t>Develop</w:t>
            </w:r>
          </w:p>
        </w:tc>
        <w:tc>
          <w:tcPr>
            <w:tcW w:w="1803" w:type="dxa"/>
            <w:vAlign w:val="center"/>
          </w:tcPr>
          <w:p w14:paraId="40539970" w14:textId="77777777" w:rsidR="00EE096C" w:rsidRDefault="00EE096C" w:rsidP="00F6616C">
            <w:pPr>
              <w:pStyle w:val="RSCBasictext"/>
              <w:ind w:left="9" w:firstLine="0"/>
              <w:jc w:val="center"/>
              <w:rPr>
                <w:lang w:eastAsia="en-GB"/>
              </w:rPr>
            </w:pPr>
            <w:r>
              <w:rPr>
                <w:noProof/>
                <w:lang w:eastAsia="en-GB"/>
              </w:rPr>
              <w:drawing>
                <wp:inline distT="0" distB="0" distL="0" distR="0" wp14:anchorId="58294B70" wp14:editId="433FDE74">
                  <wp:extent cx="504000" cy="504000"/>
                  <wp:effectExtent l="0" t="0" r="0" b="0"/>
                  <wp:docPr id="676394290" name="Graphic 4" descr="Arrow circ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017329" name="Graphic 1623017329" descr="Arrow circle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504000" cy="504000"/>
                          </a:xfrm>
                          <a:prstGeom prst="rect">
                            <a:avLst/>
                          </a:prstGeom>
                        </pic:spPr>
                      </pic:pic>
                    </a:graphicData>
                  </a:graphic>
                </wp:inline>
              </w:drawing>
            </w:r>
            <w:r>
              <w:rPr>
                <w:lang w:eastAsia="en-GB"/>
              </w:rPr>
              <w:br/>
            </w:r>
            <w:r w:rsidRPr="00675802">
              <w:rPr>
                <w:b/>
                <w:bCs/>
                <w:sz w:val="18"/>
                <w:szCs w:val="18"/>
                <w:lang w:eastAsia="en-GB"/>
              </w:rPr>
              <w:t>Revise</w:t>
            </w:r>
          </w:p>
        </w:tc>
        <w:tc>
          <w:tcPr>
            <w:tcW w:w="1803" w:type="dxa"/>
            <w:vAlign w:val="center"/>
          </w:tcPr>
          <w:p w14:paraId="6232258B" w14:textId="77777777" w:rsidR="00EE096C" w:rsidRDefault="00EE096C" w:rsidP="00F6616C">
            <w:pPr>
              <w:pStyle w:val="RSCBasictext"/>
              <w:ind w:left="9" w:firstLine="0"/>
              <w:jc w:val="center"/>
              <w:rPr>
                <w:lang w:eastAsia="en-GB"/>
              </w:rPr>
            </w:pPr>
            <w:r>
              <w:rPr>
                <w:noProof/>
                <w:lang w:eastAsia="en-GB"/>
              </w:rPr>
              <w:drawing>
                <wp:inline distT="0" distB="0" distL="0" distR="0" wp14:anchorId="0445EF05" wp14:editId="09EF555B">
                  <wp:extent cx="504000" cy="504000"/>
                  <wp:effectExtent l="0" t="0" r="0" b="0"/>
                  <wp:docPr id="761058520" name="Graphic 3" descr="Clipboard Mix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774473" name="Graphic 1046774473" descr="Clipboard Mixed with solid fill"/>
                          <pic:cNvPicPr/>
                        </pic:nvPicPr>
                        <pic:blipFill>
                          <a:blip r:embed="rId19">
                            <a:extLst>
                              <a:ext uri="{96DAC541-7B7A-43D3-8B79-37D633B846F1}">
                                <asvg:svgBlip xmlns:asvg="http://schemas.microsoft.com/office/drawing/2016/SVG/main" r:embed="rId20"/>
                              </a:ext>
                            </a:extLst>
                          </a:blip>
                          <a:stretch>
                            <a:fillRect/>
                          </a:stretch>
                        </pic:blipFill>
                        <pic:spPr>
                          <a:xfrm>
                            <a:off x="0" y="0"/>
                            <a:ext cx="504000" cy="504000"/>
                          </a:xfrm>
                          <a:prstGeom prst="rect">
                            <a:avLst/>
                          </a:prstGeom>
                        </pic:spPr>
                      </pic:pic>
                    </a:graphicData>
                  </a:graphic>
                </wp:inline>
              </w:drawing>
            </w:r>
            <w:r>
              <w:rPr>
                <w:lang w:eastAsia="en-GB"/>
              </w:rPr>
              <w:br/>
            </w:r>
            <w:r w:rsidRPr="00CA4027">
              <w:rPr>
                <w:color w:val="D9D9D9" w:themeColor="background1" w:themeShade="D9"/>
                <w:sz w:val="18"/>
                <w:szCs w:val="18"/>
                <w:lang w:eastAsia="en-GB"/>
              </w:rPr>
              <w:t>Assess</w:t>
            </w:r>
          </w:p>
        </w:tc>
      </w:tr>
      <w:tr w:rsidR="00EE096C" w14:paraId="25410C5B" w14:textId="77777777" w:rsidTr="00F6616C">
        <w:tc>
          <w:tcPr>
            <w:tcW w:w="1803" w:type="dxa"/>
            <w:vMerge/>
            <w:shd w:val="clear" w:color="auto" w:fill="E0E88E"/>
          </w:tcPr>
          <w:p w14:paraId="30F68B1D" w14:textId="77777777" w:rsidR="00EE096C" w:rsidRPr="000F7C30" w:rsidRDefault="00EE096C" w:rsidP="00F6616C">
            <w:pPr>
              <w:pStyle w:val="RSCBasictext"/>
              <w:rPr>
                <w:b/>
                <w:bCs/>
                <w:color w:val="006F62"/>
                <w:lang w:eastAsia="en-GB"/>
              </w:rPr>
            </w:pPr>
          </w:p>
        </w:tc>
        <w:tc>
          <w:tcPr>
            <w:tcW w:w="7212" w:type="dxa"/>
            <w:gridSpan w:val="4"/>
          </w:tcPr>
          <w:p w14:paraId="7D439892" w14:textId="77777777" w:rsidR="00EE096C" w:rsidRDefault="00EE096C" w:rsidP="00F6616C">
            <w:pPr>
              <w:pStyle w:val="RSCBasictext"/>
              <w:ind w:left="0" w:firstLine="0"/>
              <w:rPr>
                <w:noProof/>
                <w:lang w:eastAsia="en-GB"/>
              </w:rPr>
            </w:pPr>
            <w:r>
              <w:rPr>
                <w:lang w:eastAsia="en-GB"/>
              </w:rPr>
              <w:t>Use after</w:t>
            </w:r>
            <w:r w:rsidRPr="001D6472">
              <w:rPr>
                <w:lang w:eastAsia="en-GB"/>
              </w:rPr>
              <w:t xml:space="preserve"> initial teaching or discussion of </w:t>
            </w:r>
            <w:r>
              <w:rPr>
                <w:lang w:eastAsia="en-GB"/>
              </w:rPr>
              <w:t xml:space="preserve">this topic to develop ideas further. You can also use </w:t>
            </w:r>
            <w:r w:rsidRPr="001D6472">
              <w:rPr>
                <w:lang w:eastAsia="en-GB"/>
              </w:rPr>
              <w:t xml:space="preserve">as </w:t>
            </w:r>
            <w:r>
              <w:rPr>
                <w:lang w:eastAsia="en-GB"/>
              </w:rPr>
              <w:t xml:space="preserve">a </w:t>
            </w:r>
            <w:r w:rsidRPr="001D6472">
              <w:rPr>
                <w:lang w:eastAsia="en-GB"/>
              </w:rPr>
              <w:t>revision activity</w:t>
            </w:r>
            <w:r>
              <w:rPr>
                <w:lang w:eastAsia="en-GB"/>
              </w:rPr>
              <w:t>.</w:t>
            </w:r>
            <w:r w:rsidRPr="001D6472">
              <w:rPr>
                <w:lang w:eastAsia="en-GB"/>
              </w:rPr>
              <w:t xml:space="preserve">  </w:t>
            </w:r>
          </w:p>
        </w:tc>
      </w:tr>
      <w:tr w:rsidR="00EE096C" w14:paraId="4F5C07A4" w14:textId="77777777" w:rsidTr="00F6616C">
        <w:tc>
          <w:tcPr>
            <w:tcW w:w="1803" w:type="dxa"/>
            <w:vMerge w:val="restart"/>
            <w:shd w:val="clear" w:color="auto" w:fill="E0E88E"/>
          </w:tcPr>
          <w:p w14:paraId="4B83C784" w14:textId="77777777" w:rsidR="00EE096C" w:rsidRPr="000F7C30" w:rsidRDefault="00EE096C" w:rsidP="00F6616C">
            <w:pPr>
              <w:pStyle w:val="RSCBasictext"/>
              <w:ind w:left="0" w:firstLine="0"/>
              <w:rPr>
                <w:color w:val="006F62"/>
                <w:lang w:eastAsia="en-GB"/>
              </w:rPr>
            </w:pPr>
            <w:r w:rsidRPr="000F7C30">
              <w:rPr>
                <w:b/>
                <w:bCs/>
                <w:color w:val="006F62"/>
                <w:lang w:eastAsia="en-GB"/>
              </w:rPr>
              <w:t>Group size?</w:t>
            </w:r>
          </w:p>
        </w:tc>
        <w:tc>
          <w:tcPr>
            <w:tcW w:w="1803" w:type="dxa"/>
          </w:tcPr>
          <w:p w14:paraId="1989DF3C" w14:textId="77777777" w:rsidR="00EE096C" w:rsidRDefault="00EE096C" w:rsidP="00F6616C">
            <w:pPr>
              <w:pStyle w:val="RSCBasictext"/>
              <w:ind w:left="0" w:firstLine="0"/>
              <w:jc w:val="center"/>
              <w:rPr>
                <w:lang w:eastAsia="en-GB"/>
              </w:rPr>
            </w:pPr>
            <w:r>
              <w:rPr>
                <w:noProof/>
                <w:lang w:eastAsia="en-GB"/>
              </w:rPr>
              <w:drawing>
                <wp:inline distT="0" distB="0" distL="0" distR="0" wp14:anchorId="3DAA42ED" wp14:editId="47D640C9">
                  <wp:extent cx="504000" cy="504000"/>
                  <wp:effectExtent l="0" t="0" r="0" b="0"/>
                  <wp:docPr id="2033211384" name="Graphic 8" descr="Head with gea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00288" name="Graphic 96300288" descr="Head with gears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504000" cy="504000"/>
                          </a:xfrm>
                          <a:prstGeom prst="rect">
                            <a:avLst/>
                          </a:prstGeom>
                        </pic:spPr>
                      </pic:pic>
                    </a:graphicData>
                  </a:graphic>
                </wp:inline>
              </w:drawing>
            </w:r>
            <w:r>
              <w:rPr>
                <w:lang w:eastAsia="en-GB"/>
              </w:rPr>
              <w:br/>
            </w:r>
            <w:r w:rsidRPr="00372BE1">
              <w:rPr>
                <w:b/>
                <w:bCs/>
                <w:sz w:val="18"/>
                <w:szCs w:val="18"/>
                <w:lang w:eastAsia="en-GB"/>
              </w:rPr>
              <w:t>Independent</w:t>
            </w:r>
          </w:p>
        </w:tc>
        <w:tc>
          <w:tcPr>
            <w:tcW w:w="1803" w:type="dxa"/>
          </w:tcPr>
          <w:p w14:paraId="5945B0D3" w14:textId="77777777" w:rsidR="00EE096C" w:rsidRDefault="00EE096C" w:rsidP="00F6616C">
            <w:pPr>
              <w:pStyle w:val="RSCBasictext"/>
              <w:ind w:left="0" w:firstLine="0"/>
              <w:jc w:val="center"/>
              <w:rPr>
                <w:lang w:eastAsia="en-GB"/>
              </w:rPr>
            </w:pPr>
            <w:r>
              <w:rPr>
                <w:noProof/>
                <w:lang w:eastAsia="en-GB"/>
              </w:rPr>
              <w:drawing>
                <wp:inline distT="0" distB="0" distL="0" distR="0" wp14:anchorId="01802BD3" wp14:editId="2D1DF819">
                  <wp:extent cx="504000" cy="504000"/>
                  <wp:effectExtent l="0" t="0" r="0" b="0"/>
                  <wp:docPr id="283487064" name="Graphic 7" descr="Group brainstor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582785" name="Graphic 1995582785" descr="Group brainstorm with solid fill"/>
                          <pic:cNvPicPr/>
                        </pic:nvPicPr>
                        <pic:blipFill>
                          <a:blip r:embed="rId23">
                            <a:extLst>
                              <a:ext uri="{96DAC541-7B7A-43D3-8B79-37D633B846F1}">
                                <asvg:svgBlip xmlns:asvg="http://schemas.microsoft.com/office/drawing/2016/SVG/main" r:embed="rId24"/>
                              </a:ext>
                            </a:extLst>
                          </a:blip>
                          <a:stretch>
                            <a:fillRect/>
                          </a:stretch>
                        </pic:blipFill>
                        <pic:spPr>
                          <a:xfrm>
                            <a:off x="0" y="0"/>
                            <a:ext cx="504000" cy="504000"/>
                          </a:xfrm>
                          <a:prstGeom prst="rect">
                            <a:avLst/>
                          </a:prstGeom>
                        </pic:spPr>
                      </pic:pic>
                    </a:graphicData>
                  </a:graphic>
                </wp:inline>
              </w:drawing>
            </w:r>
            <w:r>
              <w:rPr>
                <w:lang w:eastAsia="en-GB"/>
              </w:rPr>
              <w:br/>
            </w:r>
            <w:r w:rsidRPr="00372BE1">
              <w:rPr>
                <w:b/>
                <w:bCs/>
                <w:sz w:val="18"/>
                <w:szCs w:val="18"/>
                <w:lang w:eastAsia="en-GB"/>
              </w:rPr>
              <w:t>Small group</w:t>
            </w:r>
          </w:p>
        </w:tc>
        <w:tc>
          <w:tcPr>
            <w:tcW w:w="1803" w:type="dxa"/>
          </w:tcPr>
          <w:p w14:paraId="619D790C" w14:textId="77777777" w:rsidR="00EE096C" w:rsidRDefault="00EE096C" w:rsidP="00F6616C">
            <w:pPr>
              <w:pStyle w:val="RSCBasictext"/>
              <w:ind w:left="0" w:firstLine="0"/>
              <w:jc w:val="center"/>
              <w:rPr>
                <w:lang w:eastAsia="en-GB"/>
              </w:rPr>
            </w:pPr>
            <w:r>
              <w:rPr>
                <w:noProof/>
                <w:lang w:eastAsia="en-GB"/>
              </w:rPr>
              <w:drawing>
                <wp:inline distT="0" distB="0" distL="0" distR="0" wp14:anchorId="71C3A4A2" wp14:editId="798FC01D">
                  <wp:extent cx="504000" cy="504000"/>
                  <wp:effectExtent l="0" t="0" r="0" b="0"/>
                  <wp:docPr id="1130638166" name="Graphic 9" descr="Classroo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584222" name="Graphic 351584222" descr="Classroom with solid fill"/>
                          <pic:cNvPicPr/>
                        </pic:nvPicPr>
                        <pic:blipFill>
                          <a:blip r:embed="rId25">
                            <a:extLst>
                              <a:ext uri="{96DAC541-7B7A-43D3-8B79-37D633B846F1}">
                                <asvg:svgBlip xmlns:asvg="http://schemas.microsoft.com/office/drawing/2016/SVG/main" r:embed="rId26"/>
                              </a:ext>
                            </a:extLst>
                          </a:blip>
                          <a:stretch>
                            <a:fillRect/>
                          </a:stretch>
                        </pic:blipFill>
                        <pic:spPr>
                          <a:xfrm>
                            <a:off x="0" y="0"/>
                            <a:ext cx="504000" cy="504000"/>
                          </a:xfrm>
                          <a:prstGeom prst="rect">
                            <a:avLst/>
                          </a:prstGeom>
                        </pic:spPr>
                      </pic:pic>
                    </a:graphicData>
                  </a:graphic>
                </wp:inline>
              </w:drawing>
            </w:r>
            <w:r>
              <w:rPr>
                <w:lang w:eastAsia="en-GB"/>
              </w:rPr>
              <w:br/>
            </w:r>
            <w:r w:rsidRPr="00372BE1">
              <w:rPr>
                <w:b/>
                <w:bCs/>
                <w:sz w:val="18"/>
                <w:szCs w:val="18"/>
                <w:lang w:eastAsia="en-GB"/>
              </w:rPr>
              <w:t>Whole class</w:t>
            </w:r>
          </w:p>
        </w:tc>
        <w:tc>
          <w:tcPr>
            <w:tcW w:w="1803" w:type="dxa"/>
          </w:tcPr>
          <w:p w14:paraId="7139BEDD" w14:textId="77777777" w:rsidR="00EE096C" w:rsidRDefault="00EE096C" w:rsidP="00F6616C">
            <w:pPr>
              <w:pStyle w:val="RSCBasictext"/>
              <w:ind w:left="0" w:firstLine="0"/>
              <w:jc w:val="center"/>
              <w:rPr>
                <w:lang w:eastAsia="en-GB"/>
              </w:rPr>
            </w:pPr>
            <w:r>
              <w:rPr>
                <w:noProof/>
                <w:lang w:eastAsia="en-GB"/>
              </w:rPr>
              <w:drawing>
                <wp:inline distT="0" distB="0" distL="0" distR="0" wp14:anchorId="1ACA184A" wp14:editId="56129D2F">
                  <wp:extent cx="504000" cy="504000"/>
                  <wp:effectExtent l="0" t="0" r="0" b="0"/>
                  <wp:docPr id="845546335" name="Graphic 5" descr="Work from home hou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465727" name="Graphic 1661465727" descr="Work from home house with solid fill"/>
                          <pic:cNvPicPr/>
                        </pic:nvPicPr>
                        <pic:blipFill>
                          <a:blip r:embed="rId27">
                            <a:extLst>
                              <a:ext uri="{96DAC541-7B7A-43D3-8B79-37D633B846F1}">
                                <asvg:svgBlip xmlns:asvg="http://schemas.microsoft.com/office/drawing/2016/SVG/main" r:embed="rId28"/>
                              </a:ext>
                            </a:extLst>
                          </a:blip>
                          <a:stretch>
                            <a:fillRect/>
                          </a:stretch>
                        </pic:blipFill>
                        <pic:spPr>
                          <a:xfrm>
                            <a:off x="0" y="0"/>
                            <a:ext cx="504000" cy="504000"/>
                          </a:xfrm>
                          <a:prstGeom prst="rect">
                            <a:avLst/>
                          </a:prstGeom>
                        </pic:spPr>
                      </pic:pic>
                    </a:graphicData>
                  </a:graphic>
                </wp:inline>
              </w:drawing>
            </w:r>
            <w:r>
              <w:rPr>
                <w:lang w:eastAsia="en-GB"/>
              </w:rPr>
              <w:br/>
            </w:r>
            <w:r w:rsidRPr="00372BE1">
              <w:rPr>
                <w:b/>
                <w:bCs/>
                <w:sz w:val="18"/>
                <w:szCs w:val="18"/>
                <w:lang w:eastAsia="en-GB"/>
              </w:rPr>
              <w:t>Homework</w:t>
            </w:r>
          </w:p>
        </w:tc>
      </w:tr>
      <w:tr w:rsidR="00EE096C" w14:paraId="354ACFC2" w14:textId="77777777" w:rsidTr="00F6616C">
        <w:tc>
          <w:tcPr>
            <w:tcW w:w="1803" w:type="dxa"/>
            <w:vMerge/>
            <w:shd w:val="clear" w:color="auto" w:fill="E0E88E"/>
          </w:tcPr>
          <w:p w14:paraId="189DF306" w14:textId="77777777" w:rsidR="00EE096C" w:rsidRPr="000F7C30" w:rsidRDefault="00EE096C" w:rsidP="00F6616C">
            <w:pPr>
              <w:pStyle w:val="RSCBasictext"/>
              <w:rPr>
                <w:b/>
                <w:bCs/>
                <w:color w:val="006F62"/>
                <w:lang w:eastAsia="en-GB"/>
              </w:rPr>
            </w:pPr>
          </w:p>
        </w:tc>
        <w:tc>
          <w:tcPr>
            <w:tcW w:w="7212" w:type="dxa"/>
            <w:gridSpan w:val="4"/>
          </w:tcPr>
          <w:p w14:paraId="7E80FBDA" w14:textId="77777777" w:rsidR="00EE096C" w:rsidRDefault="00EE096C" w:rsidP="00F6616C">
            <w:pPr>
              <w:pStyle w:val="RSCBasictext"/>
              <w:ind w:left="0" w:firstLine="0"/>
              <w:rPr>
                <w:noProof/>
                <w:lang w:eastAsia="en-GB"/>
              </w:rPr>
            </w:pPr>
            <w:r>
              <w:rPr>
                <w:lang w:eastAsia="en-GB"/>
              </w:rPr>
              <w:t>Suitable</w:t>
            </w:r>
            <w:r w:rsidRPr="001D6472">
              <w:rPr>
                <w:lang w:eastAsia="en-GB"/>
              </w:rPr>
              <w:t xml:space="preserve"> for independent work</w:t>
            </w:r>
            <w:r>
              <w:rPr>
                <w:lang w:eastAsia="en-GB"/>
              </w:rPr>
              <w:t xml:space="preserve"> either in class or at home. Or use the questions for </w:t>
            </w:r>
            <w:r w:rsidRPr="001D6472">
              <w:rPr>
                <w:lang w:eastAsia="en-GB"/>
              </w:rPr>
              <w:t>group or class discussions.</w:t>
            </w:r>
          </w:p>
        </w:tc>
      </w:tr>
      <w:tr w:rsidR="00EE096C" w14:paraId="26247FC7" w14:textId="77777777" w:rsidTr="00F6616C">
        <w:tc>
          <w:tcPr>
            <w:tcW w:w="1803" w:type="dxa"/>
            <w:shd w:val="clear" w:color="auto" w:fill="E0E88E"/>
          </w:tcPr>
          <w:p w14:paraId="12111F2B" w14:textId="77777777" w:rsidR="00EE096C" w:rsidRPr="000F7C30" w:rsidRDefault="00EE096C" w:rsidP="00F6616C">
            <w:pPr>
              <w:pStyle w:val="RSCBasictext"/>
              <w:ind w:left="0" w:firstLine="0"/>
              <w:rPr>
                <w:color w:val="006F62"/>
                <w:lang w:eastAsia="en-GB"/>
              </w:rPr>
            </w:pPr>
            <w:r w:rsidRPr="000F7C30">
              <w:rPr>
                <w:b/>
                <w:bCs/>
                <w:color w:val="006F62"/>
                <w:lang w:eastAsia="en-GB"/>
              </w:rPr>
              <w:t>How long?</w:t>
            </w:r>
          </w:p>
        </w:tc>
        <w:tc>
          <w:tcPr>
            <w:tcW w:w="3606" w:type="dxa"/>
            <w:gridSpan w:val="2"/>
            <w:vAlign w:val="center"/>
          </w:tcPr>
          <w:p w14:paraId="35E5785B" w14:textId="77777777" w:rsidR="00EE096C" w:rsidRDefault="00EE096C" w:rsidP="00F6616C">
            <w:pPr>
              <w:pStyle w:val="RSCBasictext"/>
              <w:ind w:left="0" w:firstLine="0"/>
              <w:jc w:val="center"/>
              <w:rPr>
                <w:lang w:eastAsia="en-GB"/>
              </w:rPr>
            </w:pPr>
            <w:r>
              <w:rPr>
                <w:noProof/>
                <w:lang w:eastAsia="en-GB"/>
              </w:rPr>
              <w:drawing>
                <wp:inline distT="0" distB="0" distL="0" distR="0" wp14:anchorId="2324E6CC" wp14:editId="59B6E7F7">
                  <wp:extent cx="504000" cy="504000"/>
                  <wp:effectExtent l="0" t="0" r="0" b="0"/>
                  <wp:docPr id="2120542953" name="Graphic 13" descr="Stopwatch 25%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542953" name="Graphic 2120542953" descr="Stopwatch 25% with solid fill"/>
                          <pic:cNvPicPr/>
                        </pic:nvPicPr>
                        <pic:blipFill>
                          <a:blip r:embed="rId29">
                            <a:extLst>
                              <a:ext uri="{96DAC541-7B7A-43D3-8B79-37D633B846F1}">
                                <asvg:svgBlip xmlns:asvg="http://schemas.microsoft.com/office/drawing/2016/SVG/main" r:embed="rId30"/>
                              </a:ext>
                            </a:extLst>
                          </a:blip>
                          <a:stretch>
                            <a:fillRect/>
                          </a:stretch>
                        </pic:blipFill>
                        <pic:spPr>
                          <a:xfrm>
                            <a:off x="0" y="0"/>
                            <a:ext cx="504000" cy="504000"/>
                          </a:xfrm>
                          <a:prstGeom prst="rect">
                            <a:avLst/>
                          </a:prstGeom>
                        </pic:spPr>
                      </pic:pic>
                    </a:graphicData>
                  </a:graphic>
                </wp:inline>
              </w:drawing>
            </w:r>
            <w:r>
              <w:rPr>
                <w:noProof/>
                <w:lang w:eastAsia="en-GB"/>
              </w:rPr>
              <w:drawing>
                <wp:inline distT="0" distB="0" distL="0" distR="0" wp14:anchorId="58EDCFFC" wp14:editId="3650EDE9">
                  <wp:extent cx="236220" cy="502920"/>
                  <wp:effectExtent l="0" t="0" r="0" b="0"/>
                  <wp:docPr id="2059032733" name="Graphic 14" descr="Arrow Righ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032733" name="Graphic 2059032733" descr="Arrow Right outline"/>
                          <pic:cNvPicPr/>
                        </pic:nvPicPr>
                        <pic:blipFill>
                          <a:blip r:embed="rId31">
                            <a:extLst>
                              <a:ext uri="{96DAC541-7B7A-43D3-8B79-37D633B846F1}">
                                <asvg:svgBlip xmlns:asvg="http://schemas.microsoft.com/office/drawing/2016/SVG/main" r:embed="rId32"/>
                              </a:ext>
                            </a:extLst>
                          </a:blip>
                          <a:stretch>
                            <a:fillRect/>
                          </a:stretch>
                        </pic:blipFill>
                        <pic:spPr>
                          <a:xfrm>
                            <a:off x="0" y="0"/>
                            <a:ext cx="237924" cy="506548"/>
                          </a:xfrm>
                          <a:prstGeom prst="rect">
                            <a:avLst/>
                          </a:prstGeom>
                        </pic:spPr>
                      </pic:pic>
                    </a:graphicData>
                  </a:graphic>
                </wp:inline>
              </w:drawing>
            </w:r>
            <w:r>
              <w:rPr>
                <w:noProof/>
                <w:lang w:eastAsia="en-GB"/>
              </w:rPr>
              <w:drawing>
                <wp:inline distT="0" distB="0" distL="0" distR="0" wp14:anchorId="59C3C4AE" wp14:editId="465D3A87">
                  <wp:extent cx="504000" cy="504000"/>
                  <wp:effectExtent l="0" t="0" r="0" b="0"/>
                  <wp:docPr id="901378229" name="Graphic 12" descr="Stopwatch 50%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378229" name="Graphic 901378229" descr="Stopwatch 50%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504000" cy="504000"/>
                          </a:xfrm>
                          <a:prstGeom prst="rect">
                            <a:avLst/>
                          </a:prstGeom>
                        </pic:spPr>
                      </pic:pic>
                    </a:graphicData>
                  </a:graphic>
                </wp:inline>
              </w:drawing>
            </w:r>
          </w:p>
        </w:tc>
        <w:tc>
          <w:tcPr>
            <w:tcW w:w="3606" w:type="dxa"/>
            <w:gridSpan w:val="2"/>
            <w:vAlign w:val="center"/>
          </w:tcPr>
          <w:p w14:paraId="3F471CB1" w14:textId="77777777" w:rsidR="00EE096C" w:rsidRDefault="00EE096C" w:rsidP="00F6616C">
            <w:pPr>
              <w:pStyle w:val="RSCBasictext"/>
              <w:ind w:left="0" w:firstLine="0"/>
              <w:jc w:val="center"/>
              <w:rPr>
                <w:lang w:eastAsia="en-GB"/>
              </w:rPr>
            </w:pPr>
            <w:r w:rsidRPr="00372BE1">
              <w:t>15</w:t>
            </w:r>
            <w:r>
              <w:t>–</w:t>
            </w:r>
            <w:r w:rsidRPr="00372BE1">
              <w:t>30 mins</w:t>
            </w:r>
          </w:p>
        </w:tc>
      </w:tr>
    </w:tbl>
    <w:p w14:paraId="7376E92D" w14:textId="4E9685B9" w:rsidR="00EE096C" w:rsidRDefault="00EE096C" w:rsidP="00EE096C">
      <w:pPr>
        <w:pStyle w:val="RSCH2"/>
        <w:rPr>
          <w:lang w:eastAsia="en-GB"/>
        </w:rPr>
      </w:pPr>
      <w:bookmarkStart w:id="2" w:name="_Hlk178612762"/>
      <w:bookmarkEnd w:id="1"/>
      <w:r>
        <w:rPr>
          <w:lang w:eastAsia="en-GB"/>
        </w:rPr>
        <w:lastRenderedPageBreak/>
        <w:t>Johnstone’s triangle</w:t>
      </w:r>
    </w:p>
    <w:p w14:paraId="33DC66D9" w14:textId="77777777" w:rsidR="00EE096C" w:rsidRDefault="00EE096C" w:rsidP="00EE096C">
      <w:pPr>
        <w:pStyle w:val="RSCBasictext"/>
        <w:rPr>
          <w:lang w:eastAsia="en-GB"/>
        </w:rPr>
      </w:pPr>
      <w:r>
        <w:t xml:space="preserve">Johnstone’s triangle is a model of the three different conceptual levels in chemistry: macroscopic, sub-microscopic and symbolic. </w:t>
      </w:r>
      <w:r w:rsidRPr="183D841E">
        <w:rPr>
          <w:lang w:eastAsia="en-GB"/>
        </w:rPr>
        <w:t>You can use Johnstone’s triangle to build a secure understanding of chemical ideas for your learners.</w:t>
      </w:r>
    </w:p>
    <w:p w14:paraId="29626448" w14:textId="4F4A172A" w:rsidR="00EE096C" w:rsidRDefault="00EE096C" w:rsidP="00EE096C">
      <w:pPr>
        <w:pStyle w:val="RSCBasictext"/>
        <w:rPr>
          <w:rStyle w:val="Hyperlink"/>
          <w:color w:val="C00000"/>
        </w:rPr>
      </w:pPr>
      <w:r w:rsidRPr="45ACB641">
        <w:rPr>
          <w:lang w:eastAsia="en-GB"/>
        </w:rPr>
        <w:t xml:space="preserve">Find further reading about Johnstone’s triangle and how to use it in your teaching at </w:t>
      </w:r>
      <w:bookmarkStart w:id="3" w:name="_Hlk174103695"/>
      <w:r w:rsidRPr="00042D62">
        <w:rPr>
          <w:color w:val="006F62"/>
          <w:lang w:eastAsia="en-GB"/>
        </w:rPr>
        <w:fldChar w:fldCharType="begin"/>
      </w:r>
      <w:r w:rsidR="00AC74B1">
        <w:rPr>
          <w:color w:val="006F62"/>
          <w:lang w:eastAsia="en-GB"/>
        </w:rPr>
        <w:instrText>HYPERLINK "https://rsc.li/4vW4HNo"</w:instrText>
      </w:r>
      <w:r w:rsidRPr="00042D62">
        <w:rPr>
          <w:color w:val="006F62"/>
          <w:lang w:eastAsia="en-GB"/>
        </w:rPr>
      </w:r>
      <w:r w:rsidRPr="00042D62">
        <w:rPr>
          <w:color w:val="006F62"/>
          <w:lang w:eastAsia="en-GB"/>
        </w:rPr>
        <w:fldChar w:fldCharType="separate"/>
      </w:r>
      <w:r w:rsidRPr="00042D62">
        <w:rPr>
          <w:rStyle w:val="Hyperlink"/>
          <w:color w:val="006F62"/>
          <w:lang w:eastAsia="en-GB"/>
        </w:rPr>
        <w:t>rsc.li/</w:t>
      </w:r>
      <w:r w:rsidR="00772699" w:rsidRPr="00772699">
        <w:rPr>
          <w:rStyle w:val="Hyperlink"/>
          <w:color w:val="006F62"/>
          <w:lang w:eastAsia="en-GB"/>
        </w:rPr>
        <w:t>4vW4HNo</w:t>
      </w:r>
      <w:r w:rsidRPr="00042D62">
        <w:rPr>
          <w:color w:val="006F62"/>
          <w:lang w:eastAsia="en-GB"/>
        </w:rPr>
        <w:fldChar w:fldCharType="end"/>
      </w:r>
      <w:r>
        <w:rPr>
          <w:lang w:eastAsia="en-GB"/>
        </w:rPr>
        <w:t xml:space="preserve">. </w:t>
      </w:r>
    </w:p>
    <w:bookmarkEnd w:id="2"/>
    <w:p w14:paraId="3EADE2A4" w14:textId="77777777" w:rsidR="00EE096C" w:rsidRPr="002559F3" w:rsidRDefault="00EE096C" w:rsidP="00EE096C">
      <w:pPr>
        <w:pStyle w:val="RSCH3"/>
      </w:pPr>
      <w:r w:rsidRPr="000F7C30">
        <w:rPr>
          <w:rStyle w:val="Hyperlink"/>
          <w:color w:val="006F62"/>
          <w:u w:val="none"/>
        </w:rPr>
        <w:t>Johnstone’s triangle and this resource</w:t>
      </w:r>
    </w:p>
    <w:bookmarkEnd w:id="3"/>
    <w:p w14:paraId="2FDC882B" w14:textId="77777777" w:rsidR="00EE096C" w:rsidRDefault="00EE096C" w:rsidP="00EE096C">
      <w:pPr>
        <w:pStyle w:val="RSCBasictext"/>
        <w:spacing w:after="0"/>
      </w:pPr>
      <w:r w:rsidRPr="00370DCF">
        <w:t>The icons in the margin indicate which level of understanding each question is developing to help prompt learners in their thinking.</w:t>
      </w:r>
    </w:p>
    <w:p w14:paraId="3A60A440" w14:textId="77777777" w:rsidR="00EE096C" w:rsidRDefault="00EE096C" w:rsidP="00EE096C">
      <w:pPr>
        <w:pStyle w:val="RSCBasictext"/>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028"/>
      </w:tblGrid>
      <w:tr w:rsidR="00EE096C" w14:paraId="5B0353BE" w14:textId="77777777" w:rsidTr="00F6616C">
        <w:trPr>
          <w:trHeight w:val="737"/>
        </w:trPr>
        <w:tc>
          <w:tcPr>
            <w:tcW w:w="988" w:type="dxa"/>
          </w:tcPr>
          <w:p w14:paraId="288A01CB" w14:textId="77777777" w:rsidR="00EE096C" w:rsidRDefault="00EE096C" w:rsidP="00F6616C">
            <w:pPr>
              <w:pStyle w:val="RSCBasictext"/>
              <w:spacing w:after="0"/>
              <w:ind w:left="0" w:firstLine="0"/>
            </w:pPr>
            <w:r>
              <w:rPr>
                <w:noProof/>
              </w:rPr>
              <w:drawing>
                <wp:anchor distT="0" distB="0" distL="114300" distR="114300" simplePos="0" relativeHeight="251672576" behindDoc="0" locked="0" layoutInCell="1" allowOverlap="1" wp14:anchorId="019B156E" wp14:editId="3591BBE8">
                  <wp:simplePos x="0" y="0"/>
                  <wp:positionH relativeFrom="margin">
                    <wp:posOffset>48188</wp:posOffset>
                  </wp:positionH>
                  <wp:positionV relativeFrom="paragraph">
                    <wp:posOffset>2540</wp:posOffset>
                  </wp:positionV>
                  <wp:extent cx="406400" cy="406400"/>
                  <wp:effectExtent l="0" t="0" r="0" b="0"/>
                  <wp:wrapNone/>
                  <wp:docPr id="1261020857" name="Picture 11" descr="An icon used to indicate the Macroscop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020857" name="Picture 11" descr="An icon used to indicate the Macroscopic part of Johnstone's triangl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06400" cy="4064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028" w:type="dxa"/>
            <w:vAlign w:val="center"/>
          </w:tcPr>
          <w:p w14:paraId="51739AB8" w14:textId="77777777" w:rsidR="00EE096C" w:rsidRDefault="00EE096C" w:rsidP="00F6616C">
            <w:pPr>
              <w:pStyle w:val="RSCBasictext"/>
              <w:spacing w:after="0"/>
              <w:ind w:left="0" w:firstLine="0"/>
            </w:pPr>
            <w:r w:rsidRPr="0B97BB0F">
              <w:rPr>
                <w:b/>
                <w:bCs/>
                <w:color w:val="006F62"/>
              </w:rPr>
              <w:t>Macroscopic:</w:t>
            </w:r>
            <w:r w:rsidRPr="0B97BB0F">
              <w:rPr>
                <w:color w:val="006F62"/>
              </w:rPr>
              <w:t xml:space="preserve"> </w:t>
            </w:r>
            <w:r>
              <w:t>what we can see. Think about the properties that we can observe, measure and record.</w:t>
            </w:r>
          </w:p>
        </w:tc>
      </w:tr>
      <w:tr w:rsidR="00EE096C" w14:paraId="1BEE0F6B" w14:textId="77777777" w:rsidTr="00F6616C">
        <w:trPr>
          <w:trHeight w:val="737"/>
        </w:trPr>
        <w:tc>
          <w:tcPr>
            <w:tcW w:w="988" w:type="dxa"/>
            <w:vAlign w:val="center"/>
          </w:tcPr>
          <w:p w14:paraId="29B08421" w14:textId="77777777" w:rsidR="00EE096C" w:rsidRDefault="00EE096C" w:rsidP="00F6616C">
            <w:pPr>
              <w:pStyle w:val="RSCBasictext"/>
              <w:spacing w:after="0"/>
              <w:ind w:left="0" w:firstLine="0"/>
              <w:jc w:val="center"/>
            </w:pPr>
            <w:r>
              <w:rPr>
                <w:noProof/>
              </w:rPr>
              <w:drawing>
                <wp:anchor distT="0" distB="0" distL="114300" distR="114300" simplePos="0" relativeHeight="251670528" behindDoc="0" locked="0" layoutInCell="1" allowOverlap="1" wp14:anchorId="32E28DCC" wp14:editId="38669A3C">
                  <wp:simplePos x="0" y="0"/>
                  <wp:positionH relativeFrom="column">
                    <wp:posOffset>47625</wp:posOffset>
                  </wp:positionH>
                  <wp:positionV relativeFrom="paragraph">
                    <wp:posOffset>26035</wp:posOffset>
                  </wp:positionV>
                  <wp:extent cx="400685" cy="400685"/>
                  <wp:effectExtent l="0" t="0" r="0" b="0"/>
                  <wp:wrapNone/>
                  <wp:docPr id="465844968" name="Picture 12" descr="An icon used to indicate the Sub-microscop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844968" name="Picture 12" descr="An icon used to indicate the Sub-microscopic part of Johnstone's triangle."/>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00685" cy="40068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028" w:type="dxa"/>
            <w:vAlign w:val="center"/>
          </w:tcPr>
          <w:p w14:paraId="73C9B33D" w14:textId="77777777" w:rsidR="00EE096C" w:rsidRDefault="00EE096C" w:rsidP="00F6616C">
            <w:pPr>
              <w:pStyle w:val="RSCBasictext"/>
              <w:spacing w:after="0"/>
              <w:ind w:left="0" w:firstLine="0"/>
            </w:pPr>
            <w:r w:rsidRPr="000F7C30">
              <w:rPr>
                <w:b/>
                <w:bCs/>
                <w:color w:val="006F62"/>
              </w:rPr>
              <w:t>Sub-microscopic:</w:t>
            </w:r>
            <w:r w:rsidRPr="000F7C30">
              <w:rPr>
                <w:color w:val="006F62"/>
              </w:rPr>
              <w:t xml:space="preserve"> </w:t>
            </w:r>
            <w:r>
              <w:t xml:space="preserve">smaller than we can see. </w:t>
            </w:r>
            <w:r w:rsidRPr="00C528FD">
              <w:t>Think about the particle or atomic level.</w:t>
            </w:r>
          </w:p>
        </w:tc>
      </w:tr>
      <w:tr w:rsidR="00EE096C" w14:paraId="1BB7B492" w14:textId="77777777" w:rsidTr="00F6616C">
        <w:trPr>
          <w:trHeight w:val="737"/>
        </w:trPr>
        <w:tc>
          <w:tcPr>
            <w:tcW w:w="988" w:type="dxa"/>
            <w:vAlign w:val="center"/>
          </w:tcPr>
          <w:p w14:paraId="16D230D9" w14:textId="77777777" w:rsidR="00EE096C" w:rsidRDefault="00EE096C" w:rsidP="00F6616C">
            <w:pPr>
              <w:pStyle w:val="RSCBasictext"/>
              <w:spacing w:after="0"/>
              <w:ind w:left="0" w:firstLine="0"/>
              <w:jc w:val="center"/>
            </w:pPr>
            <w:r>
              <w:rPr>
                <w:noProof/>
              </w:rPr>
              <w:drawing>
                <wp:anchor distT="0" distB="0" distL="114300" distR="114300" simplePos="0" relativeHeight="251671552" behindDoc="0" locked="0" layoutInCell="1" allowOverlap="1" wp14:anchorId="5337C271" wp14:editId="1D2B504E">
                  <wp:simplePos x="0" y="0"/>
                  <wp:positionH relativeFrom="column">
                    <wp:posOffset>56515</wp:posOffset>
                  </wp:positionH>
                  <wp:positionV relativeFrom="paragraph">
                    <wp:posOffset>86360</wp:posOffset>
                  </wp:positionV>
                  <wp:extent cx="398145" cy="398145"/>
                  <wp:effectExtent l="0" t="0" r="1905" b="1905"/>
                  <wp:wrapNone/>
                  <wp:docPr id="1556777054" name="Picture 13" descr="An icon used to indicate the Symbol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777054" name="Picture 13" descr="An icon used to indicate the Symbolic part of Johnstone's triangl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98145" cy="3981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028" w:type="dxa"/>
            <w:vAlign w:val="center"/>
          </w:tcPr>
          <w:p w14:paraId="18A8B86C" w14:textId="77777777" w:rsidR="00EE096C" w:rsidRDefault="00EE096C" w:rsidP="00F6616C">
            <w:pPr>
              <w:pStyle w:val="RSCBasictext"/>
              <w:spacing w:after="0"/>
              <w:ind w:left="0" w:firstLine="0"/>
            </w:pPr>
            <w:r w:rsidRPr="000F7C30">
              <w:rPr>
                <w:b/>
                <w:bCs/>
                <w:color w:val="006F62"/>
              </w:rPr>
              <w:t>Symbolic:</w:t>
            </w:r>
            <w:r w:rsidRPr="000F7C30">
              <w:rPr>
                <w:color w:val="006F62"/>
              </w:rPr>
              <w:t xml:space="preserve"> </w:t>
            </w:r>
            <w:r w:rsidRPr="00C528FD">
              <w:t xml:space="preserve">representations. Think about </w:t>
            </w:r>
            <w:r>
              <w:t>how we represent chemical ideas including symbols and diagrams</w:t>
            </w:r>
            <w:r w:rsidRPr="00C528FD">
              <w:t>.</w:t>
            </w:r>
          </w:p>
        </w:tc>
      </w:tr>
    </w:tbl>
    <w:p w14:paraId="7196F464" w14:textId="77777777" w:rsidR="00EE096C" w:rsidRDefault="00EE096C" w:rsidP="00EE096C">
      <w:pPr>
        <w:pStyle w:val="RSCBasictext"/>
        <w:spacing w:after="0"/>
      </w:pPr>
    </w:p>
    <w:p w14:paraId="472A98BD" w14:textId="77777777" w:rsidR="00EE096C" w:rsidRDefault="00EE096C" w:rsidP="00EE096C">
      <w:pPr>
        <w:pStyle w:val="RSCBasictext"/>
      </w:pPr>
      <w:r>
        <w:t>The levels are interrelated, for example, learners need visual representation of the sub-microscopic to develop mental models of the particle or atomic level. Our approach has been to apply icons to questions based on what the learners should be thinking about.</w:t>
      </w:r>
      <w:r w:rsidRPr="477A30CC">
        <w:rPr>
          <w:noProof/>
        </w:rPr>
        <w:t xml:space="preserve"> </w:t>
      </w:r>
    </w:p>
    <w:p w14:paraId="4832609A" w14:textId="77777777" w:rsidR="00EE096C" w:rsidRDefault="00EE096C" w:rsidP="00EE096C">
      <w:pPr>
        <w:pStyle w:val="RSCBasictext"/>
      </w:pPr>
      <w:r w:rsidRPr="00367414">
        <w:t>Questions may be marked with two or all three icons</w:t>
      </w:r>
      <w:r>
        <w:t>,</w:t>
      </w:r>
      <w:r w:rsidRPr="00367414">
        <w:t xml:space="preserve"> indicating that learners will be </w:t>
      </w:r>
      <w:r>
        <w:t>thinking</w:t>
      </w:r>
      <w:r w:rsidRPr="00367414">
        <w:t xml:space="preserve"> at more than one level.</w:t>
      </w:r>
      <w:r>
        <w:t xml:space="preserve"> However, </w:t>
      </w:r>
      <w:r w:rsidRPr="00367414">
        <w:t>individual part</w:t>
      </w:r>
      <w:r>
        <w:t>s of the question</w:t>
      </w:r>
      <w:r w:rsidRPr="00367414">
        <w:t xml:space="preserve"> may require learners to think about </w:t>
      </w:r>
      <w:r>
        <w:t xml:space="preserve">only </w:t>
      </w:r>
      <w:r w:rsidRPr="00367414">
        <w:t>one or two specific levels</w:t>
      </w:r>
      <w:r>
        <w:t xml:space="preserve"> at a time</w:t>
      </w:r>
      <w:r w:rsidRPr="00367414">
        <w:t>.</w:t>
      </w:r>
      <w:r>
        <w:t xml:space="preserve"> </w:t>
      </w:r>
    </w:p>
    <w:p w14:paraId="4FB0DAE5" w14:textId="77777777" w:rsidR="00EE096C" w:rsidRDefault="00EE096C" w:rsidP="00EE096C">
      <w:pPr>
        <w:pStyle w:val="RSCH2"/>
        <w:spacing w:before="240"/>
        <w:rPr>
          <w:lang w:eastAsia="en-GB"/>
        </w:rPr>
      </w:pPr>
      <w:r>
        <w:rPr>
          <w:lang w:eastAsia="en-GB"/>
        </w:rPr>
        <w:t>Support</w:t>
      </w:r>
    </w:p>
    <w:p w14:paraId="4ECA730F" w14:textId="6DE07C0B" w:rsidR="00EE096C" w:rsidRDefault="00EE096C" w:rsidP="00EE096C">
      <w:pPr>
        <w:pStyle w:val="RSC2-columntabs"/>
        <w:rPr>
          <w:lang w:eastAsia="en-GB"/>
        </w:rPr>
      </w:pPr>
      <w:r w:rsidRPr="45ACB641">
        <w:rPr>
          <w:lang w:eastAsia="en-GB"/>
        </w:rPr>
        <w:t>This worksheet is ramped so that the earlier questions are more accessible. The activity becomes more challenging in the later questions. You can give extra explanations for the more challenging questions. If completing as an in-class activity</w:t>
      </w:r>
      <w:r w:rsidR="00B20C54">
        <w:rPr>
          <w:lang w:eastAsia="en-GB"/>
        </w:rPr>
        <w:t>,</w:t>
      </w:r>
      <w:r w:rsidRPr="45ACB641">
        <w:rPr>
          <w:lang w:eastAsia="en-GB"/>
        </w:rPr>
        <w:t xml:space="preserve"> pause and check understanding at intervals, as often one question builds on the previous one. </w:t>
      </w:r>
    </w:p>
    <w:p w14:paraId="47ACE78E" w14:textId="4A24187D" w:rsidR="00EE096C" w:rsidRDefault="00466A39" w:rsidP="00EE096C">
      <w:pPr>
        <w:pStyle w:val="RSCBasictext"/>
        <w:rPr>
          <w:lang w:eastAsia="en-GB"/>
        </w:rPr>
      </w:pPr>
      <w:r>
        <w:t>Sharing a</w:t>
      </w:r>
      <w:r w:rsidR="00EE096C">
        <w:t xml:space="preserve"> </w:t>
      </w:r>
      <w:r w:rsidR="00EE096C">
        <w:rPr>
          <w:lang w:eastAsia="en-GB"/>
        </w:rPr>
        <w:t>simulation that show</w:t>
      </w:r>
      <w:r w:rsidR="00F0452E">
        <w:rPr>
          <w:lang w:eastAsia="en-GB"/>
        </w:rPr>
        <w:t>s</w:t>
      </w:r>
      <w:r w:rsidR="00EE096C">
        <w:rPr>
          <w:lang w:eastAsia="en-GB"/>
        </w:rPr>
        <w:t xml:space="preserve"> movement of </w:t>
      </w:r>
      <w:r>
        <w:rPr>
          <w:lang w:eastAsia="en-GB"/>
        </w:rPr>
        <w:t xml:space="preserve">particles may be beneficial to support </w:t>
      </w:r>
      <w:r w:rsidR="00307188">
        <w:rPr>
          <w:lang w:eastAsia="en-GB"/>
        </w:rPr>
        <w:t>learner</w:t>
      </w:r>
      <w:r>
        <w:rPr>
          <w:lang w:eastAsia="en-GB"/>
        </w:rPr>
        <w:t xml:space="preserve"> understanding of the evaporation process</w:t>
      </w:r>
      <w:r w:rsidR="00EE096C">
        <w:rPr>
          <w:lang w:eastAsia="en-GB"/>
        </w:rPr>
        <w:t>.</w:t>
      </w:r>
    </w:p>
    <w:p w14:paraId="6146FAB9" w14:textId="77777777" w:rsidR="00307188" w:rsidRDefault="00307188">
      <w:pPr>
        <w:spacing w:after="160" w:line="259" w:lineRule="auto"/>
        <w:jc w:val="left"/>
        <w:outlineLvl w:val="9"/>
        <w:rPr>
          <w:rFonts w:ascii="Century Gothic" w:hAnsi="Century Gothic"/>
          <w:b/>
          <w:bCs/>
          <w:color w:val="006F62"/>
          <w:sz w:val="28"/>
          <w:szCs w:val="22"/>
        </w:rPr>
      </w:pPr>
      <w:r>
        <w:br w:type="page"/>
      </w:r>
    </w:p>
    <w:p w14:paraId="319601D4" w14:textId="4F89D5A0" w:rsidR="00A5740C" w:rsidRPr="004102F1" w:rsidRDefault="00307188" w:rsidP="004102F1">
      <w:pPr>
        <w:pStyle w:val="RSCH2"/>
      </w:pPr>
      <w:r w:rsidRPr="00D85CBA">
        <w:rPr>
          <w:noProof/>
        </w:rPr>
        <w:lastRenderedPageBreak/>
        <w:drawing>
          <wp:anchor distT="0" distB="0" distL="114300" distR="114300" simplePos="0" relativeHeight="251660288" behindDoc="1" locked="0" layoutInCell="1" allowOverlap="1" wp14:anchorId="07B66EB2" wp14:editId="01444743">
            <wp:simplePos x="0" y="0"/>
            <wp:positionH relativeFrom="leftMargin">
              <wp:posOffset>476885</wp:posOffset>
            </wp:positionH>
            <wp:positionV relativeFrom="paragraph">
              <wp:posOffset>346710</wp:posOffset>
            </wp:positionV>
            <wp:extent cx="359410" cy="359410"/>
            <wp:effectExtent l="0" t="0" r="2540" b="2540"/>
            <wp:wrapTight wrapText="bothSides">
              <wp:wrapPolygon edited="0">
                <wp:start x="8014" y="0"/>
                <wp:lineTo x="0" y="14883"/>
                <wp:lineTo x="0" y="20608"/>
                <wp:lineTo x="20608" y="20608"/>
                <wp:lineTo x="20608" y="14883"/>
                <wp:lineTo x="12594" y="0"/>
                <wp:lineTo x="8014" y="0"/>
              </wp:wrapPolygon>
            </wp:wrapTight>
            <wp:docPr id="28029068" name="Picture 8" descr="An icon indicating that this question uses Macroscopic and Sub-microscopic levels of thinking.">
              <a:extLst xmlns:a="http://schemas.openxmlformats.org/drawingml/2006/main">
                <a:ext uri="{FF2B5EF4-FFF2-40B4-BE49-F238E27FC236}">
                  <a16:creationId xmlns:a16="http://schemas.microsoft.com/office/drawing/2014/main" id="{84673423-BBA2-855A-1152-4E3F2F72B2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n icon indicating that this question uses Macroscopic and Sub-microscopic levels of thinking.">
                      <a:extLst>
                        <a:ext uri="{FF2B5EF4-FFF2-40B4-BE49-F238E27FC236}">
                          <a16:creationId xmlns:a16="http://schemas.microsoft.com/office/drawing/2014/main" id="{84673423-BBA2-855A-1152-4E3F2F72B292}"/>
                        </a:ext>
                      </a:extLst>
                    </pic:cNvPr>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anchor>
        </w:drawing>
      </w:r>
      <w:r w:rsidR="008540CC">
        <w:t>Answers</w:t>
      </w:r>
    </w:p>
    <w:p w14:paraId="6C83951F" w14:textId="60C3B87F" w:rsidR="007E307E" w:rsidRPr="00FB38D6" w:rsidRDefault="007E307E" w:rsidP="007E307E">
      <w:pPr>
        <w:pStyle w:val="RSCnumberedlist"/>
      </w:pPr>
      <w:r w:rsidRPr="00FA24D6">
        <w:rPr>
          <w:i/>
          <w:iCs/>
          <w:color w:val="006F62"/>
        </w:rPr>
        <w:t xml:space="preserve">Guidance </w:t>
      </w:r>
      <w:proofErr w:type="gramStart"/>
      <w:r w:rsidRPr="00FA24D6">
        <w:rPr>
          <w:i/>
          <w:iCs/>
          <w:color w:val="006F62"/>
        </w:rPr>
        <w:t>note</w:t>
      </w:r>
      <w:proofErr w:type="gramEnd"/>
      <w:r w:rsidRPr="00FA24D6">
        <w:rPr>
          <w:i/>
          <w:iCs/>
          <w:color w:val="006F62"/>
        </w:rPr>
        <w:t>:</w:t>
      </w:r>
      <w:r>
        <w:rPr>
          <w:i/>
          <w:iCs/>
          <w:color w:val="006F62"/>
        </w:rPr>
        <w:t xml:space="preserve"> </w:t>
      </w:r>
      <w:r w:rsidRPr="002805EA">
        <w:rPr>
          <w:color w:val="auto"/>
        </w:rPr>
        <w:t xml:space="preserve">This question develops learners’ understanding </w:t>
      </w:r>
      <w:r w:rsidR="00A237D7">
        <w:rPr>
          <w:color w:val="auto"/>
        </w:rPr>
        <w:t xml:space="preserve">by connecting everyday observations of a puddle </w:t>
      </w:r>
      <w:r w:rsidR="00476E26">
        <w:rPr>
          <w:color w:val="auto"/>
        </w:rPr>
        <w:t>‘</w:t>
      </w:r>
      <w:r w:rsidR="00A237D7">
        <w:rPr>
          <w:color w:val="auto"/>
        </w:rPr>
        <w:t>drying</w:t>
      </w:r>
      <w:r w:rsidR="00476E26">
        <w:rPr>
          <w:color w:val="auto"/>
        </w:rPr>
        <w:t xml:space="preserve">’ </w:t>
      </w:r>
      <w:r w:rsidR="00A237D7">
        <w:rPr>
          <w:color w:val="auto"/>
        </w:rPr>
        <w:t>(macroscopic understanding) to a particle-level explanation (sub-microscopic understanding).</w:t>
      </w:r>
    </w:p>
    <w:p w14:paraId="0ACCC3E3" w14:textId="77777777" w:rsidR="007E307E" w:rsidRDefault="007E307E" w:rsidP="007E307E">
      <w:pPr>
        <w:pStyle w:val="RSCnumberedlist"/>
        <w:numPr>
          <w:ilvl w:val="0"/>
          <w:numId w:val="0"/>
        </w:numPr>
      </w:pPr>
    </w:p>
    <w:p w14:paraId="666F5FA2" w14:textId="66FFDCA8" w:rsidR="00A3578F" w:rsidRDefault="00A3578F" w:rsidP="007E307E">
      <w:pPr>
        <w:pStyle w:val="RSCnumberedlist"/>
        <w:numPr>
          <w:ilvl w:val="0"/>
          <w:numId w:val="0"/>
        </w:numPr>
        <w:ind w:left="360"/>
      </w:pPr>
      <w:r>
        <w:t xml:space="preserve">Particles of </w:t>
      </w:r>
      <w:r w:rsidRPr="00307188">
        <w:rPr>
          <w:b/>
          <w:bCs/>
        </w:rPr>
        <w:t>water</w:t>
      </w:r>
      <w:r>
        <w:t xml:space="preserve"> leave the puddle and mix with particles that make up the </w:t>
      </w:r>
      <w:r w:rsidRPr="00307188">
        <w:rPr>
          <w:b/>
          <w:bCs/>
        </w:rPr>
        <w:t>air</w:t>
      </w:r>
      <w:r>
        <w:t xml:space="preserve">. This process is called </w:t>
      </w:r>
      <w:r w:rsidRPr="00307188">
        <w:rPr>
          <w:b/>
          <w:bCs/>
        </w:rPr>
        <w:t>evaporation</w:t>
      </w:r>
      <w:r>
        <w:t xml:space="preserve">. </w:t>
      </w:r>
    </w:p>
    <w:p w14:paraId="083D23A4" w14:textId="28440CE9" w:rsidR="007E307E" w:rsidRDefault="00363FF3" w:rsidP="007E307E">
      <w:pPr>
        <w:pStyle w:val="RSCnumberedlist"/>
        <w:numPr>
          <w:ilvl w:val="0"/>
          <w:numId w:val="0"/>
        </w:numPr>
        <w:ind w:left="360"/>
      </w:pPr>
      <w:r w:rsidRPr="00D85CBA">
        <w:rPr>
          <w:noProof/>
        </w:rPr>
        <w:drawing>
          <wp:anchor distT="0" distB="0" distL="114300" distR="114300" simplePos="0" relativeHeight="251674624" behindDoc="1" locked="0" layoutInCell="1" allowOverlap="1" wp14:anchorId="43FAC973" wp14:editId="4DDCF119">
            <wp:simplePos x="0" y="0"/>
            <wp:positionH relativeFrom="leftMargin">
              <wp:posOffset>481330</wp:posOffset>
            </wp:positionH>
            <wp:positionV relativeFrom="paragraph">
              <wp:posOffset>189865</wp:posOffset>
            </wp:positionV>
            <wp:extent cx="359410" cy="359410"/>
            <wp:effectExtent l="0" t="0" r="2540" b="2540"/>
            <wp:wrapTight wrapText="bothSides">
              <wp:wrapPolygon edited="0">
                <wp:start x="8014" y="0"/>
                <wp:lineTo x="0" y="14883"/>
                <wp:lineTo x="0" y="20608"/>
                <wp:lineTo x="20608" y="20608"/>
                <wp:lineTo x="20608" y="14883"/>
                <wp:lineTo x="12594" y="0"/>
                <wp:lineTo x="8014" y="0"/>
              </wp:wrapPolygon>
            </wp:wrapTight>
            <wp:docPr id="1083010132" name="Picture 8" descr="An icon indicating that this question uses Macroscopic and Sub-microscopic levels of thinking.">
              <a:extLst xmlns:a="http://schemas.openxmlformats.org/drawingml/2006/main">
                <a:ext uri="{FF2B5EF4-FFF2-40B4-BE49-F238E27FC236}">
                  <a16:creationId xmlns:a16="http://schemas.microsoft.com/office/drawing/2014/main" id="{84673423-BBA2-855A-1152-4E3F2F72B2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n icon indicating that this question uses Macroscopic and Sub-microscopic levels of thinking.">
                      <a:extLst>
                        <a:ext uri="{FF2B5EF4-FFF2-40B4-BE49-F238E27FC236}">
                          <a16:creationId xmlns:a16="http://schemas.microsoft.com/office/drawing/2014/main" id="{84673423-BBA2-855A-1152-4E3F2F72B292}"/>
                        </a:ext>
                      </a:extLst>
                    </pic:cNvPr>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anchor>
        </w:drawing>
      </w:r>
    </w:p>
    <w:p w14:paraId="0C078BA5" w14:textId="5BF53DA5" w:rsidR="00A3578F" w:rsidRDefault="00812C25" w:rsidP="00B67A03">
      <w:pPr>
        <w:pStyle w:val="RSCnumberedlist"/>
      </w:pPr>
      <w:r w:rsidRPr="00FA24D6">
        <w:rPr>
          <w:i/>
          <w:iCs/>
          <w:color w:val="006F62"/>
        </w:rPr>
        <w:t>Guidance note:</w:t>
      </w:r>
      <w:r>
        <w:rPr>
          <w:i/>
          <w:iCs/>
          <w:color w:val="006F62"/>
        </w:rPr>
        <w:t xml:space="preserve"> </w:t>
      </w:r>
      <w:r w:rsidRPr="002805EA">
        <w:rPr>
          <w:color w:val="auto"/>
        </w:rPr>
        <w:t xml:space="preserve">This question develops learners’ understanding </w:t>
      </w:r>
      <w:r w:rsidR="00AD3D31">
        <w:rPr>
          <w:color w:val="auto"/>
        </w:rPr>
        <w:t xml:space="preserve">of </w:t>
      </w:r>
      <w:r w:rsidR="006E72ED">
        <w:rPr>
          <w:color w:val="auto"/>
        </w:rPr>
        <w:t>how evaporation occurs faster when there is a greater surface area (macroscopic understanding)</w:t>
      </w:r>
      <w:r w:rsidR="003F7C43">
        <w:rPr>
          <w:color w:val="auto"/>
        </w:rPr>
        <w:t xml:space="preserve"> </w:t>
      </w:r>
      <w:r w:rsidR="00466A39">
        <w:rPr>
          <w:color w:val="auto"/>
        </w:rPr>
        <w:t xml:space="preserve">and how this can be explained in terms of particles (sub-microscopic understanding). </w:t>
      </w:r>
    </w:p>
    <w:p w14:paraId="7AE2C7AE" w14:textId="3D3B6AD5" w:rsidR="00A3578F" w:rsidRDefault="00A3578F" w:rsidP="00363FF3">
      <w:pPr>
        <w:pStyle w:val="RSCletteredlist"/>
      </w:pPr>
    </w:p>
    <w:p w14:paraId="4F997451" w14:textId="67FCFDD5" w:rsidR="009A1CF6" w:rsidRDefault="009A1CF6" w:rsidP="00363FF3">
      <w:pPr>
        <w:pStyle w:val="RSCromannumeralsublist"/>
      </w:pPr>
      <w:r>
        <w:t xml:space="preserve">The diagrams should show a clear decrease in the water level over time. The </w:t>
      </w:r>
      <w:r w:rsidR="00307188">
        <w:t>learner</w:t>
      </w:r>
      <w:r>
        <w:t xml:space="preserve"> may either show no water present after 2 days or a very low level.</w:t>
      </w:r>
    </w:p>
    <w:p w14:paraId="05ECD1D2" w14:textId="77777777" w:rsidR="006A27D9" w:rsidRDefault="006A27D9" w:rsidP="006A27D9">
      <w:pPr>
        <w:pStyle w:val="RSCromannumeralsublist"/>
        <w:numPr>
          <w:ilvl w:val="0"/>
          <w:numId w:val="0"/>
        </w:numPr>
        <w:ind w:left="720"/>
      </w:pPr>
    </w:p>
    <w:p w14:paraId="78DA982A" w14:textId="7F6959A1" w:rsidR="00150DB9" w:rsidRDefault="006A27D9" w:rsidP="00281F96">
      <w:pPr>
        <w:pStyle w:val="RSCnumberedlist"/>
        <w:numPr>
          <w:ilvl w:val="0"/>
          <w:numId w:val="0"/>
        </w:numPr>
        <w:ind w:left="360" w:hanging="360"/>
      </w:pPr>
      <w:r>
        <w:rPr>
          <w:noProof/>
        </w:rPr>
        <w:drawing>
          <wp:inline distT="0" distB="0" distL="0" distR="0" wp14:anchorId="69B420F7" wp14:editId="3A10DCA5">
            <wp:extent cx="5731510" cy="668020"/>
            <wp:effectExtent l="0" t="0" r="2540" b="0"/>
            <wp:docPr id="1682239940" name="Picture 1" descr="Three shallow dishes, the first is filled with a clear liquid. The second has a label that says after 12 hours and is half full of the clear liquid, and the third has a label that says after 2 days and is emp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239940" name="Picture 1" descr="Three shallow dishes, the first is filled with a clear liquid. The second has a label that says after 12 hours and is half full of the clear liquid, and the third has a label that says after 2 days and is empty "/>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31510" cy="668020"/>
                    </a:xfrm>
                    <a:prstGeom prst="rect">
                      <a:avLst/>
                    </a:prstGeom>
                    <a:noFill/>
                    <a:ln>
                      <a:noFill/>
                    </a:ln>
                  </pic:spPr>
                </pic:pic>
              </a:graphicData>
            </a:graphic>
          </wp:inline>
        </w:drawing>
      </w:r>
    </w:p>
    <w:p w14:paraId="7BA91CC9" w14:textId="77777777" w:rsidR="00150DB9" w:rsidRDefault="00150DB9" w:rsidP="00150DB9">
      <w:pPr>
        <w:pStyle w:val="RSCnumberedlist"/>
        <w:numPr>
          <w:ilvl w:val="0"/>
          <w:numId w:val="0"/>
        </w:numPr>
        <w:ind w:left="2160"/>
      </w:pPr>
    </w:p>
    <w:p w14:paraId="19C7CE80" w14:textId="4AF093C9" w:rsidR="009A1CF6" w:rsidRDefault="009A1CF6" w:rsidP="00363FF3">
      <w:pPr>
        <w:pStyle w:val="RSCromannumeralsublist"/>
      </w:pPr>
      <w:r>
        <w:t>Particles of water leave the surface and mix with particles in the air. Gradually the water level/volume decrease until none/very little is left. The written answer should match the diagram.</w:t>
      </w:r>
    </w:p>
    <w:p w14:paraId="78EDA4A5" w14:textId="561AF7A7" w:rsidR="009A1CF6" w:rsidRDefault="009A1CF6" w:rsidP="00363FF3">
      <w:pPr>
        <w:pStyle w:val="RSCletteredlist"/>
      </w:pPr>
    </w:p>
    <w:p w14:paraId="614C5A22" w14:textId="639B9E34" w:rsidR="00A3578F" w:rsidRDefault="009A1CF6" w:rsidP="00363FF3">
      <w:pPr>
        <w:pStyle w:val="RSCromannumeralsublist"/>
        <w:numPr>
          <w:ilvl w:val="0"/>
          <w:numId w:val="16"/>
        </w:numPr>
      </w:pPr>
      <w:r>
        <w:t>The water level would still decrease but more slowly.</w:t>
      </w:r>
    </w:p>
    <w:p w14:paraId="198A9BC8" w14:textId="20970042" w:rsidR="009A1CF6" w:rsidRDefault="009A1CF6" w:rsidP="00363FF3">
      <w:pPr>
        <w:pStyle w:val="RSCromannumeralsublist"/>
      </w:pPr>
      <w:r>
        <w:t>The surface area of the water is smaller so fewer water particles can leave</w:t>
      </w:r>
      <w:r w:rsidR="00744B61">
        <w:t xml:space="preserve"> in the same </w:t>
      </w:r>
      <w:proofErr w:type="gramStart"/>
      <w:r w:rsidR="00744B61">
        <w:t>period of time</w:t>
      </w:r>
      <w:proofErr w:type="gramEnd"/>
      <w:r>
        <w:t>.</w:t>
      </w:r>
    </w:p>
    <w:p w14:paraId="252384AE" w14:textId="06C10B78" w:rsidR="009A1CF6" w:rsidRDefault="009A1CF6" w:rsidP="00363FF3">
      <w:pPr>
        <w:pStyle w:val="RSCletteredlist"/>
      </w:pPr>
      <w:r>
        <w:t>The salt pans are</w:t>
      </w:r>
      <w:r w:rsidR="00744B61">
        <w:t xml:space="preserve"> wide and shallow to ensure that they </w:t>
      </w:r>
      <w:r>
        <w:t>have a very large surface area so the water can evaporate quickly.</w:t>
      </w:r>
    </w:p>
    <w:p w14:paraId="15A67A3C" w14:textId="0FF62EBA" w:rsidR="00FB38D6" w:rsidRPr="00FB38D6" w:rsidRDefault="00363FF3" w:rsidP="00307188">
      <w:pPr>
        <w:pStyle w:val="RSCnumberedlist"/>
        <w:spacing w:before="240"/>
      </w:pPr>
      <w:r w:rsidRPr="00D85CBA">
        <w:rPr>
          <w:noProof/>
        </w:rPr>
        <w:drawing>
          <wp:anchor distT="0" distB="0" distL="114300" distR="114300" simplePos="0" relativeHeight="251664384" behindDoc="1" locked="0" layoutInCell="1" allowOverlap="1" wp14:anchorId="197FEE4B" wp14:editId="7FF3C9F0">
            <wp:simplePos x="0" y="0"/>
            <wp:positionH relativeFrom="leftMargin">
              <wp:posOffset>419735</wp:posOffset>
            </wp:positionH>
            <wp:positionV relativeFrom="paragraph">
              <wp:posOffset>165100</wp:posOffset>
            </wp:positionV>
            <wp:extent cx="359410" cy="359410"/>
            <wp:effectExtent l="0" t="0" r="2540" b="2540"/>
            <wp:wrapTight wrapText="bothSides">
              <wp:wrapPolygon edited="0">
                <wp:start x="8014" y="0"/>
                <wp:lineTo x="0" y="14883"/>
                <wp:lineTo x="0" y="20608"/>
                <wp:lineTo x="20608" y="20608"/>
                <wp:lineTo x="20608" y="14883"/>
                <wp:lineTo x="12594" y="0"/>
                <wp:lineTo x="8014" y="0"/>
              </wp:wrapPolygon>
            </wp:wrapTight>
            <wp:docPr id="1412774124" name="Picture 8" descr="An icon indicating that this question uses Macroscopic and Sub-microscopic levels of thinking.">
              <a:extLst xmlns:a="http://schemas.openxmlformats.org/drawingml/2006/main">
                <a:ext uri="{FF2B5EF4-FFF2-40B4-BE49-F238E27FC236}">
                  <a16:creationId xmlns:a16="http://schemas.microsoft.com/office/drawing/2014/main" id="{84673423-BBA2-855A-1152-4E3F2F72B2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n icon indicating that this question uses Macroscopic and Sub-microscopic levels of thinking.">
                      <a:extLst>
                        <a:ext uri="{FF2B5EF4-FFF2-40B4-BE49-F238E27FC236}">
                          <a16:creationId xmlns:a16="http://schemas.microsoft.com/office/drawing/2014/main" id="{84673423-BBA2-855A-1152-4E3F2F72B292}"/>
                        </a:ext>
                      </a:extLst>
                    </pic:cNvPr>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anchor>
        </w:drawing>
      </w:r>
      <w:r w:rsidR="00FB38D6" w:rsidRPr="00FA24D6">
        <w:rPr>
          <w:i/>
          <w:iCs/>
          <w:color w:val="006F62"/>
        </w:rPr>
        <w:t xml:space="preserve">Guidance </w:t>
      </w:r>
      <w:proofErr w:type="gramStart"/>
      <w:r w:rsidR="00FB38D6" w:rsidRPr="00FA24D6">
        <w:rPr>
          <w:i/>
          <w:iCs/>
          <w:color w:val="006F62"/>
        </w:rPr>
        <w:t>note</w:t>
      </w:r>
      <w:proofErr w:type="gramEnd"/>
      <w:r w:rsidR="00FB38D6" w:rsidRPr="00FA24D6">
        <w:rPr>
          <w:i/>
          <w:iCs/>
          <w:color w:val="006F62"/>
        </w:rPr>
        <w:t>:</w:t>
      </w:r>
      <w:r w:rsidR="00FB38D6">
        <w:rPr>
          <w:i/>
          <w:iCs/>
          <w:color w:val="006F62"/>
        </w:rPr>
        <w:t xml:space="preserve"> </w:t>
      </w:r>
      <w:r w:rsidR="00FB38D6" w:rsidRPr="002805EA">
        <w:rPr>
          <w:color w:val="auto"/>
        </w:rPr>
        <w:t xml:space="preserve">This question develops learners’ understanding </w:t>
      </w:r>
      <w:r w:rsidR="006A7157">
        <w:rPr>
          <w:color w:val="auto"/>
        </w:rPr>
        <w:t xml:space="preserve">of evaporation process by using observations of the </w:t>
      </w:r>
      <w:r w:rsidR="00A7121D">
        <w:rPr>
          <w:color w:val="auto"/>
        </w:rPr>
        <w:t xml:space="preserve">evaporation of water from copper </w:t>
      </w:r>
      <w:proofErr w:type="spellStart"/>
      <w:r w:rsidR="00A7121D">
        <w:rPr>
          <w:color w:val="auto"/>
        </w:rPr>
        <w:t>sulfate</w:t>
      </w:r>
      <w:proofErr w:type="spellEnd"/>
      <w:r w:rsidR="00A7121D">
        <w:rPr>
          <w:color w:val="auto"/>
        </w:rPr>
        <w:t xml:space="preserve"> solution </w:t>
      </w:r>
      <w:r w:rsidR="00760125">
        <w:rPr>
          <w:color w:val="auto"/>
        </w:rPr>
        <w:t xml:space="preserve">(macroscopic understanding) and </w:t>
      </w:r>
      <w:r w:rsidR="00F3331F">
        <w:rPr>
          <w:color w:val="auto"/>
        </w:rPr>
        <w:t xml:space="preserve">encouraging </w:t>
      </w:r>
      <w:r w:rsidR="00307188">
        <w:rPr>
          <w:color w:val="auto"/>
        </w:rPr>
        <w:t>learner</w:t>
      </w:r>
      <w:r w:rsidR="00F3331F">
        <w:rPr>
          <w:color w:val="auto"/>
        </w:rPr>
        <w:t xml:space="preserve">s to explain these observations using the idea of particles (sub-microscopic understanding). </w:t>
      </w:r>
    </w:p>
    <w:p w14:paraId="70134B5B" w14:textId="00F2F826" w:rsidR="00A3578F" w:rsidRDefault="00A3578F" w:rsidP="00FB38D6">
      <w:pPr>
        <w:pStyle w:val="RSCnumberedlist"/>
        <w:numPr>
          <w:ilvl w:val="0"/>
          <w:numId w:val="0"/>
        </w:numPr>
        <w:ind w:left="360"/>
      </w:pPr>
    </w:p>
    <w:p w14:paraId="050D1CB5" w14:textId="06204657" w:rsidR="00150DB9" w:rsidRDefault="00150DB9" w:rsidP="002E530E">
      <w:pPr>
        <w:pStyle w:val="RSCletteredlist"/>
        <w:numPr>
          <w:ilvl w:val="0"/>
          <w:numId w:val="17"/>
        </w:numPr>
      </w:pPr>
      <w:r>
        <w:t xml:space="preserve">The </w:t>
      </w:r>
      <w:r w:rsidR="00307188">
        <w:t>learner</w:t>
      </w:r>
      <w:r>
        <w:t xml:space="preserve"> should draw blue copper </w:t>
      </w:r>
      <w:proofErr w:type="spellStart"/>
      <w:r>
        <w:t>sulfate</w:t>
      </w:r>
      <w:proofErr w:type="spellEnd"/>
      <w:r>
        <w:t xml:space="preserve"> crystals at the bottom of the dish.</w:t>
      </w:r>
    </w:p>
    <w:p w14:paraId="60FD0EE9" w14:textId="6D7F5307" w:rsidR="00A3578F" w:rsidRDefault="00150DB9" w:rsidP="00363FF3">
      <w:pPr>
        <w:pStyle w:val="RSCletteredlist"/>
      </w:pPr>
      <w:r>
        <w:t xml:space="preserve">Over time, the water particles evaporate from the surface of the water. When all the water particles have evaporated solid copper </w:t>
      </w:r>
      <w:proofErr w:type="spellStart"/>
      <w:r>
        <w:t>sulfate</w:t>
      </w:r>
      <w:proofErr w:type="spellEnd"/>
      <w:r>
        <w:t xml:space="preserve">/copper </w:t>
      </w:r>
      <w:proofErr w:type="spellStart"/>
      <w:r>
        <w:t>sulfate</w:t>
      </w:r>
      <w:proofErr w:type="spellEnd"/>
      <w:r>
        <w:t xml:space="preserve"> crystals will be left at the bottom of the dish. </w:t>
      </w:r>
    </w:p>
    <w:p w14:paraId="2060823C" w14:textId="77777777" w:rsidR="00307188" w:rsidRDefault="00307188">
      <w:pPr>
        <w:spacing w:after="160" w:line="259" w:lineRule="auto"/>
        <w:jc w:val="left"/>
        <w:outlineLvl w:val="9"/>
        <w:rPr>
          <w:rFonts w:ascii="Century Gothic" w:hAnsi="Century Gothic"/>
          <w:i/>
          <w:iCs/>
          <w:color w:val="006F62"/>
          <w:sz w:val="22"/>
          <w:szCs w:val="22"/>
        </w:rPr>
      </w:pPr>
      <w:r>
        <w:rPr>
          <w:i/>
          <w:iCs/>
          <w:color w:val="006F62"/>
        </w:rPr>
        <w:br w:type="page"/>
      </w:r>
    </w:p>
    <w:p w14:paraId="2DFB0E3E" w14:textId="27CDE1E9" w:rsidR="00A3578F" w:rsidRDefault="000242DB" w:rsidP="00307188">
      <w:pPr>
        <w:pStyle w:val="RSCnumberedlist"/>
        <w:spacing w:before="240"/>
      </w:pPr>
      <w:r w:rsidRPr="00D85CBA">
        <w:rPr>
          <w:noProof/>
        </w:rPr>
        <w:lastRenderedPageBreak/>
        <w:drawing>
          <wp:anchor distT="0" distB="0" distL="114300" distR="114300" simplePos="0" relativeHeight="251666432" behindDoc="1" locked="0" layoutInCell="1" allowOverlap="1" wp14:anchorId="5275D178" wp14:editId="2A9C4E74">
            <wp:simplePos x="0" y="0"/>
            <wp:positionH relativeFrom="leftMargin">
              <wp:posOffset>452755</wp:posOffset>
            </wp:positionH>
            <wp:positionV relativeFrom="paragraph">
              <wp:posOffset>13970</wp:posOffset>
            </wp:positionV>
            <wp:extent cx="395605" cy="395605"/>
            <wp:effectExtent l="0" t="0" r="4445" b="4445"/>
            <wp:wrapTight wrapText="bothSides">
              <wp:wrapPolygon edited="0">
                <wp:start x="8321" y="0"/>
                <wp:lineTo x="0" y="15602"/>
                <wp:lineTo x="0" y="20803"/>
                <wp:lineTo x="20803" y="20803"/>
                <wp:lineTo x="20803" y="15602"/>
                <wp:lineTo x="12482" y="0"/>
                <wp:lineTo x="8321" y="0"/>
              </wp:wrapPolygon>
            </wp:wrapTight>
            <wp:docPr id="1752238784" name="Picture 7" descr="An icon indicating that this question uses Macroscopic level of thinking.">
              <a:extLst xmlns:a="http://schemas.openxmlformats.org/drawingml/2006/main">
                <a:ext uri="{FF2B5EF4-FFF2-40B4-BE49-F238E27FC236}">
                  <a16:creationId xmlns:a16="http://schemas.microsoft.com/office/drawing/2014/main" id="{0DFFAB50-F3EA-C6AC-34BC-96E05FA4C3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n icon indicating that this question uses Macroscopic level of thinking.">
                      <a:extLst>
                        <a:ext uri="{FF2B5EF4-FFF2-40B4-BE49-F238E27FC236}">
                          <a16:creationId xmlns:a16="http://schemas.microsoft.com/office/drawing/2014/main" id="{0DFFAB50-F3EA-C6AC-34BC-96E05FA4C383}"/>
                        </a:ext>
                      </a:extLst>
                    </pic:cNvPr>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95605" cy="395605"/>
                    </a:xfrm>
                    <a:prstGeom prst="rect">
                      <a:avLst/>
                    </a:prstGeom>
                  </pic:spPr>
                </pic:pic>
              </a:graphicData>
            </a:graphic>
            <wp14:sizeRelV relativeFrom="margin">
              <wp14:pctHeight>0</wp14:pctHeight>
            </wp14:sizeRelV>
          </wp:anchor>
        </w:drawing>
      </w:r>
      <w:r w:rsidR="00C113F1" w:rsidRPr="00FA24D6">
        <w:rPr>
          <w:i/>
          <w:iCs/>
          <w:color w:val="006F62"/>
        </w:rPr>
        <w:t xml:space="preserve">Guidance </w:t>
      </w:r>
      <w:proofErr w:type="gramStart"/>
      <w:r w:rsidR="00C113F1" w:rsidRPr="00FA24D6">
        <w:rPr>
          <w:i/>
          <w:iCs/>
          <w:color w:val="006F62"/>
        </w:rPr>
        <w:t>note</w:t>
      </w:r>
      <w:proofErr w:type="gramEnd"/>
      <w:r w:rsidR="00C113F1" w:rsidRPr="00FA24D6">
        <w:rPr>
          <w:i/>
          <w:iCs/>
          <w:color w:val="006F62"/>
        </w:rPr>
        <w:t>:</w:t>
      </w:r>
      <w:r w:rsidR="00C113F1">
        <w:rPr>
          <w:i/>
          <w:iCs/>
          <w:color w:val="006F62"/>
        </w:rPr>
        <w:t xml:space="preserve"> </w:t>
      </w:r>
      <w:r w:rsidR="00C113F1" w:rsidRPr="002805EA">
        <w:rPr>
          <w:color w:val="auto"/>
        </w:rPr>
        <w:t xml:space="preserve">This question develops learners’ understanding </w:t>
      </w:r>
      <w:r w:rsidR="00C113F1">
        <w:rPr>
          <w:color w:val="auto"/>
        </w:rPr>
        <w:t xml:space="preserve">of </w:t>
      </w:r>
      <w:r w:rsidR="00413CAF">
        <w:rPr>
          <w:color w:val="auto"/>
        </w:rPr>
        <w:t>distillation by encouraging deeper thought about the state of water at different points in the apparatus and the changes of state that occur</w:t>
      </w:r>
      <w:r w:rsidR="00B75231">
        <w:rPr>
          <w:color w:val="auto"/>
        </w:rPr>
        <w:t xml:space="preserve"> (macroscopic understanding). </w:t>
      </w:r>
    </w:p>
    <w:p w14:paraId="2A54916A" w14:textId="16C25EB2" w:rsidR="00744B61" w:rsidRDefault="00744B61" w:rsidP="002E530E">
      <w:pPr>
        <w:pStyle w:val="RSCletteredlist"/>
        <w:numPr>
          <w:ilvl w:val="0"/>
          <w:numId w:val="18"/>
        </w:numPr>
      </w:pPr>
    </w:p>
    <w:p w14:paraId="095B660E" w14:textId="7DBD2E67" w:rsidR="00744B61" w:rsidRDefault="00744B61" w:rsidP="002E530E">
      <w:pPr>
        <w:pStyle w:val="RSCromannumeralsublist"/>
        <w:numPr>
          <w:ilvl w:val="0"/>
          <w:numId w:val="19"/>
        </w:numPr>
      </w:pPr>
      <w:r>
        <w:t>At V water changes from the</w:t>
      </w:r>
      <w:r w:rsidRPr="00307188">
        <w:rPr>
          <w:b/>
          <w:bCs/>
        </w:rPr>
        <w:t xml:space="preserve"> liquid</w:t>
      </w:r>
      <w:r>
        <w:t xml:space="preserve"> state to the </w:t>
      </w:r>
      <w:r w:rsidRPr="00307188">
        <w:rPr>
          <w:b/>
          <w:bCs/>
        </w:rPr>
        <w:t>gas</w:t>
      </w:r>
      <w:r>
        <w:t xml:space="preserve"> state because it is </w:t>
      </w:r>
      <w:r w:rsidRPr="00307188">
        <w:rPr>
          <w:b/>
          <w:bCs/>
        </w:rPr>
        <w:t>heated</w:t>
      </w:r>
      <w:r>
        <w:t xml:space="preserve">. This process is called </w:t>
      </w:r>
      <w:r w:rsidR="00C378B2" w:rsidRPr="00307188">
        <w:rPr>
          <w:b/>
          <w:bCs/>
        </w:rPr>
        <w:t>evaporation</w:t>
      </w:r>
      <w:r>
        <w:t>.</w:t>
      </w:r>
    </w:p>
    <w:p w14:paraId="1266D2B3" w14:textId="77777777" w:rsidR="00744B61" w:rsidRDefault="00744B61" w:rsidP="00363FF3">
      <w:pPr>
        <w:pStyle w:val="RSCromannumeralsublist"/>
      </w:pPr>
      <w:r>
        <w:t xml:space="preserve">At Q water changes from the </w:t>
      </w:r>
      <w:r w:rsidRPr="00307188">
        <w:rPr>
          <w:b/>
          <w:bCs/>
        </w:rPr>
        <w:t>gas</w:t>
      </w:r>
      <w:r>
        <w:t xml:space="preserve"> state to the </w:t>
      </w:r>
      <w:r w:rsidRPr="00307188">
        <w:rPr>
          <w:b/>
          <w:bCs/>
        </w:rPr>
        <w:t>liquid</w:t>
      </w:r>
      <w:r>
        <w:t xml:space="preserve"> state because it is being </w:t>
      </w:r>
      <w:r w:rsidRPr="00307188">
        <w:rPr>
          <w:b/>
          <w:bCs/>
        </w:rPr>
        <w:t>cooled</w:t>
      </w:r>
      <w:r>
        <w:t xml:space="preserve">. This process is called </w:t>
      </w:r>
      <w:r w:rsidRPr="00307188">
        <w:rPr>
          <w:b/>
          <w:bCs/>
        </w:rPr>
        <w:t>condensation</w:t>
      </w:r>
      <w:r>
        <w:t xml:space="preserve">. </w:t>
      </w:r>
    </w:p>
    <w:p w14:paraId="658D2C6F" w14:textId="409C977E" w:rsidR="00A3578F" w:rsidRDefault="00A3578F" w:rsidP="006500D8">
      <w:pPr>
        <w:pStyle w:val="RSCletteredlist"/>
      </w:pPr>
    </w:p>
    <w:p w14:paraId="3282AFC5" w14:textId="17D6CD88" w:rsidR="00A3578F" w:rsidRDefault="00C30F3D" w:rsidP="00307188">
      <w:pPr>
        <w:pStyle w:val="RSCromannumeralsublist"/>
        <w:numPr>
          <w:ilvl w:val="0"/>
          <w:numId w:val="0"/>
        </w:numPr>
        <w:ind w:left="720"/>
      </w:pPr>
      <w:r>
        <w:t>V liquid</w:t>
      </w:r>
      <w:r w:rsidR="00744B61">
        <w:t xml:space="preserve"> and gas </w:t>
      </w:r>
    </w:p>
    <w:p w14:paraId="33915D0A" w14:textId="1D5F5265" w:rsidR="00C30F3D" w:rsidRDefault="00C30F3D" w:rsidP="00307188">
      <w:pPr>
        <w:pStyle w:val="RSCromannumeralsublist"/>
        <w:numPr>
          <w:ilvl w:val="0"/>
          <w:numId w:val="0"/>
        </w:numPr>
        <w:ind w:left="720"/>
      </w:pPr>
      <w:r>
        <w:t>W gas</w:t>
      </w:r>
    </w:p>
    <w:p w14:paraId="238A2C92" w14:textId="425A364C" w:rsidR="00C30F3D" w:rsidRDefault="00C30F3D" w:rsidP="00307188">
      <w:pPr>
        <w:pStyle w:val="RSCromannumeralsublist"/>
        <w:numPr>
          <w:ilvl w:val="0"/>
          <w:numId w:val="0"/>
        </w:numPr>
        <w:ind w:left="720"/>
      </w:pPr>
      <w:r>
        <w:t>X gas</w:t>
      </w:r>
    </w:p>
    <w:p w14:paraId="77802389" w14:textId="4AEFCA55" w:rsidR="00744B61" w:rsidRDefault="00744B61" w:rsidP="00307188">
      <w:pPr>
        <w:pStyle w:val="RSCromannumeralsublist"/>
        <w:numPr>
          <w:ilvl w:val="0"/>
          <w:numId w:val="0"/>
        </w:numPr>
        <w:ind w:left="720"/>
      </w:pPr>
      <w:r>
        <w:t>Q gas and liquid</w:t>
      </w:r>
    </w:p>
    <w:p w14:paraId="07D3F2C0" w14:textId="41D32C18" w:rsidR="00C30F3D" w:rsidRDefault="00C30F3D" w:rsidP="00307188">
      <w:pPr>
        <w:pStyle w:val="RSCromannumeralsublist"/>
        <w:numPr>
          <w:ilvl w:val="0"/>
          <w:numId w:val="0"/>
        </w:numPr>
        <w:ind w:left="720"/>
      </w:pPr>
      <w:r>
        <w:t>Y liquid</w:t>
      </w:r>
    </w:p>
    <w:p w14:paraId="10DCA8F5" w14:textId="6F29CA87" w:rsidR="00C30F3D" w:rsidRDefault="00C30F3D" w:rsidP="00307188">
      <w:pPr>
        <w:pStyle w:val="RSCromannumeralsublist"/>
        <w:numPr>
          <w:ilvl w:val="0"/>
          <w:numId w:val="0"/>
        </w:numPr>
        <w:ind w:left="720"/>
      </w:pPr>
      <w:r>
        <w:t>Z liquid</w:t>
      </w:r>
    </w:p>
    <w:p w14:paraId="780D445E" w14:textId="23074B5B" w:rsidR="00C30F3D" w:rsidRDefault="00C00D71" w:rsidP="006500D8">
      <w:pPr>
        <w:pStyle w:val="RSCletteredlist"/>
      </w:pPr>
      <w:r>
        <w:t>distillate</w:t>
      </w:r>
    </w:p>
    <w:p w14:paraId="2B6AE525" w14:textId="54CB1D97" w:rsidR="00A3578F" w:rsidRDefault="00C30F3D" w:rsidP="00363FF3">
      <w:pPr>
        <w:pStyle w:val="RSCletteredlist"/>
      </w:pPr>
      <w:r>
        <w:t>Evaporation occur</w:t>
      </w:r>
      <w:r w:rsidR="00C7410F">
        <w:t>s</w:t>
      </w:r>
      <w:r>
        <w:t xml:space="preserve"> at an</w:t>
      </w:r>
      <w:r w:rsidR="00744B61">
        <w:t>y</w:t>
      </w:r>
      <w:r>
        <w:t xml:space="preserve"> temperature.</w:t>
      </w:r>
      <w:r w:rsidR="00363FF3">
        <w:t xml:space="preserve"> </w:t>
      </w:r>
      <w:r>
        <w:t>Boiling happens at the boiling point</w:t>
      </w:r>
      <w:r w:rsidR="00744B61">
        <w:t>.</w:t>
      </w:r>
    </w:p>
    <w:p w14:paraId="74D814E0" w14:textId="0F3B04BF" w:rsidR="00363FF3" w:rsidRDefault="000242DB" w:rsidP="00363FF3">
      <w:pPr>
        <w:pStyle w:val="RSCletteredlist"/>
        <w:numPr>
          <w:ilvl w:val="0"/>
          <w:numId w:val="0"/>
        </w:numPr>
        <w:ind w:left="360"/>
      </w:pPr>
      <w:r w:rsidRPr="00D85CBA">
        <w:rPr>
          <w:noProof/>
        </w:rPr>
        <w:drawing>
          <wp:anchor distT="0" distB="0" distL="114300" distR="114300" simplePos="0" relativeHeight="251668480" behindDoc="1" locked="0" layoutInCell="1" allowOverlap="1" wp14:anchorId="1358F15D" wp14:editId="2382D728">
            <wp:simplePos x="0" y="0"/>
            <wp:positionH relativeFrom="leftMargin">
              <wp:posOffset>404765</wp:posOffset>
            </wp:positionH>
            <wp:positionV relativeFrom="paragraph">
              <wp:posOffset>202678</wp:posOffset>
            </wp:positionV>
            <wp:extent cx="395605" cy="395605"/>
            <wp:effectExtent l="0" t="0" r="4445" b="4445"/>
            <wp:wrapTight wrapText="bothSides">
              <wp:wrapPolygon edited="0">
                <wp:start x="8321" y="0"/>
                <wp:lineTo x="0" y="15602"/>
                <wp:lineTo x="0" y="20803"/>
                <wp:lineTo x="20803" y="20803"/>
                <wp:lineTo x="20803" y="15602"/>
                <wp:lineTo x="12482" y="0"/>
                <wp:lineTo x="8321" y="0"/>
              </wp:wrapPolygon>
            </wp:wrapTight>
            <wp:docPr id="742562703" name="Picture 7" descr="An icon indicating that this question uses Macroscopic level of thinking.">
              <a:extLst xmlns:a="http://schemas.openxmlformats.org/drawingml/2006/main">
                <a:ext uri="{FF2B5EF4-FFF2-40B4-BE49-F238E27FC236}">
                  <a16:creationId xmlns:a16="http://schemas.microsoft.com/office/drawing/2014/main" id="{0DFFAB50-F3EA-C6AC-34BC-96E05FA4C3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n icon indicating that this question uses Macroscopic level of thinking.">
                      <a:extLst>
                        <a:ext uri="{FF2B5EF4-FFF2-40B4-BE49-F238E27FC236}">
                          <a16:creationId xmlns:a16="http://schemas.microsoft.com/office/drawing/2014/main" id="{0DFFAB50-F3EA-C6AC-34BC-96E05FA4C383}"/>
                        </a:ext>
                      </a:extLst>
                    </pic:cNvPr>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95605" cy="395605"/>
                    </a:xfrm>
                    <a:prstGeom prst="rect">
                      <a:avLst/>
                    </a:prstGeom>
                  </pic:spPr>
                </pic:pic>
              </a:graphicData>
            </a:graphic>
          </wp:anchor>
        </w:drawing>
      </w:r>
    </w:p>
    <w:p w14:paraId="23A7E228" w14:textId="44833586" w:rsidR="00147763" w:rsidRDefault="008F3DC1" w:rsidP="00147763">
      <w:pPr>
        <w:pStyle w:val="RSCnumberedlist"/>
      </w:pPr>
      <w:r w:rsidRPr="00FA24D6">
        <w:rPr>
          <w:i/>
          <w:iCs/>
          <w:color w:val="006F62"/>
        </w:rPr>
        <w:t>Guidance note:</w:t>
      </w:r>
      <w:r>
        <w:rPr>
          <w:i/>
          <w:iCs/>
          <w:color w:val="006F62"/>
        </w:rPr>
        <w:t xml:space="preserve"> </w:t>
      </w:r>
      <w:r w:rsidRPr="002805EA">
        <w:rPr>
          <w:color w:val="auto"/>
        </w:rPr>
        <w:t xml:space="preserve">This question develops learners’ understanding </w:t>
      </w:r>
      <w:r>
        <w:rPr>
          <w:color w:val="auto"/>
        </w:rPr>
        <w:t>of</w:t>
      </w:r>
      <w:r w:rsidR="00B508AC">
        <w:rPr>
          <w:color w:val="auto"/>
        </w:rPr>
        <w:t xml:space="preserve"> distillation further </w:t>
      </w:r>
      <w:r w:rsidR="00A30447">
        <w:rPr>
          <w:color w:val="auto"/>
        </w:rPr>
        <w:t xml:space="preserve">encouraging explanation of </w:t>
      </w:r>
      <w:r w:rsidR="00B508AC">
        <w:rPr>
          <w:color w:val="auto"/>
        </w:rPr>
        <w:t>observations at different points of the apparatus</w:t>
      </w:r>
      <w:r w:rsidR="00A30447">
        <w:rPr>
          <w:color w:val="auto"/>
        </w:rPr>
        <w:t xml:space="preserve"> during </w:t>
      </w:r>
      <w:r w:rsidR="00B508AC">
        <w:rPr>
          <w:color w:val="auto"/>
        </w:rPr>
        <w:t xml:space="preserve">the distillation of </w:t>
      </w:r>
      <w:r w:rsidR="00127483">
        <w:rPr>
          <w:color w:val="auto"/>
        </w:rPr>
        <w:t>blue ink</w:t>
      </w:r>
      <w:r w:rsidR="0050287E">
        <w:rPr>
          <w:color w:val="auto"/>
        </w:rPr>
        <w:t xml:space="preserve"> and water</w:t>
      </w:r>
      <w:r w:rsidR="009A677E">
        <w:rPr>
          <w:color w:val="auto"/>
        </w:rPr>
        <w:t xml:space="preserve"> (macroscopic understanding)</w:t>
      </w:r>
      <w:r w:rsidR="0050287E">
        <w:rPr>
          <w:color w:val="auto"/>
        </w:rPr>
        <w:t>.</w:t>
      </w:r>
    </w:p>
    <w:p w14:paraId="62D0F02A" w14:textId="36FCAD45" w:rsidR="00A5740C" w:rsidRDefault="006B411E" w:rsidP="002E530E">
      <w:pPr>
        <w:pStyle w:val="RSCletteredlist"/>
        <w:numPr>
          <w:ilvl w:val="0"/>
          <w:numId w:val="21"/>
        </w:numPr>
      </w:pPr>
      <w:r>
        <w:t xml:space="preserve">The volume </w:t>
      </w:r>
      <w:r w:rsidR="0005178B">
        <w:t xml:space="preserve">of </w:t>
      </w:r>
      <w:r w:rsidR="00147763">
        <w:t>solution</w:t>
      </w:r>
      <w:r>
        <w:t xml:space="preserve"> in the flask will decrease because </w:t>
      </w:r>
      <w:r w:rsidR="0005178B">
        <w:t>the liquid water</w:t>
      </w:r>
      <w:r>
        <w:t xml:space="preserve"> boils </w:t>
      </w:r>
      <w:r w:rsidR="0005178B">
        <w:t>and changes into the</w:t>
      </w:r>
      <w:r>
        <w:t xml:space="preserve"> gas state</w:t>
      </w:r>
      <w:r w:rsidR="008745FB">
        <w:t>. There will be some evaporation as well so accept this as an answer.</w:t>
      </w:r>
    </w:p>
    <w:p w14:paraId="363EE3BD" w14:textId="59B5C3CB" w:rsidR="006B411E" w:rsidRDefault="0005178B" w:rsidP="006500D8">
      <w:pPr>
        <w:pStyle w:val="RSCletteredlist"/>
      </w:pPr>
      <w:r>
        <w:t>The water vapour condenses as it passes through the condenser/is cooled by the water on the outside of the tube. The water vapour changes state back to a liquid and drips out of the tube an</w:t>
      </w:r>
      <w:r w:rsidR="009A278B">
        <w:t>d</w:t>
      </w:r>
      <w:r>
        <w:t xml:space="preserve"> into the beaker. The </w:t>
      </w:r>
      <w:r w:rsidR="00147763">
        <w:t>volume of water</w:t>
      </w:r>
      <w:r>
        <w:t xml:space="preserve"> in the beaker therefore gradually increases. </w:t>
      </w:r>
    </w:p>
    <w:p w14:paraId="5F585D61" w14:textId="7D754566" w:rsidR="006B411E" w:rsidRDefault="006B411E" w:rsidP="00106671">
      <w:pPr>
        <w:pStyle w:val="RSCletteredlist"/>
      </w:pPr>
      <w:r>
        <w:t xml:space="preserve">The liquid in the beaker will remain colourless because the blue </w:t>
      </w:r>
      <w:r w:rsidR="0005178B">
        <w:t xml:space="preserve">ink </w:t>
      </w:r>
      <w:r>
        <w:t>does not change into the gas state</w:t>
      </w:r>
      <w:r w:rsidR="00147763">
        <w:t xml:space="preserve"> and remains in the </w:t>
      </w:r>
      <w:r>
        <w:t>round bottomed flask.</w:t>
      </w:r>
      <w:r w:rsidR="00106671">
        <w:t xml:space="preserve"> </w:t>
      </w:r>
      <w:r w:rsidR="00147763">
        <w:t xml:space="preserve">Only the water changes into the gas state and passes through the apparatus before condensing and forming a colourless distillate in the beaker.  </w:t>
      </w:r>
    </w:p>
    <w:p w14:paraId="3427708A" w14:textId="5921D1A4" w:rsidR="00B23F3F" w:rsidRDefault="00B23F3F" w:rsidP="006D691A">
      <w:pPr>
        <w:pStyle w:val="RSCBasictext"/>
        <w:rPr>
          <w:lang w:eastAsia="en-GB"/>
        </w:rPr>
      </w:pPr>
    </w:p>
    <w:p w14:paraId="36F4D614" w14:textId="77777777" w:rsidR="00B23F3F" w:rsidRDefault="00B23F3F" w:rsidP="00B23F3F">
      <w:pPr>
        <w:pStyle w:val="RSCBasictext"/>
        <w:rPr>
          <w:lang w:eastAsia="en-GB"/>
        </w:rPr>
      </w:pPr>
    </w:p>
    <w:sectPr w:rsidR="00B23F3F" w:rsidSect="008972F6">
      <w:headerReference w:type="default" r:id="rId41"/>
      <w:footerReference w:type="default" r:id="rId42"/>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94A2B" w14:textId="77777777" w:rsidR="00A35965" w:rsidRDefault="00A35965" w:rsidP="008A1B0B">
      <w:pPr>
        <w:spacing w:after="0" w:line="240" w:lineRule="auto"/>
      </w:pPr>
      <w:r>
        <w:separator/>
      </w:r>
    </w:p>
  </w:endnote>
  <w:endnote w:type="continuationSeparator" w:id="0">
    <w:p w14:paraId="00B139E0" w14:textId="77777777" w:rsidR="00A35965" w:rsidRDefault="00A35965" w:rsidP="008A1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rPr>
    </w:sdtEnd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sidR="00E8184C">
          <w:rPr>
            <w:rStyle w:val="PageNumber"/>
            <w:rFonts w:ascii="Century Gothic" w:hAnsi="Century Gothic"/>
            <w:b/>
            <w:bCs/>
            <w:noProof/>
            <w:sz w:val="18"/>
            <w:szCs w:val="18"/>
          </w:rPr>
          <w:t>3</w:t>
        </w:r>
        <w:r w:rsidRPr="00913533">
          <w:rPr>
            <w:rStyle w:val="PageNumber"/>
            <w:rFonts w:ascii="Century Gothic" w:hAnsi="Century Gothic"/>
            <w:b/>
            <w:bCs/>
            <w:sz w:val="18"/>
            <w:szCs w:val="18"/>
          </w:rPr>
          <w:fldChar w:fldCharType="end"/>
        </w:r>
      </w:p>
    </w:sdtContent>
  </w:sdt>
  <w:p w14:paraId="13A1D64A" w14:textId="7D340C1E" w:rsidR="00231C1C" w:rsidRPr="00B226A7" w:rsidRDefault="00B226A7" w:rsidP="00220CCE">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sidR="00C104A6">
      <w:rPr>
        <w:rFonts w:ascii="Century Gothic" w:hAnsi="Century Gothic"/>
        <w:sz w:val="16"/>
        <w:szCs w:val="16"/>
      </w:rPr>
      <w:t xml:space="preserve">2026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C2E29" w14:textId="77777777" w:rsidR="00A35965" w:rsidRDefault="00A35965" w:rsidP="008A1B0B">
      <w:pPr>
        <w:spacing w:after="0" w:line="240" w:lineRule="auto"/>
      </w:pPr>
      <w:r>
        <w:separator/>
      </w:r>
    </w:p>
  </w:footnote>
  <w:footnote w:type="continuationSeparator" w:id="0">
    <w:p w14:paraId="466B1D92" w14:textId="77777777" w:rsidR="00A35965" w:rsidRDefault="00A35965" w:rsidP="008A1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70C6E329" w:rsidR="008A1B0B" w:rsidRDefault="00806527" w:rsidP="00A520DD">
    <w:pPr>
      <w:ind w:right="-850"/>
      <w:jc w:val="right"/>
      <w:rPr>
        <w:rFonts w:ascii="Century Gothic" w:hAnsi="Century Gothic"/>
        <w:b/>
        <w:bCs/>
        <w:color w:val="000000" w:themeColor="text1"/>
        <w:sz w:val="24"/>
        <w:szCs w:val="24"/>
      </w:rPr>
    </w:pPr>
    <w:r>
      <w:rPr>
        <w:rFonts w:ascii="Century Gothic" w:hAnsi="Century Gothic"/>
        <w:b/>
        <w:bCs/>
        <w:noProof/>
        <w:color w:val="006F62"/>
        <w:sz w:val="30"/>
        <w:szCs w:val="30"/>
        <w:lang w:eastAsia="en-GB"/>
      </w:rPr>
      <w:drawing>
        <wp:anchor distT="0" distB="0" distL="114300" distR="114300" simplePos="0" relativeHeight="251659264" behindDoc="0" locked="0" layoutInCell="1" allowOverlap="1" wp14:anchorId="23D284BC" wp14:editId="70968D6D">
          <wp:simplePos x="0" y="0"/>
          <wp:positionH relativeFrom="column">
            <wp:posOffset>-540385</wp:posOffset>
          </wp:positionH>
          <wp:positionV relativeFrom="paragraph">
            <wp:posOffset>36195</wp:posOffset>
          </wp:positionV>
          <wp:extent cx="1789200" cy="356400"/>
          <wp:effectExtent l="0" t="0" r="1905" b="0"/>
          <wp:wrapNone/>
          <wp:docPr id="4" name="Picture 4" descr="A green and white sig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een and white sig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18159A">
      <w:rPr>
        <w:rFonts w:ascii="Century Gothic" w:hAnsi="Century Gothic"/>
        <w:b/>
        <w:bCs/>
        <w:noProof/>
        <w:color w:val="006F62"/>
        <w:sz w:val="30"/>
        <w:szCs w:val="30"/>
        <w:lang w:eastAsia="en-GB"/>
      </w:rPr>
      <w:drawing>
        <wp:anchor distT="0" distB="0" distL="114300" distR="114300" simplePos="0" relativeHeight="251658240" behindDoc="1" locked="0" layoutInCell="1" allowOverlap="1" wp14:anchorId="11924A57" wp14:editId="6E6D9FDB">
          <wp:simplePos x="0" y="0"/>
          <wp:positionH relativeFrom="column">
            <wp:posOffset>-914400</wp:posOffset>
          </wp:positionH>
          <wp:positionV relativeFrom="paragraph">
            <wp:posOffset>-267335</wp:posOffset>
          </wp:positionV>
          <wp:extent cx="7569200" cy="10711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extLst>
                      <a:ext uri="{28A0092B-C50C-407E-A947-70E740481C1C}">
                        <a14:useLocalDpi xmlns:a14="http://schemas.microsoft.com/office/drawing/2010/main" val="0"/>
                      </a:ext>
                    </a:extLst>
                  </a:blip>
                  <a:stretch>
                    <a:fillRect/>
                  </a:stretch>
                </pic:blipFill>
                <pic:spPr>
                  <a:xfrm flipH="1">
                    <a:off x="0" y="0"/>
                    <a:ext cx="7575759" cy="10720714"/>
                  </a:xfrm>
                  <a:prstGeom prst="rect">
                    <a:avLst/>
                  </a:prstGeom>
                </pic:spPr>
              </pic:pic>
            </a:graphicData>
          </a:graphic>
          <wp14:sizeRelH relativeFrom="page">
            <wp14:pctWidth>0</wp14:pctWidth>
          </wp14:sizeRelH>
          <wp14:sizeRelV relativeFrom="page">
            <wp14:pctHeight>0</wp14:pctHeight>
          </wp14:sizeRelV>
        </wp:anchor>
      </w:drawing>
    </w:r>
    <w:r w:rsidR="00CA36F5" w:rsidRPr="00CA36F5">
      <w:rPr>
        <w:rFonts w:ascii="Century Gothic" w:hAnsi="Century Gothic"/>
        <w:b/>
        <w:bCs/>
        <w:color w:val="006F62"/>
        <w:sz w:val="30"/>
        <w:szCs w:val="30"/>
      </w:rPr>
      <w:t xml:space="preserve"> </w:t>
    </w:r>
    <w:r w:rsidR="0005178B">
      <w:rPr>
        <w:rFonts w:ascii="Century Gothic" w:hAnsi="Century Gothic"/>
        <w:b/>
        <w:bCs/>
        <w:color w:val="006F62"/>
        <w:sz w:val="30"/>
        <w:szCs w:val="30"/>
      </w:rPr>
      <w:t xml:space="preserve"> </w:t>
    </w:r>
    <w:r w:rsidR="00476718">
      <w:rPr>
        <w:rFonts w:ascii="Century Gothic" w:hAnsi="Century Gothic"/>
        <w:b/>
        <w:bCs/>
        <w:color w:val="006F62"/>
        <w:sz w:val="30"/>
        <w:szCs w:val="30"/>
      </w:rPr>
      <w:t>Developing</w:t>
    </w:r>
    <w:r w:rsidR="0005178B">
      <w:rPr>
        <w:rFonts w:ascii="Century Gothic" w:hAnsi="Century Gothic"/>
        <w:b/>
        <w:bCs/>
        <w:color w:val="006F62"/>
        <w:sz w:val="30"/>
        <w:szCs w:val="30"/>
      </w:rPr>
      <w:t xml:space="preserve"> understanding</w:t>
    </w:r>
    <w:r w:rsidR="00CA36F5">
      <w:rPr>
        <w:rFonts w:ascii="Century Gothic" w:hAnsi="Century Gothic"/>
        <w:b/>
        <w:bCs/>
        <w:color w:val="000000" w:themeColor="text1"/>
        <w:sz w:val="24"/>
        <w:szCs w:val="24"/>
      </w:rPr>
      <w:t xml:space="preserve"> </w:t>
    </w:r>
    <w:r w:rsidR="00B226A7">
      <w:rPr>
        <w:rFonts w:ascii="Century Gothic" w:hAnsi="Century Gothic"/>
        <w:b/>
        <w:bCs/>
        <w:color w:val="000000" w:themeColor="text1"/>
        <w:sz w:val="24"/>
        <w:szCs w:val="24"/>
      </w:rPr>
      <w:t>11–14</w:t>
    </w:r>
    <w:r w:rsidR="00BA4A8E">
      <w:rPr>
        <w:rFonts w:ascii="Century Gothic" w:hAnsi="Century Gothic"/>
        <w:b/>
        <w:bCs/>
        <w:color w:val="000000" w:themeColor="text1"/>
        <w:sz w:val="24"/>
        <w:szCs w:val="24"/>
      </w:rPr>
      <w:t xml:space="preserve"> years</w:t>
    </w:r>
  </w:p>
  <w:p w14:paraId="64A8A3BD" w14:textId="5B646DFB" w:rsidR="00165FBB" w:rsidRPr="00A77B3E" w:rsidRDefault="00AF53C4" w:rsidP="00311D98">
    <w:pPr>
      <w:pStyle w:val="RSCH3"/>
      <w:spacing w:before="0" w:after="0"/>
      <w:ind w:right="-850"/>
      <w:jc w:val="right"/>
      <w:rPr>
        <w:sz w:val="18"/>
        <w:szCs w:val="18"/>
      </w:rPr>
    </w:pPr>
    <w:r>
      <w:rPr>
        <w:color w:val="000000" w:themeColor="text1"/>
        <w:sz w:val="18"/>
        <w:szCs w:val="18"/>
      </w:rPr>
      <w:t>Available</w:t>
    </w:r>
    <w:r w:rsidR="00875152">
      <w:rPr>
        <w:color w:val="000000" w:themeColor="text1"/>
        <w:sz w:val="18"/>
        <w:szCs w:val="18"/>
      </w:rPr>
      <w:t xml:space="preserve"> from</w:t>
    </w:r>
    <w:r>
      <w:rPr>
        <w:color w:val="000000" w:themeColor="text1"/>
        <w:sz w:val="18"/>
        <w:szCs w:val="18"/>
      </w:rPr>
      <w:t xml:space="preserve"> </w:t>
    </w:r>
    <w:hyperlink r:id="rId3" w:history="1">
      <w:r w:rsidR="00165FBB" w:rsidRPr="00016068">
        <w:rPr>
          <w:rStyle w:val="Hyperlink"/>
          <w:color w:val="006F62"/>
          <w:sz w:val="18"/>
          <w:szCs w:val="18"/>
        </w:rPr>
        <w:t>rsc.li/</w:t>
      </w:r>
      <w:r w:rsidR="00772699" w:rsidRPr="00016068">
        <w:rPr>
          <w:rStyle w:val="Hyperlink"/>
          <w:color w:val="006F62"/>
          <w:sz w:val="18"/>
          <w:szCs w:val="18"/>
        </w:rPr>
        <w:t>4vW4HNo</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8196F"/>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D71290E"/>
    <w:multiLevelType w:val="hybridMultilevel"/>
    <w:tmpl w:val="4128E808"/>
    <w:lvl w:ilvl="0" w:tplc="30D6FD20">
      <w:start w:val="1"/>
      <w:numFmt w:val="bullet"/>
      <w:pStyle w:val="RSCBulletedlist"/>
      <w:lvlText w:val=""/>
      <w:lvlJc w:val="left"/>
      <w:pPr>
        <w:ind w:left="363" w:hanging="363"/>
      </w:pPr>
      <w:rPr>
        <w:rFonts w:ascii="Symbol" w:hAnsi="Symbol" w:hint="default"/>
        <w:color w:val="006F62"/>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347A72"/>
    <w:multiLevelType w:val="hybridMultilevel"/>
    <w:tmpl w:val="EFD431F2"/>
    <w:lvl w:ilvl="0" w:tplc="5300BE60">
      <w:start w:val="1"/>
      <w:numFmt w:val="decimal"/>
      <w:pStyle w:val="RSCnumberedlist"/>
      <w:lvlText w:val="%1."/>
      <w:lvlJc w:val="left"/>
      <w:pPr>
        <w:ind w:left="360" w:hanging="360"/>
      </w:pPr>
      <w:rPr>
        <w:rFonts w:ascii="Century Gothic" w:hAnsi="Century Gothic" w:hint="default"/>
        <w:b/>
        <w:i w:val="0"/>
        <w:color w:val="006F62"/>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50671E"/>
    <w:multiLevelType w:val="hybridMultilevel"/>
    <w:tmpl w:val="077C8302"/>
    <w:lvl w:ilvl="0" w:tplc="82764C88">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4" w15:restartNumberingAfterBreak="0">
    <w:nsid w:val="304F146F"/>
    <w:multiLevelType w:val="hybridMultilevel"/>
    <w:tmpl w:val="36888A82"/>
    <w:lvl w:ilvl="0" w:tplc="42C6179E">
      <w:start w:val="1"/>
      <w:numFmt w:val="decimal"/>
      <w:pStyle w:val="RSCLearningobjectives"/>
      <w:lvlText w:val="%1"/>
      <w:lvlJc w:val="left"/>
      <w:pPr>
        <w:ind w:left="476" w:hanging="476"/>
      </w:pPr>
      <w:rPr>
        <w:rFonts w:ascii="Century Gothic" w:eastAsiaTheme="minorHAnsi" w:hAnsi="Century Gothic" w:cs="Arial"/>
        <w:b/>
        <w:i w:val="0"/>
        <w:color w:val="006F6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FA20BF"/>
    <w:multiLevelType w:val="multilevel"/>
    <w:tmpl w:val="ED0A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9329C9"/>
    <w:multiLevelType w:val="multilevel"/>
    <w:tmpl w:val="95D6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1159FE"/>
    <w:multiLevelType w:val="hybridMultilevel"/>
    <w:tmpl w:val="7E4CBD72"/>
    <w:lvl w:ilvl="0" w:tplc="4BAECE22">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3C70CA9"/>
    <w:multiLevelType w:val="multilevel"/>
    <w:tmpl w:val="D10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6118906">
    <w:abstractNumId w:val="11"/>
  </w:num>
  <w:num w:numId="2" w16cid:durableId="1309899280">
    <w:abstractNumId w:val="7"/>
  </w:num>
  <w:num w:numId="3" w16cid:durableId="842207699">
    <w:abstractNumId w:val="5"/>
  </w:num>
  <w:num w:numId="4" w16cid:durableId="644431619">
    <w:abstractNumId w:val="6"/>
  </w:num>
  <w:num w:numId="5" w16cid:durableId="858084905">
    <w:abstractNumId w:val="9"/>
  </w:num>
  <w:num w:numId="6" w16cid:durableId="2129271633">
    <w:abstractNumId w:val="10"/>
  </w:num>
  <w:num w:numId="7" w16cid:durableId="1005551215">
    <w:abstractNumId w:val="1"/>
  </w:num>
  <w:num w:numId="8" w16cid:durableId="1012301694">
    <w:abstractNumId w:val="4"/>
  </w:num>
  <w:num w:numId="9" w16cid:durableId="2128348214">
    <w:abstractNumId w:val="3"/>
  </w:num>
  <w:num w:numId="10" w16cid:durableId="936913299">
    <w:abstractNumId w:val="2"/>
  </w:num>
  <w:num w:numId="11" w16cid:durableId="1036659019">
    <w:abstractNumId w:val="8"/>
  </w:num>
  <w:num w:numId="12" w16cid:durableId="650330403">
    <w:abstractNumId w:val="2"/>
    <w:lvlOverride w:ilvl="0">
      <w:startOverride w:val="1"/>
    </w:lvlOverride>
  </w:num>
  <w:num w:numId="13" w16cid:durableId="1448817217">
    <w:abstractNumId w:val="3"/>
    <w:lvlOverride w:ilvl="0">
      <w:startOverride w:val="1"/>
    </w:lvlOverride>
  </w:num>
  <w:num w:numId="14" w16cid:durableId="1909993621">
    <w:abstractNumId w:val="0"/>
  </w:num>
  <w:num w:numId="15" w16cid:durableId="1239443457">
    <w:abstractNumId w:val="1"/>
  </w:num>
  <w:num w:numId="16" w16cid:durableId="278880181">
    <w:abstractNumId w:val="8"/>
    <w:lvlOverride w:ilvl="0">
      <w:startOverride w:val="1"/>
    </w:lvlOverride>
  </w:num>
  <w:num w:numId="17" w16cid:durableId="1398748694">
    <w:abstractNumId w:val="3"/>
    <w:lvlOverride w:ilvl="0">
      <w:startOverride w:val="1"/>
    </w:lvlOverride>
  </w:num>
  <w:num w:numId="18" w16cid:durableId="1567111915">
    <w:abstractNumId w:val="3"/>
    <w:lvlOverride w:ilvl="0">
      <w:startOverride w:val="1"/>
    </w:lvlOverride>
  </w:num>
  <w:num w:numId="19" w16cid:durableId="188763335">
    <w:abstractNumId w:val="8"/>
    <w:lvlOverride w:ilvl="0">
      <w:startOverride w:val="1"/>
    </w:lvlOverride>
  </w:num>
  <w:num w:numId="20" w16cid:durableId="665477803">
    <w:abstractNumId w:val="8"/>
    <w:lvlOverride w:ilvl="0">
      <w:startOverride w:val="1"/>
    </w:lvlOverride>
  </w:num>
  <w:num w:numId="21" w16cid:durableId="2064669256">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40C"/>
    <w:rsid w:val="00016068"/>
    <w:rsid w:val="00024208"/>
    <w:rsid w:val="000242DB"/>
    <w:rsid w:val="0002448C"/>
    <w:rsid w:val="000416BD"/>
    <w:rsid w:val="0005178B"/>
    <w:rsid w:val="0005436A"/>
    <w:rsid w:val="000736CE"/>
    <w:rsid w:val="000A30D5"/>
    <w:rsid w:val="000A62DD"/>
    <w:rsid w:val="000B0FE6"/>
    <w:rsid w:val="000C6F9E"/>
    <w:rsid w:val="000D28BF"/>
    <w:rsid w:val="000E3857"/>
    <w:rsid w:val="000E4D3D"/>
    <w:rsid w:val="001006D1"/>
    <w:rsid w:val="001036AD"/>
    <w:rsid w:val="00106671"/>
    <w:rsid w:val="0011019A"/>
    <w:rsid w:val="00114920"/>
    <w:rsid w:val="00117F1F"/>
    <w:rsid w:val="001244D0"/>
    <w:rsid w:val="00127483"/>
    <w:rsid w:val="00131E9D"/>
    <w:rsid w:val="0013289E"/>
    <w:rsid w:val="00136040"/>
    <w:rsid w:val="00147763"/>
    <w:rsid w:val="00150DB9"/>
    <w:rsid w:val="00152A9F"/>
    <w:rsid w:val="00165FBB"/>
    <w:rsid w:val="00181464"/>
    <w:rsid w:val="0018159A"/>
    <w:rsid w:val="001847A0"/>
    <w:rsid w:val="00191D12"/>
    <w:rsid w:val="00193800"/>
    <w:rsid w:val="001F4823"/>
    <w:rsid w:val="00202012"/>
    <w:rsid w:val="0020778D"/>
    <w:rsid w:val="00220CCE"/>
    <w:rsid w:val="00223A48"/>
    <w:rsid w:val="002272B3"/>
    <w:rsid w:val="00231C1C"/>
    <w:rsid w:val="0023553D"/>
    <w:rsid w:val="0023635E"/>
    <w:rsid w:val="00267984"/>
    <w:rsid w:val="0027066D"/>
    <w:rsid w:val="0027099B"/>
    <w:rsid w:val="00281F96"/>
    <w:rsid w:val="002978F5"/>
    <w:rsid w:val="002A2535"/>
    <w:rsid w:val="002B31E4"/>
    <w:rsid w:val="002E47CA"/>
    <w:rsid w:val="002E530E"/>
    <w:rsid w:val="002F19FD"/>
    <w:rsid w:val="002F4A48"/>
    <w:rsid w:val="003059AB"/>
    <w:rsid w:val="00307188"/>
    <w:rsid w:val="003113BA"/>
    <w:rsid w:val="00311D98"/>
    <w:rsid w:val="003157B1"/>
    <w:rsid w:val="00342CA3"/>
    <w:rsid w:val="00351CAD"/>
    <w:rsid w:val="00363FF3"/>
    <w:rsid w:val="003716B9"/>
    <w:rsid w:val="003C1E21"/>
    <w:rsid w:val="003C2FED"/>
    <w:rsid w:val="003C6A41"/>
    <w:rsid w:val="003E06B3"/>
    <w:rsid w:val="003F7C43"/>
    <w:rsid w:val="00401323"/>
    <w:rsid w:val="004102F1"/>
    <w:rsid w:val="00412142"/>
    <w:rsid w:val="00413CAF"/>
    <w:rsid w:val="0046389A"/>
    <w:rsid w:val="00466A39"/>
    <w:rsid w:val="00472722"/>
    <w:rsid w:val="00475D2B"/>
    <w:rsid w:val="00476718"/>
    <w:rsid w:val="00476E26"/>
    <w:rsid w:val="00490956"/>
    <w:rsid w:val="004933C7"/>
    <w:rsid w:val="004B4601"/>
    <w:rsid w:val="004C3845"/>
    <w:rsid w:val="004C7F91"/>
    <w:rsid w:val="004D1704"/>
    <w:rsid w:val="004E040E"/>
    <w:rsid w:val="004F3C29"/>
    <w:rsid w:val="004F4BCD"/>
    <w:rsid w:val="0050287E"/>
    <w:rsid w:val="00516F80"/>
    <w:rsid w:val="00517DF3"/>
    <w:rsid w:val="00526246"/>
    <w:rsid w:val="0052749E"/>
    <w:rsid w:val="00540853"/>
    <w:rsid w:val="005D12DF"/>
    <w:rsid w:val="005D4D21"/>
    <w:rsid w:val="005E3839"/>
    <w:rsid w:val="005F4E1D"/>
    <w:rsid w:val="00603108"/>
    <w:rsid w:val="00633371"/>
    <w:rsid w:val="0063402C"/>
    <w:rsid w:val="00635F8E"/>
    <w:rsid w:val="00642C54"/>
    <w:rsid w:val="00644941"/>
    <w:rsid w:val="006500D8"/>
    <w:rsid w:val="0065148F"/>
    <w:rsid w:val="006820BE"/>
    <w:rsid w:val="00683E91"/>
    <w:rsid w:val="00684371"/>
    <w:rsid w:val="006A27D9"/>
    <w:rsid w:val="006A7157"/>
    <w:rsid w:val="006B411E"/>
    <w:rsid w:val="006C7D3D"/>
    <w:rsid w:val="006D691A"/>
    <w:rsid w:val="006D790E"/>
    <w:rsid w:val="006E3591"/>
    <w:rsid w:val="006E72ED"/>
    <w:rsid w:val="007042E5"/>
    <w:rsid w:val="00722220"/>
    <w:rsid w:val="00744B61"/>
    <w:rsid w:val="00745C8F"/>
    <w:rsid w:val="00760125"/>
    <w:rsid w:val="00772699"/>
    <w:rsid w:val="00787504"/>
    <w:rsid w:val="007A2008"/>
    <w:rsid w:val="007A2BF5"/>
    <w:rsid w:val="007B7E5E"/>
    <w:rsid w:val="007C4F48"/>
    <w:rsid w:val="007E0273"/>
    <w:rsid w:val="007E307E"/>
    <w:rsid w:val="007E5EA2"/>
    <w:rsid w:val="0080431D"/>
    <w:rsid w:val="00806527"/>
    <w:rsid w:val="00812C25"/>
    <w:rsid w:val="00814733"/>
    <w:rsid w:val="00835B9C"/>
    <w:rsid w:val="0084304C"/>
    <w:rsid w:val="008469DA"/>
    <w:rsid w:val="0085087B"/>
    <w:rsid w:val="008540CC"/>
    <w:rsid w:val="008745FB"/>
    <w:rsid w:val="00875152"/>
    <w:rsid w:val="008868EC"/>
    <w:rsid w:val="0089187A"/>
    <w:rsid w:val="008972F6"/>
    <w:rsid w:val="008A1B0B"/>
    <w:rsid w:val="008A7ED2"/>
    <w:rsid w:val="008B0C59"/>
    <w:rsid w:val="008B194F"/>
    <w:rsid w:val="008D1C0B"/>
    <w:rsid w:val="008E09DC"/>
    <w:rsid w:val="008E7D27"/>
    <w:rsid w:val="008F3DC1"/>
    <w:rsid w:val="00900AEE"/>
    <w:rsid w:val="00916644"/>
    <w:rsid w:val="00962FE8"/>
    <w:rsid w:val="00964343"/>
    <w:rsid w:val="00966388"/>
    <w:rsid w:val="009817D9"/>
    <w:rsid w:val="0099034E"/>
    <w:rsid w:val="00991E83"/>
    <w:rsid w:val="009A1CF6"/>
    <w:rsid w:val="009A278B"/>
    <w:rsid w:val="009A677E"/>
    <w:rsid w:val="009C2B1D"/>
    <w:rsid w:val="009C75A2"/>
    <w:rsid w:val="009C7848"/>
    <w:rsid w:val="009F1E12"/>
    <w:rsid w:val="00A028D0"/>
    <w:rsid w:val="00A13B3E"/>
    <w:rsid w:val="00A22DAF"/>
    <w:rsid w:val="00A237D7"/>
    <w:rsid w:val="00A30447"/>
    <w:rsid w:val="00A3578F"/>
    <w:rsid w:val="00A35965"/>
    <w:rsid w:val="00A47AE8"/>
    <w:rsid w:val="00A520DD"/>
    <w:rsid w:val="00A5348B"/>
    <w:rsid w:val="00A571EB"/>
    <w:rsid w:val="00A5740C"/>
    <w:rsid w:val="00A70927"/>
    <w:rsid w:val="00A7121D"/>
    <w:rsid w:val="00A725C3"/>
    <w:rsid w:val="00A77B3E"/>
    <w:rsid w:val="00A904C0"/>
    <w:rsid w:val="00A94A14"/>
    <w:rsid w:val="00AB2E98"/>
    <w:rsid w:val="00AB72ED"/>
    <w:rsid w:val="00AC74B1"/>
    <w:rsid w:val="00AD3D31"/>
    <w:rsid w:val="00AF53C4"/>
    <w:rsid w:val="00AF5EEF"/>
    <w:rsid w:val="00B00DBA"/>
    <w:rsid w:val="00B20C54"/>
    <w:rsid w:val="00B226A7"/>
    <w:rsid w:val="00B23F3F"/>
    <w:rsid w:val="00B278ED"/>
    <w:rsid w:val="00B508AC"/>
    <w:rsid w:val="00B57568"/>
    <w:rsid w:val="00B67A03"/>
    <w:rsid w:val="00B75231"/>
    <w:rsid w:val="00B92CCB"/>
    <w:rsid w:val="00BA4A8E"/>
    <w:rsid w:val="00BE26EA"/>
    <w:rsid w:val="00BE475D"/>
    <w:rsid w:val="00BE6FE7"/>
    <w:rsid w:val="00BF5069"/>
    <w:rsid w:val="00C00D71"/>
    <w:rsid w:val="00C01C44"/>
    <w:rsid w:val="00C104A6"/>
    <w:rsid w:val="00C113F1"/>
    <w:rsid w:val="00C142E7"/>
    <w:rsid w:val="00C1703F"/>
    <w:rsid w:val="00C30F3D"/>
    <w:rsid w:val="00C378B2"/>
    <w:rsid w:val="00C44DF6"/>
    <w:rsid w:val="00C618E1"/>
    <w:rsid w:val="00C63190"/>
    <w:rsid w:val="00C7410F"/>
    <w:rsid w:val="00C91FB7"/>
    <w:rsid w:val="00C92625"/>
    <w:rsid w:val="00C95941"/>
    <w:rsid w:val="00CA36F5"/>
    <w:rsid w:val="00CB17C2"/>
    <w:rsid w:val="00CC18ED"/>
    <w:rsid w:val="00CD56DB"/>
    <w:rsid w:val="00CD5E3C"/>
    <w:rsid w:val="00D06F91"/>
    <w:rsid w:val="00D40FE2"/>
    <w:rsid w:val="00D42C66"/>
    <w:rsid w:val="00D45DC6"/>
    <w:rsid w:val="00D62EF0"/>
    <w:rsid w:val="00D721EF"/>
    <w:rsid w:val="00D74FE5"/>
    <w:rsid w:val="00D8204C"/>
    <w:rsid w:val="00DC507C"/>
    <w:rsid w:val="00DD42BA"/>
    <w:rsid w:val="00DE5A5F"/>
    <w:rsid w:val="00DF41D6"/>
    <w:rsid w:val="00E001BB"/>
    <w:rsid w:val="00E244DF"/>
    <w:rsid w:val="00E24773"/>
    <w:rsid w:val="00E54AF2"/>
    <w:rsid w:val="00E60087"/>
    <w:rsid w:val="00E67E47"/>
    <w:rsid w:val="00E8184C"/>
    <w:rsid w:val="00E8656F"/>
    <w:rsid w:val="00EB3273"/>
    <w:rsid w:val="00EC7742"/>
    <w:rsid w:val="00EE096C"/>
    <w:rsid w:val="00EE22CA"/>
    <w:rsid w:val="00EE52A4"/>
    <w:rsid w:val="00EF065E"/>
    <w:rsid w:val="00EF174A"/>
    <w:rsid w:val="00EF3D2D"/>
    <w:rsid w:val="00EF3F04"/>
    <w:rsid w:val="00EF404E"/>
    <w:rsid w:val="00EF6CF4"/>
    <w:rsid w:val="00F0452E"/>
    <w:rsid w:val="00F1625A"/>
    <w:rsid w:val="00F27540"/>
    <w:rsid w:val="00F30041"/>
    <w:rsid w:val="00F3331F"/>
    <w:rsid w:val="00F36B22"/>
    <w:rsid w:val="00F56C84"/>
    <w:rsid w:val="00F629F3"/>
    <w:rsid w:val="00F67E06"/>
    <w:rsid w:val="00FB38D6"/>
    <w:rsid w:val="00FD538E"/>
    <w:rsid w:val="00FF5377"/>
    <w:rsid w:val="54A8C9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0ABA450C-CE0E-4F6F-BB31-23B302FF0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6D790E"/>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6D790E"/>
    <w:pPr>
      <w:numPr>
        <w:numId w:val="7"/>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qFormat/>
    <w:rsid w:val="00E244DF"/>
    <w:pPr>
      <w:tabs>
        <w:tab w:val="left" w:pos="8505"/>
      </w:tabs>
      <w:spacing w:after="240" w:line="259" w:lineRule="auto"/>
      <w:jc w:val="left"/>
    </w:pPr>
    <w:rPr>
      <w:rFonts w:ascii="Century Gothic" w:hAnsi="Century Gothic"/>
      <w:b/>
      <w:bCs/>
      <w:color w:val="006F62"/>
      <w:sz w:val="36"/>
      <w:szCs w:val="36"/>
    </w:rPr>
  </w:style>
  <w:style w:type="paragraph" w:customStyle="1" w:styleId="RSCH2">
    <w:name w:val="RSC H2"/>
    <w:basedOn w:val="Normal"/>
    <w:qFormat/>
    <w:rsid w:val="006D790E"/>
    <w:pPr>
      <w:tabs>
        <w:tab w:val="left" w:pos="426"/>
      </w:tabs>
      <w:spacing w:before="500" w:after="160" w:line="259" w:lineRule="auto"/>
      <w:jc w:val="left"/>
    </w:pPr>
    <w:rPr>
      <w:rFonts w:ascii="Century Gothic" w:hAnsi="Century Gothic"/>
      <w:b/>
      <w:bCs/>
      <w:color w:val="006F62"/>
      <w:sz w:val="28"/>
      <w:szCs w:val="22"/>
    </w:rPr>
  </w:style>
  <w:style w:type="paragraph" w:customStyle="1" w:styleId="RSCH3">
    <w:name w:val="RSC H3"/>
    <w:basedOn w:val="RSCBasictext"/>
    <w:qFormat/>
    <w:rsid w:val="006D790E"/>
    <w:pPr>
      <w:spacing w:before="300"/>
    </w:pPr>
    <w:rPr>
      <w:b/>
      <w:bCs/>
      <w:color w:val="006F62"/>
    </w:rPr>
  </w:style>
  <w:style w:type="paragraph" w:customStyle="1" w:styleId="RSCLearningobjectives">
    <w:name w:val="RSC Learning objectives"/>
    <w:basedOn w:val="Normal"/>
    <w:qFormat/>
    <w:rsid w:val="006D790E"/>
    <w:pPr>
      <w:numPr>
        <w:numId w:val="8"/>
      </w:numPr>
      <w:spacing w:after="0" w:line="360" w:lineRule="auto"/>
      <w:contextualSpacing/>
    </w:pPr>
    <w:rPr>
      <w:rFonts w:ascii="Century Gothic" w:hAnsi="Century Gothic"/>
      <w:sz w:val="22"/>
    </w:rPr>
  </w:style>
  <w:style w:type="paragraph" w:customStyle="1" w:styleId="RSCletteredlist">
    <w:name w:val="RSC lettered list"/>
    <w:basedOn w:val="Normal"/>
    <w:qFormat/>
    <w:rsid w:val="00401323"/>
    <w:pPr>
      <w:numPr>
        <w:numId w:val="9"/>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6D790E"/>
    <w:pPr>
      <w:tabs>
        <w:tab w:val="left" w:pos="8789"/>
      </w:tabs>
      <w:spacing w:after="240" w:line="259" w:lineRule="auto"/>
      <w:jc w:val="right"/>
    </w:pPr>
    <w:rPr>
      <w:rFonts w:ascii="Century Gothic" w:hAnsi="Century Gothic"/>
      <w:b/>
      <w:color w:val="006F62"/>
      <w:sz w:val="18"/>
      <w:szCs w:val="22"/>
    </w:rPr>
  </w:style>
  <w:style w:type="paragraph" w:customStyle="1" w:styleId="RSCnumberedlist">
    <w:name w:val="RSC numbered list"/>
    <w:basedOn w:val="Normal"/>
    <w:qFormat/>
    <w:rsid w:val="006D790E"/>
    <w:pPr>
      <w:numPr>
        <w:numId w:val="10"/>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11"/>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paragraph" w:customStyle="1" w:styleId="URL">
    <w:name w:val="URL"/>
    <w:basedOn w:val="RSCH3"/>
    <w:qFormat/>
    <w:rsid w:val="00DD42BA"/>
    <w:pPr>
      <w:spacing w:before="0" w:after="504"/>
    </w:pPr>
    <w:rPr>
      <w:sz w:val="18"/>
    </w:rPr>
  </w:style>
  <w:style w:type="paragraph" w:customStyle="1" w:styleId="RSCH4">
    <w:name w:val="RSC H4"/>
    <w:basedOn w:val="RSCH3"/>
    <w:qFormat/>
    <w:rsid w:val="00BE475D"/>
    <w:rPr>
      <w:b w:val="0"/>
      <w:bCs w:val="0"/>
      <w:i/>
      <w:iCs/>
      <w:sz w:val="20"/>
      <w:szCs w:val="20"/>
    </w:rPr>
  </w:style>
  <w:style w:type="paragraph" w:customStyle="1" w:styleId="RSCEQ">
    <w:name w:val="RSC EQ"/>
    <w:basedOn w:val="RSCBasictext"/>
    <w:qFormat/>
    <w:rsid w:val="000D28BF"/>
    <w:pPr>
      <w:jc w:val="center"/>
    </w:pPr>
  </w:style>
  <w:style w:type="table" w:styleId="TableGrid">
    <w:name w:val="Table Grid"/>
    <w:basedOn w:val="TableNormal"/>
    <w:uiPriority w:val="59"/>
    <w:rsid w:val="008B194F"/>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1">
    <w:name w:val="Current List1"/>
    <w:uiPriority w:val="99"/>
    <w:rsid w:val="00401323"/>
    <w:pPr>
      <w:numPr>
        <w:numId w:val="14"/>
      </w:numPr>
    </w:pPr>
  </w:style>
  <w:style w:type="character" w:customStyle="1" w:styleId="UnresolvedMention1">
    <w:name w:val="Unresolved Mention1"/>
    <w:basedOn w:val="DefaultParagraphFont"/>
    <w:uiPriority w:val="99"/>
    <w:semiHidden/>
    <w:unhideWhenUsed/>
    <w:rsid w:val="00CA36F5"/>
    <w:rPr>
      <w:color w:val="605E5C"/>
      <w:shd w:val="clear" w:color="auto" w:fill="E1DFDD"/>
    </w:rPr>
  </w:style>
  <w:style w:type="character" w:styleId="CommentReference">
    <w:name w:val="annotation reference"/>
    <w:basedOn w:val="DefaultParagraphFont"/>
    <w:uiPriority w:val="99"/>
    <w:semiHidden/>
    <w:unhideWhenUsed/>
    <w:rsid w:val="00C30F3D"/>
    <w:rPr>
      <w:sz w:val="16"/>
      <w:szCs w:val="16"/>
    </w:rPr>
  </w:style>
  <w:style w:type="paragraph" w:styleId="CommentText0">
    <w:name w:val="annotation text"/>
    <w:basedOn w:val="Normal"/>
    <w:link w:val="CommentTextChar"/>
    <w:uiPriority w:val="99"/>
    <w:unhideWhenUsed/>
    <w:rsid w:val="00C30F3D"/>
    <w:pPr>
      <w:spacing w:line="240" w:lineRule="auto"/>
    </w:pPr>
  </w:style>
  <w:style w:type="character" w:customStyle="1" w:styleId="CommentTextChar">
    <w:name w:val="Comment Text Char"/>
    <w:basedOn w:val="DefaultParagraphFont"/>
    <w:link w:val="CommentText0"/>
    <w:uiPriority w:val="99"/>
    <w:rsid w:val="00C30F3D"/>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C30F3D"/>
    <w:rPr>
      <w:b/>
      <w:bCs/>
    </w:rPr>
  </w:style>
  <w:style w:type="character" w:customStyle="1" w:styleId="CommentSubjectChar">
    <w:name w:val="Comment Subject Char"/>
    <w:basedOn w:val="CommentTextChar"/>
    <w:link w:val="CommentSubject"/>
    <w:uiPriority w:val="99"/>
    <w:semiHidden/>
    <w:rsid w:val="00C30F3D"/>
    <w:rPr>
      <w:rFonts w:ascii="Arial" w:hAnsi="Arial" w:cs="Arial"/>
      <w:b/>
      <w:bCs/>
      <w:sz w:val="20"/>
      <w:szCs w:val="20"/>
      <w:lang w:eastAsia="zh-CN"/>
    </w:rPr>
  </w:style>
  <w:style w:type="paragraph" w:styleId="BalloonText">
    <w:name w:val="Balloon Text"/>
    <w:basedOn w:val="Normal"/>
    <w:link w:val="BalloonTextChar"/>
    <w:uiPriority w:val="99"/>
    <w:semiHidden/>
    <w:unhideWhenUsed/>
    <w:rsid w:val="00F36B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6B22"/>
    <w:rPr>
      <w:rFonts w:ascii="Segoe UI" w:hAnsi="Segoe UI" w:cs="Segoe UI"/>
      <w:sz w:val="18"/>
      <w:szCs w:val="18"/>
      <w:lang w:eastAsia="zh-CN"/>
    </w:rPr>
  </w:style>
  <w:style w:type="paragraph" w:styleId="Revision">
    <w:name w:val="Revision"/>
    <w:hidden/>
    <w:uiPriority w:val="99"/>
    <w:semiHidden/>
    <w:rsid w:val="002A2535"/>
    <w:pPr>
      <w:spacing w:after="0" w:line="240" w:lineRule="auto"/>
    </w:pPr>
    <w:rPr>
      <w:rFonts w:ascii="Arial" w:hAnsi="Arial" w:cs="Arial"/>
      <w:sz w:val="20"/>
      <w:szCs w:val="20"/>
      <w:lang w:eastAsia="zh-CN"/>
    </w:rPr>
  </w:style>
  <w:style w:type="character" w:styleId="UnresolvedMention">
    <w:name w:val="Unresolved Mention"/>
    <w:basedOn w:val="DefaultParagraphFont"/>
    <w:uiPriority w:val="99"/>
    <w:semiHidden/>
    <w:unhideWhenUsed/>
    <w:rsid w:val="001101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1478304068">
                                              <w:marLeft w:val="0"/>
                                              <w:marRight w:val="0"/>
                                              <w:marTop w:val="0"/>
                                              <w:marBottom w:val="0"/>
                                              <w:divBdr>
                                                <w:top w:val="none" w:sz="0" w:space="0" w:color="auto"/>
                                                <w:left w:val="none" w:sz="0" w:space="0" w:color="auto"/>
                                                <w:bottom w:val="none" w:sz="0" w:space="0" w:color="auto"/>
                                                <w:right w:val="none" w:sz="0" w:space="0" w:color="auto"/>
                                              </w:divBdr>
                                            </w:div>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507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svg"/><Relationship Id="rId26" Type="http://schemas.openxmlformats.org/officeDocument/2006/relationships/image" Target="media/image14.sv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svg"/><Relationship Id="rId42"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svg"/><Relationship Id="rId20" Type="http://schemas.openxmlformats.org/officeDocument/2006/relationships/image" Target="media/image8.svg"/><Relationship Id="rId29" Type="http://schemas.openxmlformats.org/officeDocument/2006/relationships/image" Target="media/image17.pn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jI4bfW" TargetMode="External"/><Relationship Id="rId24" Type="http://schemas.openxmlformats.org/officeDocument/2006/relationships/image" Target="media/image12.svg"/><Relationship Id="rId32" Type="http://schemas.openxmlformats.org/officeDocument/2006/relationships/image" Target="media/image20.svg"/><Relationship Id="rId37" Type="http://schemas.openxmlformats.org/officeDocument/2006/relationships/image" Target="media/image25.png"/><Relationship Id="rId40" Type="http://schemas.openxmlformats.org/officeDocument/2006/relationships/image" Target="media/image28.png"/><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svg"/><Relationship Id="rId36" Type="http://schemas.openxmlformats.org/officeDocument/2006/relationships/image" Target="media/image24.png"/><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svg"/><Relationship Id="rId22" Type="http://schemas.openxmlformats.org/officeDocument/2006/relationships/image" Target="media/image10.svg"/><Relationship Id="rId27" Type="http://schemas.openxmlformats.org/officeDocument/2006/relationships/image" Target="media/image15.png"/><Relationship Id="rId30" Type="http://schemas.openxmlformats.org/officeDocument/2006/relationships/image" Target="media/image18.svg"/><Relationship Id="rId35" Type="http://schemas.openxmlformats.org/officeDocument/2006/relationships/image" Target="media/image23.png"/><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rsc.li/4wb7qml"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s>
</file>

<file path=word/_rels/header1.xml.rels><?xml version="1.0" encoding="UTF-8" standalone="yes"?>
<Relationships xmlns="http://schemas.openxmlformats.org/package/2006/relationships"><Relationship Id="rId3" Type="http://schemas.openxmlformats.org/officeDocument/2006/relationships/hyperlink" Target="https://rsc.li/4vW4HNo" TargetMode="External"/><Relationship Id="rId2" Type="http://schemas.openxmlformats.org/officeDocument/2006/relationships/image" Target="media/image30.emf"/><Relationship Id="rId1"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e3c562f-56b0-4bc9-96c8-d04b09868558" xsi:nil="true"/>
    <lcf76f155ced4ddcb4097134ff3c332f xmlns="5c7d88b2-bc5d-47d8-b067-5f30c82b40fb">
      <Terms xmlns="http://schemas.microsoft.com/office/infopath/2007/PartnerControls"/>
    </lcf76f155ced4ddcb4097134ff3c332f>
    <Editorialstage xmlns="5c7d88b2-bc5d-47d8-b067-5f30c82b40f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80F226-1C44-4B32-9C09-2B41BDB3F6BF}">
  <ds:schemaRefs>
    <ds:schemaRef ds:uri="http://schemas.microsoft.com/sharepoint/v3/contenttype/forms"/>
  </ds:schemaRefs>
</ds:datastoreItem>
</file>

<file path=customXml/itemProps2.xml><?xml version="1.0" encoding="utf-8"?>
<ds:datastoreItem xmlns:ds="http://schemas.openxmlformats.org/officeDocument/2006/customXml" ds:itemID="{F9A1632F-C27A-4BB9-8101-253F7EE7CF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EF8119-5568-43ED-B996-8133F43D0546}">
  <ds:schemaRefs>
    <ds:schemaRef ds:uri="http://schemas.microsoft.com/office/2006/metadata/properties"/>
    <ds:schemaRef ds:uri="http://schemas.microsoft.com/office/infopath/2007/PartnerControls"/>
    <ds:schemaRef ds:uri="9e3c562f-56b0-4bc9-96c8-d04b09868558"/>
    <ds:schemaRef ds:uri="5c7d88b2-bc5d-47d8-b067-5f30c82b40fb"/>
  </ds:schemaRefs>
</ds:datastoreItem>
</file>

<file path=customXml/itemProps4.xml><?xml version="1.0" encoding="utf-8"?>
<ds:datastoreItem xmlns:ds="http://schemas.openxmlformats.org/officeDocument/2006/customXml" ds:itemID="{75EC9EFA-6461-43EE-852C-A1D0BAA90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1024</Words>
  <Characters>5843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Royal Society Of Chemistry</Company>
  <LinksUpToDate>false</LinksUpToDate>
  <CharactersWithSpaces>6854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Developing understanding of evaporation and distillation teacher notes and answers</dc:title>
  <dc:subject/>
  <dc:creator>Royal Society Of Chemistry</dc:creator>
  <cp:keywords>evaporation; distillation; condensations; condenser; evaporating basin; Leibzig condenser; separation techniques; Johnston'es traingle; macrscopic; sub-microscopic; symbolic; Key Stage 3; chemistry</cp:keywords>
  <dc:description>From rsc.li/4vW4HNo; student sheet also available to download</dc:description>
  <cp:lastModifiedBy>Kirsty Patterson</cp:lastModifiedBy>
  <cp:revision>73</cp:revision>
  <cp:lastPrinted>2026-08-12T15:14:00Z</cp:lastPrinted>
  <dcterms:created xsi:type="dcterms:W3CDTF">2026-06-22T12:47:00Z</dcterms:created>
  <dcterms:modified xsi:type="dcterms:W3CDTF">2026-10-04T12:03:00Z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Order">
    <vt:r8>50716400</vt:r8>
  </property>
  <property fmtid="{D5CDD505-2E9C-101B-9397-08002B2CF9AE}" pid="4" name="_dlc_DocIdItemGuid">
    <vt:lpwstr>54276edb-c9d0-702d-99c1-bd3f2eedb39b</vt:lpwstr>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MediaServiceImageTags">
    <vt:lpwstr/>
  </property>
</Properties>
</file>