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15ABB" w14:textId="567E610F" w:rsidR="00A5740C" w:rsidRDefault="00B46BD2" w:rsidP="000E4D3D">
      <w:pPr>
        <w:pStyle w:val="RSCH1"/>
      </w:pPr>
      <w:r>
        <w:t>Decomposition reactions</w:t>
      </w:r>
    </w:p>
    <w:p w14:paraId="38C89AA8" w14:textId="2A95A426" w:rsidR="00CA36F5" w:rsidRPr="00F854F3" w:rsidRDefault="00CA36F5" w:rsidP="00CA36F5">
      <w:pPr>
        <w:pStyle w:val="RSCBasictext"/>
      </w:pPr>
      <w:r w:rsidRPr="00F854F3">
        <w:t xml:space="preserve">This resource accompanies the article </w:t>
      </w:r>
      <w:r w:rsidR="006927F2">
        <w:rPr>
          <w:b/>
          <w:bCs/>
        </w:rPr>
        <w:t>The beauty of a breakup</w:t>
      </w:r>
      <w:r w:rsidRPr="00F854F3">
        <w:t xml:space="preserve"> in </w:t>
      </w:r>
      <w:r w:rsidRPr="00F854F3">
        <w:rPr>
          <w:i/>
          <w:iCs/>
        </w:rPr>
        <w:t>Education in Chemistry</w:t>
      </w:r>
      <w:r>
        <w:rPr>
          <w:i/>
          <w:iCs/>
        </w:rPr>
        <w:t xml:space="preserve"> </w:t>
      </w:r>
      <w:r w:rsidRPr="00F854F3">
        <w:t xml:space="preserve">which </w:t>
      </w:r>
      <w:r w:rsidR="00EC102E">
        <w:t xml:space="preserve">provides everyday contexts for decomposition reactions. The article </w:t>
      </w:r>
      <w:r w:rsidRPr="00F854F3">
        <w:t xml:space="preserve">can be viewed at: </w:t>
      </w:r>
      <w:hyperlink r:id="rId8" w:history="1">
        <w:r w:rsidR="00EC102E" w:rsidRPr="00123C84">
          <w:rPr>
            <w:rStyle w:val="Hyperlink"/>
          </w:rPr>
          <w:t>rsc.li/3jb3h21</w:t>
        </w:r>
      </w:hyperlink>
      <w:r w:rsidR="00EC102E">
        <w:t xml:space="preserve"> </w:t>
      </w:r>
    </w:p>
    <w:p w14:paraId="791953DF" w14:textId="536DE5D8" w:rsidR="00A5740C" w:rsidRDefault="00722220" w:rsidP="000736CE">
      <w:pPr>
        <w:pStyle w:val="RSCH2"/>
      </w:pPr>
      <w:r>
        <w:t>Learning objectives</w:t>
      </w:r>
    </w:p>
    <w:p w14:paraId="425F30AA" w14:textId="24141C94" w:rsidR="00722220" w:rsidRDefault="00B46BD2" w:rsidP="00722220">
      <w:pPr>
        <w:pStyle w:val="RSCLearningobjectives"/>
      </w:pPr>
      <w:r>
        <w:t>Identify decomposition reactions from a word equation or symbol equation.</w:t>
      </w:r>
    </w:p>
    <w:p w14:paraId="72BE8B95" w14:textId="77777777" w:rsidR="00DD0889" w:rsidRPr="007022AC" w:rsidRDefault="00DD0889" w:rsidP="00DD0889">
      <w:pPr>
        <w:pStyle w:val="RSCLearningobjectives"/>
      </w:pPr>
      <w:r>
        <w:t>Use the law of conservation of mass to balance simple decomposition reactions.</w:t>
      </w:r>
    </w:p>
    <w:p w14:paraId="2BD08E7B" w14:textId="3101661A" w:rsidR="00722220" w:rsidRDefault="00722220" w:rsidP="00722220">
      <w:pPr>
        <w:pStyle w:val="RSCLearningobjectives"/>
        <w:numPr>
          <w:ilvl w:val="0"/>
          <w:numId w:val="0"/>
        </w:numPr>
      </w:pPr>
    </w:p>
    <w:p w14:paraId="08970488" w14:textId="4B7C73AC" w:rsidR="0068326B" w:rsidRDefault="00DD0889" w:rsidP="00722220">
      <w:pPr>
        <w:pStyle w:val="RSCBasictext"/>
      </w:pPr>
      <w:r>
        <w:t xml:space="preserve">Learning objective 1 is assessed via Q1, Q2b, </w:t>
      </w:r>
      <w:r w:rsidR="00817FFB">
        <w:t xml:space="preserve">Q3a, </w:t>
      </w:r>
      <w:r>
        <w:t>Q3b, Q4a, Q4b, Q5</w:t>
      </w:r>
      <w:r w:rsidR="0068326B">
        <w:t>a–</w:t>
      </w:r>
      <w:r>
        <w:t xml:space="preserve">d. </w:t>
      </w:r>
    </w:p>
    <w:p w14:paraId="1DB6B755" w14:textId="066AB937" w:rsidR="00722220" w:rsidRPr="0049734A" w:rsidRDefault="00DD0889" w:rsidP="00722220">
      <w:pPr>
        <w:pStyle w:val="RSCBasictext"/>
      </w:pPr>
      <w:r>
        <w:t>Learning objective 2 is assessed via Q3c, Q3d, Q4c, and Q5e.</w:t>
      </w:r>
    </w:p>
    <w:p w14:paraId="5BB39150" w14:textId="59419BD3" w:rsidR="00A5740C" w:rsidRPr="00D721EF" w:rsidRDefault="00B46BD2" w:rsidP="00603108">
      <w:pPr>
        <w:pStyle w:val="RSCH2"/>
      </w:pPr>
      <w:r>
        <w:t>Introduction</w:t>
      </w:r>
    </w:p>
    <w:p w14:paraId="082D4C25" w14:textId="77777777" w:rsidR="00272F74" w:rsidRDefault="00272F74" w:rsidP="00272F74">
      <w:pPr>
        <w:pStyle w:val="RSCBasictext"/>
        <w:spacing w:after="0"/>
      </w:pPr>
      <w:r>
        <w:t xml:space="preserve">Decomposition reactions are a key part of our everyday lives. The decomposition of hydrogen peroxide is responsible for bleaching hair, cleaning bathrooms and making paper white, while the decomposition of sodium hydrogen carbonate (baking soda) makes cakes rise and puts the bubbles in honeycomb. </w:t>
      </w:r>
    </w:p>
    <w:p w14:paraId="4CCECD21" w14:textId="77777777" w:rsidR="00272F74" w:rsidRDefault="00272F74" w:rsidP="00272F74">
      <w:pPr>
        <w:pStyle w:val="RSCBasictext"/>
        <w:spacing w:after="0"/>
      </w:pPr>
    </w:p>
    <w:p w14:paraId="0596D282" w14:textId="147D9471" w:rsidR="00272F74" w:rsidRDefault="00272F74" w:rsidP="00272F74">
      <w:pPr>
        <w:pStyle w:val="RSCBasictext"/>
        <w:spacing w:after="0"/>
      </w:pPr>
      <w:r>
        <w:t>Scientists are even looking to decomposition reactions to provide alternatives to fossil fuels, with the decomposition of water pro</w:t>
      </w:r>
      <w:r w:rsidR="009C331A">
        <w:t>ducing</w:t>
      </w:r>
      <w:r>
        <w:t xml:space="preserve"> a cleaner source of energy for hydrogen</w:t>
      </w:r>
      <w:r w:rsidR="00735B82">
        <w:t>-</w:t>
      </w:r>
      <w:r>
        <w:t xml:space="preserve">fuelled vehicles. </w:t>
      </w:r>
    </w:p>
    <w:p w14:paraId="03060830" w14:textId="0CB3CB8C" w:rsidR="00272F74" w:rsidRDefault="00272F74" w:rsidP="00272F74">
      <w:pPr>
        <w:pStyle w:val="RSCH2"/>
        <w:rPr>
          <w:lang w:eastAsia="en-GB"/>
        </w:rPr>
      </w:pPr>
      <w:r>
        <w:rPr>
          <w:lang w:eastAsia="en-GB"/>
        </w:rPr>
        <w:t>How to use the resources</w:t>
      </w:r>
    </w:p>
    <w:p w14:paraId="27EE93D2" w14:textId="2185C91C" w:rsidR="00603108" w:rsidRDefault="00B46BD2" w:rsidP="00603108">
      <w:pPr>
        <w:pStyle w:val="RSCBasictext"/>
        <w:rPr>
          <w:lang w:eastAsia="en-GB"/>
        </w:rPr>
      </w:pPr>
      <w:r>
        <w:rPr>
          <w:lang w:eastAsia="en-GB"/>
        </w:rPr>
        <w:t>Decomposition reactions allow lots of opportunit</w:t>
      </w:r>
      <w:r w:rsidR="00DB2499">
        <w:rPr>
          <w:lang w:eastAsia="en-GB"/>
        </w:rPr>
        <w:t>ies</w:t>
      </w:r>
      <w:r>
        <w:rPr>
          <w:lang w:eastAsia="en-GB"/>
        </w:rPr>
        <w:t xml:space="preserve"> for practical work or demonstrations. </w:t>
      </w:r>
      <w:r w:rsidR="00833123">
        <w:rPr>
          <w:lang w:eastAsia="en-GB"/>
        </w:rPr>
        <w:t xml:space="preserve">Using these </w:t>
      </w:r>
      <w:r>
        <w:rPr>
          <w:lang w:eastAsia="en-GB"/>
        </w:rPr>
        <w:t>question sheets</w:t>
      </w:r>
      <w:r w:rsidR="00833123">
        <w:rPr>
          <w:lang w:eastAsia="en-GB"/>
        </w:rPr>
        <w:t>,</w:t>
      </w:r>
      <w:r>
        <w:rPr>
          <w:lang w:eastAsia="en-GB"/>
        </w:rPr>
        <w:t xml:space="preserve"> learners </w:t>
      </w:r>
      <w:r w:rsidR="00833123">
        <w:rPr>
          <w:lang w:eastAsia="en-GB"/>
        </w:rPr>
        <w:t>can</w:t>
      </w:r>
      <w:r>
        <w:rPr>
          <w:lang w:eastAsia="en-GB"/>
        </w:rPr>
        <w:t xml:space="preserve"> apply their knowledge to </w:t>
      </w:r>
      <w:r w:rsidR="00384DA9">
        <w:rPr>
          <w:lang w:eastAsia="en-GB"/>
        </w:rPr>
        <w:t>questions that link decomposition reactions to word equations, symbol equations and conservation of mass.</w:t>
      </w:r>
    </w:p>
    <w:p w14:paraId="724A1520" w14:textId="78C23FBC" w:rsidR="00384DA9" w:rsidRDefault="00384DA9" w:rsidP="00603108">
      <w:pPr>
        <w:pStyle w:val="RSCBasictext"/>
        <w:rPr>
          <w:lang w:eastAsia="en-GB"/>
        </w:rPr>
      </w:pPr>
      <w:r>
        <w:rPr>
          <w:lang w:eastAsia="en-GB"/>
        </w:rPr>
        <w:t xml:space="preserve">There are two versions of the worksheet. An unscaffolded version where learners </w:t>
      </w:r>
      <w:r w:rsidR="005D0CE6">
        <w:rPr>
          <w:lang w:eastAsia="en-GB"/>
        </w:rPr>
        <w:t>can</w:t>
      </w:r>
      <w:r>
        <w:rPr>
          <w:lang w:eastAsia="en-GB"/>
        </w:rPr>
        <w:t xml:space="preserve"> write the answers in their own words and a scaffolded version where learners </w:t>
      </w:r>
      <w:r w:rsidR="005E5007">
        <w:rPr>
          <w:lang w:eastAsia="en-GB"/>
        </w:rPr>
        <w:t>can use the</w:t>
      </w:r>
      <w:r>
        <w:rPr>
          <w:lang w:eastAsia="en-GB"/>
        </w:rPr>
        <w:t xml:space="preserve"> prompts, key words and fill-in-the-gap style questions to support their answers. The scaffolded version is denoted by the symbol ‘S’ in the document header.</w:t>
      </w:r>
      <w:r w:rsidR="00272F74">
        <w:rPr>
          <w:lang w:eastAsia="en-GB"/>
        </w:rPr>
        <w:t xml:space="preserve"> A challenge question is included at the end of both versions.</w:t>
      </w:r>
    </w:p>
    <w:p w14:paraId="319601D4" w14:textId="05A39A2F" w:rsidR="00A5740C" w:rsidRPr="004102F1" w:rsidRDefault="008540CC" w:rsidP="004102F1">
      <w:pPr>
        <w:pStyle w:val="RSCH2"/>
      </w:pPr>
      <w:r>
        <w:t>Answers</w:t>
      </w:r>
    </w:p>
    <w:p w14:paraId="62D0F02A" w14:textId="28E65C3B" w:rsidR="00A5740C" w:rsidRDefault="00384DA9" w:rsidP="00B67A03">
      <w:pPr>
        <w:pStyle w:val="RSCnumberedlist"/>
      </w:pPr>
      <w:r>
        <w:t xml:space="preserve">A reaction where a </w:t>
      </w:r>
      <w:r w:rsidRPr="00384DA9">
        <w:rPr>
          <w:b/>
          <w:bCs/>
        </w:rPr>
        <w:t>compound</w:t>
      </w:r>
      <w:r>
        <w:t xml:space="preserve"> is broken </w:t>
      </w:r>
      <w:r w:rsidRPr="00384DA9">
        <w:rPr>
          <w:b/>
          <w:bCs/>
        </w:rPr>
        <w:t>down</w:t>
      </w:r>
      <w:r>
        <w:t xml:space="preserve"> into </w:t>
      </w:r>
      <w:r w:rsidRPr="00384DA9">
        <w:rPr>
          <w:b/>
          <w:bCs/>
        </w:rPr>
        <w:t>two</w:t>
      </w:r>
      <w:r>
        <w:t xml:space="preserve"> or more simpler compounds or </w:t>
      </w:r>
      <w:r w:rsidRPr="00384DA9">
        <w:rPr>
          <w:b/>
          <w:bCs/>
        </w:rPr>
        <w:t>elements</w:t>
      </w:r>
      <w:r>
        <w:t>.</w:t>
      </w:r>
    </w:p>
    <w:p w14:paraId="516320A4" w14:textId="77777777" w:rsidR="00302912" w:rsidRDefault="00302912" w:rsidP="00302912">
      <w:pPr>
        <w:pStyle w:val="RSCnumberedlist"/>
        <w:numPr>
          <w:ilvl w:val="0"/>
          <w:numId w:val="0"/>
        </w:numPr>
        <w:ind w:left="360"/>
      </w:pPr>
    </w:p>
    <w:p w14:paraId="15166E53" w14:textId="19D68B21" w:rsidR="00384DA9" w:rsidRDefault="00384DA9" w:rsidP="00B67A03">
      <w:pPr>
        <w:pStyle w:val="RSCnumberedlist"/>
      </w:pPr>
      <w:r>
        <w:lastRenderedPageBreak/>
        <w:t xml:space="preserve">(a) All are compounds as they contain </w:t>
      </w:r>
      <w:r w:rsidR="00CF501C">
        <w:t>two</w:t>
      </w:r>
      <w:r>
        <w:t xml:space="preserve"> different elements chemically bonded together.</w:t>
      </w:r>
    </w:p>
    <w:p w14:paraId="2E65D1F7" w14:textId="77777777" w:rsidR="000B5305" w:rsidRDefault="000B5305" w:rsidP="00384DA9">
      <w:pPr>
        <w:pStyle w:val="RSCnumberedlist"/>
        <w:numPr>
          <w:ilvl w:val="0"/>
          <w:numId w:val="0"/>
        </w:numPr>
        <w:ind w:left="360"/>
      </w:pPr>
    </w:p>
    <w:p w14:paraId="2C811B58" w14:textId="0C1B68F7" w:rsidR="00384DA9" w:rsidRDefault="00384DA9" w:rsidP="00384DA9">
      <w:pPr>
        <w:pStyle w:val="RSCnumberedlist"/>
        <w:numPr>
          <w:ilvl w:val="0"/>
          <w:numId w:val="0"/>
        </w:numPr>
        <w:ind w:left="360"/>
      </w:pPr>
      <w:r>
        <w:t xml:space="preserve">(b) </w:t>
      </w:r>
      <w:r w:rsidR="008C61EF">
        <w:t>L</w:t>
      </w:r>
      <w:r>
        <w:t>ead carbonate</w:t>
      </w:r>
      <w:r w:rsidR="008F7BB3">
        <w:t xml:space="preserve"> is a</w:t>
      </w:r>
      <w:r>
        <w:t xml:space="preserve"> reactant</w:t>
      </w:r>
      <w:r w:rsidR="008F7BB3">
        <w:t>.</w:t>
      </w:r>
    </w:p>
    <w:p w14:paraId="0CF8C961" w14:textId="59FFCB7C" w:rsidR="00384DA9" w:rsidRDefault="00384DA9" w:rsidP="00384DA9">
      <w:pPr>
        <w:pStyle w:val="RSCnumberedlist"/>
        <w:numPr>
          <w:ilvl w:val="0"/>
          <w:numId w:val="0"/>
        </w:numPr>
        <w:tabs>
          <w:tab w:val="left" w:pos="709"/>
        </w:tabs>
        <w:ind w:left="360"/>
      </w:pPr>
      <w:r>
        <w:tab/>
        <w:t xml:space="preserve">     </w:t>
      </w:r>
      <w:r>
        <w:tab/>
      </w:r>
      <w:r w:rsidR="008C61EF">
        <w:t>L</w:t>
      </w:r>
      <w:r>
        <w:t>ead oxid</w:t>
      </w:r>
      <w:r w:rsidR="008F7BB3">
        <w:t>e is a</w:t>
      </w:r>
      <w:r>
        <w:t xml:space="preserve"> product</w:t>
      </w:r>
      <w:r w:rsidR="008F7BB3">
        <w:t>.</w:t>
      </w:r>
    </w:p>
    <w:p w14:paraId="78AF1C03" w14:textId="685409D9" w:rsidR="00384DA9" w:rsidRDefault="00384DA9" w:rsidP="00384DA9">
      <w:pPr>
        <w:pStyle w:val="RSCnumberedlist"/>
        <w:numPr>
          <w:ilvl w:val="0"/>
          <w:numId w:val="0"/>
        </w:numPr>
        <w:tabs>
          <w:tab w:val="left" w:pos="709"/>
        </w:tabs>
        <w:ind w:left="360"/>
      </w:pPr>
      <w:r>
        <w:tab/>
      </w:r>
      <w:r>
        <w:tab/>
      </w:r>
      <w:r w:rsidR="008C61EF">
        <w:t>C</w:t>
      </w:r>
      <w:r>
        <w:t>arbon dioxide</w:t>
      </w:r>
      <w:r w:rsidR="008F7BB3">
        <w:t xml:space="preserve"> is a</w:t>
      </w:r>
      <w:r>
        <w:t xml:space="preserve"> product</w:t>
      </w:r>
      <w:r w:rsidR="008F7BB3">
        <w:t>.</w:t>
      </w:r>
    </w:p>
    <w:p w14:paraId="7AA83B6E" w14:textId="77777777" w:rsidR="00302912" w:rsidRPr="00B67A03" w:rsidRDefault="00302912" w:rsidP="00384DA9">
      <w:pPr>
        <w:pStyle w:val="RSCnumberedlist"/>
        <w:numPr>
          <w:ilvl w:val="0"/>
          <w:numId w:val="0"/>
        </w:numPr>
        <w:tabs>
          <w:tab w:val="left" w:pos="709"/>
        </w:tabs>
        <w:ind w:left="360"/>
      </w:pPr>
    </w:p>
    <w:p w14:paraId="68D6FE11" w14:textId="33E0BE27" w:rsidR="00384DA9" w:rsidRDefault="00384DA9" w:rsidP="00C14BC9">
      <w:pPr>
        <w:pStyle w:val="RSCnumberedlist"/>
      </w:pPr>
      <w:r>
        <w:t xml:space="preserve">(a) </w:t>
      </w:r>
      <w:r w:rsidR="009C331A" w:rsidRPr="009C331A">
        <w:rPr>
          <w:rFonts w:eastAsiaTheme="minorEastAsia"/>
        </w:rPr>
        <w:t xml:space="preserve">The reactant, </w:t>
      </w:r>
      <m:oMath>
        <m:r>
          <m:rPr>
            <m:sty m:val="p"/>
          </m:rPr>
          <w:rPr>
            <w:rFonts w:ascii="Cambria Math" w:hAnsi="Cambria Math"/>
          </w:rPr>
          <m:t>MgC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3</m:t>
            </m:r>
          </m:sub>
        </m:sSub>
      </m:oMath>
      <w:r w:rsidR="009C331A">
        <w:rPr>
          <w:rFonts w:eastAsiaTheme="minorEastAsia"/>
          <w:iCs/>
        </w:rPr>
        <w:t>,</w:t>
      </w:r>
      <w:r w:rsidR="009C331A" w:rsidRPr="009C331A">
        <w:rPr>
          <w:rFonts w:eastAsiaTheme="minorEastAsia"/>
          <w:iCs/>
        </w:rPr>
        <w:t xml:space="preserve"> </w:t>
      </w:r>
      <w:r w:rsidR="009C331A">
        <w:t>is</w:t>
      </w:r>
      <w:r>
        <w:t xml:space="preserve"> magnesium carbonate</w:t>
      </w:r>
      <w:r w:rsidR="008F7BB3">
        <w:t xml:space="preserve">. </w:t>
      </w:r>
      <w:r>
        <w:br/>
        <w:t xml:space="preserve">  </w:t>
      </w:r>
      <w:r>
        <w:tab/>
      </w:r>
      <w:r w:rsidR="009C331A" w:rsidRPr="009C331A">
        <w:rPr>
          <w:rFonts w:eastAsiaTheme="minorEastAsia"/>
        </w:rPr>
        <w:t xml:space="preserve">The product </w:t>
      </w:r>
      <m:oMath>
        <m:r>
          <m:rPr>
            <m:sty m:val="p"/>
          </m:rPr>
          <w:rPr>
            <w:rFonts w:ascii="Cambria Math" w:hAnsi="Cambria Math"/>
          </w:rPr>
          <m:t>MgO</m:t>
        </m:r>
      </m:oMath>
      <w:r>
        <w:t xml:space="preserve"> </w:t>
      </w:r>
      <w:r w:rsidR="009C331A">
        <w:t xml:space="preserve">is </w:t>
      </w:r>
      <w:r>
        <w:t xml:space="preserve">magnesium oxide </w:t>
      </w:r>
      <w:r w:rsidR="008F7BB3">
        <w:t>and</w:t>
      </w:r>
      <w:r w:rsidR="009C331A">
        <w:t xml:space="preserve"> the product </w:t>
      </w:r>
      <m:oMath>
        <m:r>
          <m:rPr>
            <m:sty m:val="p"/>
          </m:rPr>
          <w:rPr>
            <w:rFonts w:ascii="Cambria Math" w:hAnsi="Cambria Math"/>
          </w:rPr>
          <m:t>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oMath>
      <w:r w:rsidR="009C331A">
        <w:t xml:space="preserve"> is</w:t>
      </w:r>
      <w:r>
        <w:t xml:space="preserve"> carbon dioxide</w:t>
      </w:r>
      <w:r w:rsidR="008F7BB3">
        <w:t xml:space="preserve">. </w:t>
      </w:r>
    </w:p>
    <w:p w14:paraId="5932FA52" w14:textId="77777777" w:rsidR="00302912" w:rsidRDefault="00302912" w:rsidP="00384DA9">
      <w:pPr>
        <w:pStyle w:val="RSCnumberedlist"/>
        <w:numPr>
          <w:ilvl w:val="0"/>
          <w:numId w:val="0"/>
        </w:numPr>
        <w:tabs>
          <w:tab w:val="left" w:pos="709"/>
        </w:tabs>
        <w:ind w:left="360"/>
      </w:pPr>
    </w:p>
    <w:p w14:paraId="421ADC20" w14:textId="17AB5E1E" w:rsidR="00181464" w:rsidRDefault="00384DA9" w:rsidP="00A02096">
      <w:pPr>
        <w:pStyle w:val="RSCnumberedlist"/>
        <w:numPr>
          <w:ilvl w:val="0"/>
          <w:numId w:val="0"/>
        </w:numPr>
        <w:tabs>
          <w:tab w:val="left" w:pos="709"/>
        </w:tabs>
        <w:ind w:left="360"/>
      </w:pPr>
      <w:r>
        <w:t>(b)</w:t>
      </w:r>
      <w:r w:rsidR="00A02096">
        <w:t xml:space="preserve"> </w:t>
      </w:r>
      <w:r>
        <w:t xml:space="preserve">One </w:t>
      </w:r>
      <w:r w:rsidR="001460C3">
        <w:t xml:space="preserve">reactant </w:t>
      </w:r>
      <w:r>
        <w:t xml:space="preserve">is broken down into two simpler </w:t>
      </w:r>
      <w:r w:rsidR="00010813">
        <w:t>products</w:t>
      </w:r>
      <w:r>
        <w:t>.</w:t>
      </w:r>
    </w:p>
    <w:p w14:paraId="616703C5" w14:textId="77777777" w:rsidR="00302912" w:rsidRDefault="00302912" w:rsidP="00A02096">
      <w:pPr>
        <w:pStyle w:val="RSCnumberedlist"/>
        <w:numPr>
          <w:ilvl w:val="0"/>
          <w:numId w:val="0"/>
        </w:numPr>
        <w:tabs>
          <w:tab w:val="left" w:pos="709"/>
        </w:tabs>
        <w:ind w:left="360"/>
      </w:pPr>
    </w:p>
    <w:p w14:paraId="08E117E1" w14:textId="2F357B47" w:rsidR="00302912" w:rsidRDefault="00CC5F6F" w:rsidP="00CC5F6F">
      <w:pPr>
        <w:pStyle w:val="RSCnumberedlist"/>
        <w:numPr>
          <w:ilvl w:val="0"/>
          <w:numId w:val="0"/>
        </w:numPr>
        <w:ind w:left="360"/>
      </w:pPr>
      <w:r>
        <w:t>(</w:t>
      </w:r>
      <w:r w:rsidR="00A02096">
        <w:t>c</w:t>
      </w:r>
      <w:r>
        <w:t xml:space="preserve">) </w:t>
      </w:r>
      <w:r w:rsidR="00F33824">
        <w:t>A</w:t>
      </w:r>
      <w:r w:rsidR="00384DA9">
        <w:t xml:space="preserve">s there </w:t>
      </w:r>
      <w:r w:rsidR="00A02096">
        <w:t>are</w:t>
      </w:r>
      <w:r w:rsidR="00384DA9">
        <w:t xml:space="preserve"> the </w:t>
      </w:r>
      <w:r w:rsidR="00384DA9" w:rsidRPr="005D1057">
        <w:rPr>
          <w:b/>
          <w:bCs/>
        </w:rPr>
        <w:t>same</w:t>
      </w:r>
      <w:r w:rsidR="00384DA9">
        <w:t xml:space="preserve"> number of atoms of each </w:t>
      </w:r>
      <w:r w:rsidR="00384DA9" w:rsidRPr="005D1057">
        <w:rPr>
          <w:b/>
          <w:bCs/>
        </w:rPr>
        <w:t>element</w:t>
      </w:r>
      <w:r w:rsidR="00384DA9">
        <w:t xml:space="preserve"> on </w:t>
      </w:r>
      <w:r w:rsidR="00E93DB2">
        <w:t xml:space="preserve">both </w:t>
      </w:r>
      <w:r w:rsidR="00384DA9">
        <w:t>side</w:t>
      </w:r>
      <w:r w:rsidR="00E93DB2">
        <w:t>s</w:t>
      </w:r>
      <w:r w:rsidR="00384DA9">
        <w:t xml:space="preserve"> of the </w:t>
      </w:r>
      <w:r w:rsidR="00384DA9" w:rsidRPr="005D1057">
        <w:rPr>
          <w:b/>
          <w:bCs/>
        </w:rPr>
        <w:t>equation</w:t>
      </w:r>
      <w:r w:rsidR="00384DA9">
        <w:t>, th</w:t>
      </w:r>
      <w:r w:rsidR="00A66612">
        <w:t>e</w:t>
      </w:r>
      <w:r w:rsidR="00384DA9">
        <w:t xml:space="preserve"> equation is </w:t>
      </w:r>
      <w:r w:rsidR="00384DA9" w:rsidRPr="005D1057">
        <w:rPr>
          <w:b/>
          <w:bCs/>
        </w:rPr>
        <w:t>balanced</w:t>
      </w:r>
      <w:r w:rsidR="00384DA9">
        <w:t>.</w:t>
      </w:r>
    </w:p>
    <w:p w14:paraId="7D020B44" w14:textId="77777777" w:rsidR="009C331A" w:rsidRDefault="00CC5F6F" w:rsidP="009C331A">
      <w:pPr>
        <w:pStyle w:val="RSCnumberedlist"/>
        <w:numPr>
          <w:ilvl w:val="0"/>
          <w:numId w:val="0"/>
        </w:numPr>
        <w:ind w:left="360"/>
      </w:pPr>
      <w:r>
        <w:br/>
        <w:t>(</w:t>
      </w:r>
      <w:r w:rsidR="00A02096">
        <w:t>d</w:t>
      </w:r>
      <w:r>
        <w:t xml:space="preserve">) </w:t>
      </w:r>
      <w:proofErr w:type="spellStart"/>
      <w:r w:rsidR="00A02096">
        <w:t>i</w:t>
      </w:r>
      <w:proofErr w:type="spellEnd"/>
      <w:r w:rsidR="009C331A">
        <w:t xml:space="preserve">. </w:t>
      </w:r>
      <w:r w:rsidR="009C331A">
        <w:tab/>
      </w:r>
      <w:r w:rsidR="009C331A">
        <w:tab/>
      </w:r>
      <w:r w:rsidR="009C331A">
        <w:tab/>
      </w:r>
    </w:p>
    <w:p w14:paraId="3727906F" w14:textId="192D617F" w:rsidR="00A02096" w:rsidRPr="00C41039" w:rsidRDefault="00A02096" w:rsidP="009C331A">
      <w:pPr>
        <w:pStyle w:val="RSCnumberedlist"/>
        <w:numPr>
          <w:ilvl w:val="0"/>
          <w:numId w:val="0"/>
        </w:numPr>
        <w:ind w:left="360"/>
        <w:rPr>
          <w:rFonts w:eastAsiaTheme="minorEastAsia"/>
          <w:iCs/>
        </w:rPr>
      </w:pPr>
      <m:oMathPara>
        <m:oMath>
          <m:r>
            <m:rPr>
              <m:sty m:val="p"/>
            </m:rPr>
            <w:rPr>
              <w:rFonts w:ascii="Cambria Math" w:hAnsi="Cambria Math"/>
            </w:rPr>
            <m:t>MgC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 xml:space="preserve"> →MgO + </m:t>
          </m:r>
          <m:sSub>
            <m:sSubPr>
              <m:ctrlPr>
                <w:rPr>
                  <w:rFonts w:ascii="Cambria Math" w:hAnsi="Cambria Math"/>
                  <w:iCs/>
                </w:rPr>
              </m:ctrlPr>
            </m:sSubPr>
            <m:e>
              <m:r>
                <m:rPr>
                  <m:sty m:val="p"/>
                </m:rPr>
                <w:rPr>
                  <w:rFonts w:ascii="Cambria Math" w:hAnsi="Cambria Math"/>
                </w:rPr>
                <m:t>CO</m:t>
              </m:r>
            </m:e>
            <m:sub>
              <m:r>
                <m:rPr>
                  <m:sty m:val="p"/>
                </m:rPr>
                <w:rPr>
                  <w:rFonts w:ascii="Cambria Math" w:hAnsi="Cambria Math"/>
                </w:rPr>
                <m:t>2</m:t>
              </m:r>
            </m:sub>
          </m:sSub>
          <m:r>
            <m:rPr>
              <m:sty m:val="p"/>
            </m:rPr>
            <w:rPr>
              <w:rFonts w:ascii="Cambria Math" w:eastAsiaTheme="minorEastAsia" w:hAnsi="Cambria Math"/>
            </w:rPr>
            <w:br/>
          </m:r>
        </m:oMath>
      </m:oMathPara>
    </w:p>
    <w:p w14:paraId="03DCD5FC" w14:textId="04FCEB12" w:rsidR="00A02096" w:rsidRPr="00C41039" w:rsidRDefault="00A02096" w:rsidP="00A02096">
      <w:pPr>
        <w:pStyle w:val="RSCletteredlist"/>
        <w:numPr>
          <w:ilvl w:val="0"/>
          <w:numId w:val="0"/>
        </w:numPr>
        <w:rPr>
          <w:rFonts w:eastAsiaTheme="minorEastAsia"/>
          <w:iCs/>
        </w:rPr>
      </w:pPr>
      <m:oMathPara>
        <m:oMath>
          <m:r>
            <w:rPr>
              <w:rFonts w:ascii="Cambria Math" w:hAnsi="Cambria Math"/>
            </w:rPr>
            <m:t>18</m:t>
          </m:r>
          <m:r>
            <m:rPr>
              <m:sty m:val="p"/>
            </m:rPr>
            <w:rPr>
              <w:rFonts w:ascii="Cambria Math" w:hAnsi="Cambria Math"/>
            </w:rPr>
            <m:t>.5 g →9.6 g</m:t>
          </m:r>
          <m:r>
            <w:rPr>
              <w:rFonts w:ascii="Cambria Math" w:hAnsi="Cambria Math"/>
            </w:rPr>
            <m:t xml:space="preserve"> </m:t>
          </m:r>
          <m:r>
            <m:rPr>
              <m:sty m:val="p"/>
            </m:rPr>
            <w:rPr>
              <w:rFonts w:ascii="Cambria Math" w:hAnsi="Cambria Math"/>
            </w:rPr>
            <m:t>+ C</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r>
            <m:rPr>
              <m:sty m:val="p"/>
            </m:rPr>
            <w:rPr>
              <w:rFonts w:eastAsiaTheme="minorEastAsia"/>
            </w:rPr>
            <w:br/>
          </m:r>
        </m:oMath>
      </m:oMathPara>
    </w:p>
    <w:p w14:paraId="4A09C7FD" w14:textId="3DC6FA3F" w:rsidR="00A02096" w:rsidRPr="00CD27F2" w:rsidRDefault="00A02096" w:rsidP="00A02096">
      <w:pPr>
        <w:pStyle w:val="RSCletteredlist"/>
        <w:numPr>
          <w:ilvl w:val="0"/>
          <w:numId w:val="0"/>
        </w:numPr>
        <w:rPr>
          <w:iCs/>
        </w:rPr>
      </w:pPr>
      <m:oMathPara>
        <m:oMath>
          <m:r>
            <m:rPr>
              <m:sty m:val="p"/>
            </m:rPr>
            <w:rPr>
              <w:rFonts w:ascii="Cambria Math" w:hAnsi="Cambria Math"/>
            </w:rPr>
            <m:t>C</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r>
            <w:rPr>
              <w:rFonts w:ascii="Cambria Math" w:hAnsi="Cambria Math"/>
            </w:rPr>
            <m:t xml:space="preserve"> =</m:t>
          </m:r>
          <m:r>
            <w:rPr>
              <w:rFonts w:ascii="Cambria Math" w:eastAsiaTheme="minorEastAsia" w:hAnsi="Cambria Math"/>
            </w:rPr>
            <m:t xml:space="preserve">  </m:t>
          </m:r>
          <m:r>
            <m:rPr>
              <m:sty m:val="bi"/>
            </m:rPr>
            <w:rPr>
              <w:rFonts w:ascii="Cambria Math" w:eastAsiaTheme="minorEastAsia" w:hAnsi="Cambria Math"/>
            </w:rPr>
            <m:t>18.5</m:t>
          </m:r>
          <m:r>
            <w:rPr>
              <w:rFonts w:ascii="Cambria Math" w:eastAsiaTheme="minorEastAsia" w:hAnsi="Cambria Math"/>
            </w:rPr>
            <m:t>-</m:t>
          </m:r>
          <m:r>
            <m:rPr>
              <m:sty m:val="bi"/>
            </m:rPr>
            <w:rPr>
              <w:rFonts w:ascii="Cambria Math" w:eastAsiaTheme="minorEastAsia" w:hAnsi="Cambria Math"/>
            </w:rPr>
            <m:t>9.6</m:t>
          </m:r>
          <m:r>
            <w:rPr>
              <w:rFonts w:ascii="Cambria Math" w:eastAsiaTheme="minorEastAsia" w:hAnsi="Cambria Math"/>
            </w:rPr>
            <m:t xml:space="preserve">    </m:t>
          </m:r>
          <m:r>
            <m:rPr>
              <m:sty m:val="p"/>
            </m:rPr>
            <w:rPr>
              <w:rFonts w:eastAsiaTheme="minorEastAsia"/>
            </w:rPr>
            <w:br/>
          </m:r>
        </m:oMath>
      </m:oMathPara>
    </w:p>
    <w:p w14:paraId="744A0B86" w14:textId="2B126667" w:rsidR="00A02096" w:rsidRPr="009C331A" w:rsidRDefault="00A02096" w:rsidP="00A02096">
      <w:pPr>
        <w:pStyle w:val="RSCromannumeralsublist"/>
        <w:numPr>
          <w:ilvl w:val="0"/>
          <w:numId w:val="0"/>
        </w:numPr>
        <w:ind w:left="720" w:hanging="266"/>
        <w:rPr>
          <w:rFonts w:eastAsiaTheme="minorEastAsia"/>
        </w:rPr>
      </w:pPr>
      <m:oMathPara>
        <m:oMath>
          <m:r>
            <m:rPr>
              <m:sty m:val="p"/>
            </m:rPr>
            <w:rPr>
              <w:rFonts w:ascii="Cambria Math" w:hAnsi="Cambria Math"/>
            </w:rPr>
            <m:t>C</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r>
            <w:rPr>
              <w:rFonts w:ascii="Cambria Math" w:hAnsi="Cambria Math"/>
            </w:rPr>
            <m:t xml:space="preserve"> =</m:t>
          </m:r>
          <m:r>
            <w:rPr>
              <w:rFonts w:ascii="Cambria Math" w:eastAsiaTheme="minorEastAsia" w:hAnsi="Cambria Math"/>
            </w:rPr>
            <m:t xml:space="preserve"> </m:t>
          </m:r>
          <m:r>
            <m:rPr>
              <m:sty m:val="bi"/>
            </m:rPr>
            <w:rPr>
              <w:rFonts w:ascii="Cambria Math" w:eastAsiaTheme="minorEastAsia" w:hAnsi="Cambria Math"/>
            </w:rPr>
            <m:t>8.9</m:t>
          </m:r>
          <m:r>
            <w:rPr>
              <w:rFonts w:ascii="Cambria Math" w:eastAsiaTheme="minorEastAsia" w:hAnsi="Cambria Math"/>
            </w:rPr>
            <m:t xml:space="preserve"> </m:t>
          </m:r>
          <m:r>
            <m:rPr>
              <m:sty m:val="p"/>
            </m:rPr>
            <w:rPr>
              <w:rFonts w:ascii="Cambria Math" w:eastAsiaTheme="minorEastAsia" w:hAnsi="Cambria Math"/>
            </w:rPr>
            <m:t>g</m:t>
          </m:r>
          <m:r>
            <w:rPr>
              <w:rFonts w:ascii="Cambria Math" w:eastAsiaTheme="minorEastAsia" w:hAnsi="Cambria Math"/>
            </w:rPr>
            <m:t xml:space="preserve">        </m:t>
          </m:r>
        </m:oMath>
      </m:oMathPara>
    </w:p>
    <w:p w14:paraId="7BEF5A2D" w14:textId="77777777" w:rsidR="009C331A" w:rsidRDefault="009C331A" w:rsidP="00A02096">
      <w:pPr>
        <w:pStyle w:val="RSCromannumeralsublist"/>
        <w:numPr>
          <w:ilvl w:val="0"/>
          <w:numId w:val="0"/>
        </w:numPr>
        <w:ind w:left="720" w:hanging="266"/>
      </w:pPr>
    </w:p>
    <w:p w14:paraId="52773081" w14:textId="18579E4F" w:rsidR="009C331A" w:rsidRDefault="009C331A" w:rsidP="009C331A">
      <w:pPr>
        <w:pStyle w:val="RSCnumberedlist"/>
        <w:numPr>
          <w:ilvl w:val="0"/>
          <w:numId w:val="0"/>
        </w:numPr>
        <w:ind w:left="360"/>
      </w:pPr>
      <w:r>
        <w:t xml:space="preserve">ii. The conservation of </w:t>
      </w:r>
      <w:r w:rsidRPr="005D1057">
        <w:rPr>
          <w:b/>
          <w:bCs/>
        </w:rPr>
        <w:t>mass</w:t>
      </w:r>
      <w:r>
        <w:t xml:space="preserve"> states that atoms cannot be created or </w:t>
      </w:r>
      <w:r w:rsidRPr="005D1057">
        <w:rPr>
          <w:b/>
          <w:bCs/>
        </w:rPr>
        <w:t>destroyed</w:t>
      </w:r>
      <w:r>
        <w:t xml:space="preserve">. Therefore, the mass of the </w:t>
      </w:r>
      <w:r w:rsidRPr="005D1057">
        <w:rPr>
          <w:b/>
          <w:bCs/>
        </w:rPr>
        <w:t>reactants</w:t>
      </w:r>
      <w:r>
        <w:t xml:space="preserve"> must be the same as the mass of the </w:t>
      </w:r>
      <w:r w:rsidRPr="005D1057">
        <w:rPr>
          <w:b/>
          <w:bCs/>
        </w:rPr>
        <w:t>products</w:t>
      </w:r>
      <w:r>
        <w:t>.</w:t>
      </w:r>
    </w:p>
    <w:p w14:paraId="024936CC" w14:textId="57A912FB" w:rsidR="00CC5F6F" w:rsidRDefault="00CC5F6F" w:rsidP="00CC5F6F">
      <w:pPr>
        <w:pStyle w:val="RSCnumberedlist"/>
        <w:numPr>
          <w:ilvl w:val="0"/>
          <w:numId w:val="0"/>
        </w:numPr>
        <w:ind w:left="360"/>
      </w:pPr>
    </w:p>
    <w:p w14:paraId="53AEB1D7" w14:textId="37104CC6" w:rsidR="005D1057" w:rsidRDefault="005D1057" w:rsidP="005D1057">
      <w:pPr>
        <w:pStyle w:val="RSCnumberedlist"/>
        <w:numPr>
          <w:ilvl w:val="0"/>
          <w:numId w:val="0"/>
        </w:numPr>
      </w:pPr>
    </w:p>
    <w:p w14:paraId="075E163C" w14:textId="45BAE350" w:rsidR="00CC5F6F" w:rsidRPr="00302912" w:rsidRDefault="00272F74" w:rsidP="00CC5F6F">
      <w:pPr>
        <w:pStyle w:val="RSCnumberedlist"/>
      </w:pPr>
      <w:r>
        <w:t xml:space="preserve">(a) </w:t>
      </w:r>
      <w:r w:rsidR="00CC5F6F">
        <w:t xml:space="preserve">copper carbonate </w:t>
      </w:r>
      <m:oMath>
        <m:r>
          <w:rPr>
            <w:rFonts w:ascii="Cambria Math" w:hAnsi="Cambria Math"/>
          </w:rPr>
          <m:t>→</m:t>
        </m:r>
      </m:oMath>
      <w:r w:rsidR="00CC5F6F">
        <w:rPr>
          <w:rFonts w:eastAsiaTheme="minorEastAsia"/>
        </w:rPr>
        <w:t xml:space="preserve"> copper oxide + carbon dioxide</w:t>
      </w:r>
    </w:p>
    <w:p w14:paraId="2CDDB0EC" w14:textId="77777777" w:rsidR="00302912" w:rsidRPr="00CC5F6F" w:rsidRDefault="00302912" w:rsidP="00302912">
      <w:pPr>
        <w:pStyle w:val="RSCnumberedlist"/>
        <w:numPr>
          <w:ilvl w:val="0"/>
          <w:numId w:val="0"/>
        </w:numPr>
        <w:ind w:left="360"/>
      </w:pPr>
    </w:p>
    <w:p w14:paraId="312C7CA8" w14:textId="310228E4" w:rsidR="00CC5F6F" w:rsidRPr="00302912" w:rsidRDefault="00272F74" w:rsidP="00272F74">
      <w:pPr>
        <w:pStyle w:val="RSCnumberedlist"/>
        <w:numPr>
          <w:ilvl w:val="0"/>
          <w:numId w:val="0"/>
        </w:numPr>
        <w:ind w:left="360"/>
        <w:rPr>
          <w:iCs/>
        </w:rPr>
      </w:pPr>
      <w:r>
        <w:rPr>
          <w:rFonts w:eastAsiaTheme="minorEastAsia"/>
        </w:rPr>
        <w:t xml:space="preserve">(b) </w:t>
      </w:r>
      <m:oMath>
        <m:r>
          <m:rPr>
            <m:sty m:val="p"/>
          </m:rPr>
          <w:rPr>
            <w:rFonts w:ascii="Cambria Math" w:hAnsi="Cambria Math"/>
          </w:rPr>
          <m:t>CuC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 xml:space="preserve"> →CuO +C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oMath>
    </w:p>
    <w:p w14:paraId="58C76476" w14:textId="77777777" w:rsidR="00302912" w:rsidRPr="00CC5F6F" w:rsidRDefault="00302912" w:rsidP="00302912">
      <w:pPr>
        <w:pStyle w:val="RSCnumberedlist"/>
        <w:numPr>
          <w:ilvl w:val="0"/>
          <w:numId w:val="0"/>
        </w:numPr>
        <w:rPr>
          <w:iCs/>
        </w:rPr>
      </w:pPr>
    </w:p>
    <w:p w14:paraId="3474373A" w14:textId="02B4DC47" w:rsidR="005304B6" w:rsidRDefault="00CC5F6F" w:rsidP="00272F74">
      <w:pPr>
        <w:pStyle w:val="RSCnumberedlist"/>
        <w:numPr>
          <w:ilvl w:val="0"/>
          <w:numId w:val="0"/>
        </w:numPr>
        <w:ind w:left="360"/>
        <w:rPr>
          <w:iCs/>
        </w:rPr>
      </w:pPr>
      <w:r>
        <w:rPr>
          <w:iCs/>
        </w:rPr>
        <w:t>(</w:t>
      </w:r>
      <w:r w:rsidR="00272F74">
        <w:rPr>
          <w:iCs/>
        </w:rPr>
        <w:t>c</w:t>
      </w:r>
      <w:r>
        <w:rPr>
          <w:iCs/>
        </w:rPr>
        <w:t xml:space="preserve">) </w:t>
      </w:r>
      <w:proofErr w:type="spellStart"/>
      <w:r w:rsidR="00F64EC3">
        <w:t>i</w:t>
      </w:r>
      <w:proofErr w:type="spellEnd"/>
      <w:r w:rsidR="00F64EC3">
        <w:t>.</w:t>
      </w:r>
    </w:p>
    <w:tbl>
      <w:tblPr>
        <w:tblStyle w:val="TableGrid"/>
        <w:tblW w:w="0" w:type="auto"/>
        <w:jc w:val="center"/>
        <w:tblLook w:val="04A0" w:firstRow="1" w:lastRow="0" w:firstColumn="1" w:lastColumn="0" w:noHBand="0" w:noVBand="1"/>
      </w:tblPr>
      <w:tblGrid>
        <w:gridCol w:w="1325"/>
        <w:gridCol w:w="2028"/>
        <w:gridCol w:w="2029"/>
      </w:tblGrid>
      <w:tr w:rsidR="005304B6" w:rsidRPr="00985C41" w14:paraId="587FD2EC" w14:textId="77777777" w:rsidTr="00CE0324">
        <w:trPr>
          <w:trHeight w:val="482"/>
          <w:jc w:val="center"/>
        </w:trPr>
        <w:tc>
          <w:tcPr>
            <w:tcW w:w="1325" w:type="dxa"/>
            <w:vMerge w:val="restart"/>
            <w:shd w:val="clear" w:color="auto" w:fill="E0E88E"/>
            <w:vAlign w:val="center"/>
          </w:tcPr>
          <w:p w14:paraId="69778109" w14:textId="77777777" w:rsidR="005304B6" w:rsidRDefault="005304B6" w:rsidP="00EC102E">
            <w:pPr>
              <w:spacing w:before="60" w:after="60" w:line="259" w:lineRule="auto"/>
              <w:ind w:left="0" w:right="34" w:firstLine="0"/>
              <w:jc w:val="center"/>
              <w:rPr>
                <w:rFonts w:ascii="Century Gothic" w:hAnsi="Century Gothic"/>
                <w:b/>
                <w:bCs/>
                <w:color w:val="006F62"/>
              </w:rPr>
            </w:pPr>
            <w:r>
              <w:rPr>
                <w:rFonts w:ascii="Century Gothic" w:hAnsi="Century Gothic"/>
                <w:b/>
                <w:bCs/>
                <w:color w:val="006F62"/>
              </w:rPr>
              <w:t>Element</w:t>
            </w:r>
          </w:p>
        </w:tc>
        <w:tc>
          <w:tcPr>
            <w:tcW w:w="4057" w:type="dxa"/>
            <w:gridSpan w:val="2"/>
            <w:shd w:val="clear" w:color="auto" w:fill="E0E88E"/>
            <w:vAlign w:val="center"/>
          </w:tcPr>
          <w:p w14:paraId="289E35B9" w14:textId="77777777" w:rsidR="005304B6" w:rsidRDefault="005304B6" w:rsidP="00CE0324">
            <w:pPr>
              <w:spacing w:before="60" w:after="60" w:line="259" w:lineRule="auto"/>
              <w:ind w:right="-1"/>
              <w:jc w:val="center"/>
              <w:rPr>
                <w:rFonts w:ascii="Century Gothic" w:hAnsi="Century Gothic"/>
                <w:b/>
                <w:bCs/>
                <w:color w:val="006F62"/>
              </w:rPr>
            </w:pPr>
            <w:r>
              <w:rPr>
                <w:rFonts w:ascii="Century Gothic" w:hAnsi="Century Gothic"/>
                <w:b/>
                <w:bCs/>
                <w:color w:val="006F62"/>
              </w:rPr>
              <w:t>Number of each element</w:t>
            </w:r>
          </w:p>
        </w:tc>
      </w:tr>
      <w:tr w:rsidR="005304B6" w:rsidRPr="00985C41" w14:paraId="1314A1F6" w14:textId="77777777" w:rsidTr="008B057D">
        <w:trPr>
          <w:trHeight w:val="482"/>
          <w:jc w:val="center"/>
        </w:trPr>
        <w:tc>
          <w:tcPr>
            <w:tcW w:w="1325" w:type="dxa"/>
            <w:vMerge/>
            <w:shd w:val="clear" w:color="auto" w:fill="E0E88E"/>
            <w:vAlign w:val="center"/>
          </w:tcPr>
          <w:p w14:paraId="3ACB83F9" w14:textId="77777777" w:rsidR="005304B6" w:rsidRPr="00E73726" w:rsidRDefault="005304B6" w:rsidP="00C63533">
            <w:pPr>
              <w:spacing w:before="60" w:after="60" w:line="259" w:lineRule="auto"/>
              <w:ind w:right="34"/>
              <w:jc w:val="center"/>
              <w:rPr>
                <w:rFonts w:ascii="Century Gothic" w:hAnsi="Century Gothic"/>
                <w:b/>
                <w:bCs/>
                <w:color w:val="006F62"/>
              </w:rPr>
            </w:pPr>
          </w:p>
        </w:tc>
        <w:tc>
          <w:tcPr>
            <w:tcW w:w="2028" w:type="dxa"/>
            <w:shd w:val="clear" w:color="auto" w:fill="E0E88E"/>
            <w:vAlign w:val="center"/>
          </w:tcPr>
          <w:p w14:paraId="2C92B1F0" w14:textId="77777777" w:rsidR="005304B6" w:rsidRPr="00E73726" w:rsidRDefault="005304B6" w:rsidP="008B057D">
            <w:pPr>
              <w:spacing w:before="60" w:after="60" w:line="259" w:lineRule="auto"/>
              <w:ind w:left="0" w:right="33" w:firstLine="0"/>
              <w:jc w:val="center"/>
              <w:rPr>
                <w:rFonts w:ascii="Century Gothic" w:hAnsi="Century Gothic"/>
                <w:b/>
                <w:bCs/>
                <w:color w:val="006F62"/>
              </w:rPr>
            </w:pPr>
            <w:r>
              <w:rPr>
                <w:rFonts w:ascii="Century Gothic" w:hAnsi="Century Gothic"/>
                <w:b/>
                <w:bCs/>
                <w:color w:val="006F62"/>
              </w:rPr>
              <w:t>Left-hand side</w:t>
            </w:r>
          </w:p>
        </w:tc>
        <w:tc>
          <w:tcPr>
            <w:tcW w:w="2029" w:type="dxa"/>
            <w:shd w:val="clear" w:color="auto" w:fill="E0E88E"/>
            <w:vAlign w:val="center"/>
          </w:tcPr>
          <w:p w14:paraId="12C10CCC" w14:textId="77777777" w:rsidR="005304B6" w:rsidRPr="00E73726" w:rsidRDefault="005304B6" w:rsidP="008B057D">
            <w:pPr>
              <w:spacing w:before="60" w:after="60" w:line="259" w:lineRule="auto"/>
              <w:ind w:left="0" w:right="-1" w:firstLine="0"/>
              <w:jc w:val="center"/>
              <w:rPr>
                <w:rFonts w:ascii="Century Gothic" w:hAnsi="Century Gothic"/>
                <w:b/>
                <w:bCs/>
                <w:color w:val="006F62"/>
              </w:rPr>
            </w:pPr>
            <w:r>
              <w:rPr>
                <w:rFonts w:ascii="Century Gothic" w:hAnsi="Century Gothic"/>
                <w:b/>
                <w:bCs/>
                <w:color w:val="006F62"/>
              </w:rPr>
              <w:t>Right-hand side</w:t>
            </w:r>
          </w:p>
        </w:tc>
      </w:tr>
      <w:tr w:rsidR="005304B6" w:rsidRPr="00985C41" w14:paraId="3013C901" w14:textId="77777777" w:rsidTr="008B057D">
        <w:trPr>
          <w:trHeight w:val="482"/>
          <w:jc w:val="center"/>
        </w:trPr>
        <w:tc>
          <w:tcPr>
            <w:tcW w:w="1325" w:type="dxa"/>
            <w:vAlign w:val="center"/>
          </w:tcPr>
          <w:p w14:paraId="19962885" w14:textId="77777777" w:rsidR="005304B6" w:rsidRPr="00985C41" w:rsidRDefault="005304B6" w:rsidP="00EC102E">
            <w:pPr>
              <w:spacing w:line="259" w:lineRule="auto"/>
              <w:ind w:left="0" w:right="34" w:firstLine="0"/>
              <w:jc w:val="center"/>
              <w:rPr>
                <w:rFonts w:ascii="Century Gothic" w:hAnsi="Century Gothic"/>
              </w:rPr>
            </w:pPr>
            <w:r>
              <w:rPr>
                <w:rFonts w:ascii="Century Gothic" w:hAnsi="Century Gothic"/>
              </w:rPr>
              <w:t>Copper</w:t>
            </w:r>
          </w:p>
        </w:tc>
        <w:tc>
          <w:tcPr>
            <w:tcW w:w="2028" w:type="dxa"/>
            <w:vAlign w:val="center"/>
          </w:tcPr>
          <w:p w14:paraId="309D3B1A" w14:textId="4DDA42A6" w:rsidR="005304B6" w:rsidRPr="00985C41" w:rsidRDefault="008B057D" w:rsidP="008B057D">
            <w:pPr>
              <w:tabs>
                <w:tab w:val="left" w:pos="1593"/>
              </w:tabs>
              <w:spacing w:line="259" w:lineRule="auto"/>
              <w:ind w:left="0" w:right="33" w:firstLine="0"/>
              <w:jc w:val="center"/>
              <w:rPr>
                <w:rFonts w:ascii="Century Gothic" w:hAnsi="Century Gothic"/>
              </w:rPr>
            </w:pPr>
            <w:r>
              <w:rPr>
                <w:rFonts w:ascii="Century Gothic" w:hAnsi="Century Gothic"/>
              </w:rPr>
              <w:t>1</w:t>
            </w:r>
          </w:p>
        </w:tc>
        <w:tc>
          <w:tcPr>
            <w:tcW w:w="2029" w:type="dxa"/>
            <w:vAlign w:val="center"/>
          </w:tcPr>
          <w:p w14:paraId="1AF1248C" w14:textId="493BB4E5" w:rsidR="005304B6" w:rsidRPr="00985C41" w:rsidRDefault="008B057D" w:rsidP="008B057D">
            <w:pPr>
              <w:tabs>
                <w:tab w:val="left" w:pos="6128"/>
              </w:tabs>
              <w:spacing w:line="259" w:lineRule="auto"/>
              <w:ind w:left="0" w:right="-1" w:firstLine="0"/>
              <w:jc w:val="center"/>
              <w:rPr>
                <w:rFonts w:ascii="Century Gothic" w:hAnsi="Century Gothic"/>
              </w:rPr>
            </w:pPr>
            <w:r>
              <w:rPr>
                <w:rFonts w:ascii="Century Gothic" w:hAnsi="Century Gothic"/>
              </w:rPr>
              <w:t>1</w:t>
            </w:r>
          </w:p>
        </w:tc>
      </w:tr>
      <w:tr w:rsidR="005304B6" w:rsidRPr="00985C41" w14:paraId="275187C1" w14:textId="77777777" w:rsidTr="008B057D">
        <w:trPr>
          <w:trHeight w:val="482"/>
          <w:jc w:val="center"/>
        </w:trPr>
        <w:tc>
          <w:tcPr>
            <w:tcW w:w="1325" w:type="dxa"/>
            <w:vAlign w:val="center"/>
          </w:tcPr>
          <w:p w14:paraId="02130368" w14:textId="77777777" w:rsidR="005304B6" w:rsidRPr="00985C41" w:rsidRDefault="005304B6" w:rsidP="00EC102E">
            <w:pPr>
              <w:spacing w:line="259" w:lineRule="auto"/>
              <w:ind w:left="0" w:right="34" w:firstLine="0"/>
              <w:jc w:val="center"/>
              <w:rPr>
                <w:rFonts w:ascii="Century Gothic" w:hAnsi="Century Gothic"/>
              </w:rPr>
            </w:pPr>
            <w:r>
              <w:rPr>
                <w:rFonts w:ascii="Century Gothic" w:hAnsi="Century Gothic"/>
              </w:rPr>
              <w:t>Carbon</w:t>
            </w:r>
          </w:p>
        </w:tc>
        <w:tc>
          <w:tcPr>
            <w:tcW w:w="2028" w:type="dxa"/>
            <w:vAlign w:val="center"/>
          </w:tcPr>
          <w:p w14:paraId="2E7670AB" w14:textId="12977FD3" w:rsidR="005304B6" w:rsidRPr="00985C41" w:rsidRDefault="008B057D" w:rsidP="008B057D">
            <w:pPr>
              <w:tabs>
                <w:tab w:val="left" w:pos="1593"/>
              </w:tabs>
              <w:spacing w:line="259" w:lineRule="auto"/>
              <w:ind w:left="0" w:right="33" w:firstLine="0"/>
              <w:jc w:val="center"/>
              <w:rPr>
                <w:rFonts w:ascii="Century Gothic" w:hAnsi="Century Gothic"/>
              </w:rPr>
            </w:pPr>
            <w:r>
              <w:rPr>
                <w:rFonts w:ascii="Century Gothic" w:hAnsi="Century Gothic"/>
              </w:rPr>
              <w:t>1</w:t>
            </w:r>
          </w:p>
        </w:tc>
        <w:tc>
          <w:tcPr>
            <w:tcW w:w="2029" w:type="dxa"/>
            <w:vAlign w:val="center"/>
          </w:tcPr>
          <w:p w14:paraId="10CD1955" w14:textId="590F71D4" w:rsidR="005304B6" w:rsidRPr="00985C41" w:rsidRDefault="008B057D" w:rsidP="008B057D">
            <w:pPr>
              <w:tabs>
                <w:tab w:val="left" w:pos="6128"/>
              </w:tabs>
              <w:spacing w:line="259" w:lineRule="auto"/>
              <w:ind w:left="0" w:right="-1" w:firstLine="0"/>
              <w:jc w:val="center"/>
              <w:rPr>
                <w:rFonts w:ascii="Century Gothic" w:hAnsi="Century Gothic"/>
              </w:rPr>
            </w:pPr>
            <w:r>
              <w:rPr>
                <w:rFonts w:ascii="Century Gothic" w:hAnsi="Century Gothic"/>
              </w:rPr>
              <w:t>1</w:t>
            </w:r>
          </w:p>
        </w:tc>
      </w:tr>
      <w:tr w:rsidR="005304B6" w:rsidRPr="00985C41" w14:paraId="3B8796BF" w14:textId="77777777" w:rsidTr="008B057D">
        <w:trPr>
          <w:trHeight w:val="482"/>
          <w:jc w:val="center"/>
        </w:trPr>
        <w:tc>
          <w:tcPr>
            <w:tcW w:w="1325" w:type="dxa"/>
            <w:vAlign w:val="center"/>
          </w:tcPr>
          <w:p w14:paraId="7DD1C197" w14:textId="77777777" w:rsidR="005304B6" w:rsidRPr="00985C41" w:rsidRDefault="005304B6" w:rsidP="00EC102E">
            <w:pPr>
              <w:spacing w:line="259" w:lineRule="auto"/>
              <w:ind w:left="0" w:right="34" w:firstLine="0"/>
              <w:jc w:val="center"/>
              <w:rPr>
                <w:rFonts w:ascii="Century Gothic" w:hAnsi="Century Gothic"/>
              </w:rPr>
            </w:pPr>
            <w:r>
              <w:rPr>
                <w:rFonts w:ascii="Century Gothic" w:hAnsi="Century Gothic"/>
              </w:rPr>
              <w:t>Oxygen</w:t>
            </w:r>
          </w:p>
        </w:tc>
        <w:tc>
          <w:tcPr>
            <w:tcW w:w="2028" w:type="dxa"/>
            <w:vAlign w:val="center"/>
          </w:tcPr>
          <w:p w14:paraId="72FCACD2" w14:textId="408ECA5A" w:rsidR="005304B6" w:rsidRPr="00985C41" w:rsidRDefault="008B057D" w:rsidP="008B057D">
            <w:pPr>
              <w:tabs>
                <w:tab w:val="left" w:pos="1593"/>
              </w:tabs>
              <w:spacing w:line="259" w:lineRule="auto"/>
              <w:ind w:left="0" w:right="33" w:firstLine="0"/>
              <w:jc w:val="center"/>
              <w:rPr>
                <w:rFonts w:ascii="Century Gothic" w:hAnsi="Century Gothic"/>
              </w:rPr>
            </w:pPr>
            <w:r>
              <w:rPr>
                <w:rFonts w:ascii="Century Gothic" w:hAnsi="Century Gothic"/>
              </w:rPr>
              <w:t>3</w:t>
            </w:r>
          </w:p>
        </w:tc>
        <w:tc>
          <w:tcPr>
            <w:tcW w:w="2029" w:type="dxa"/>
            <w:vAlign w:val="center"/>
          </w:tcPr>
          <w:p w14:paraId="627EF4F0" w14:textId="40F5AD98" w:rsidR="005304B6" w:rsidRPr="00985C41" w:rsidRDefault="008B057D" w:rsidP="008B057D">
            <w:pPr>
              <w:tabs>
                <w:tab w:val="left" w:pos="6128"/>
              </w:tabs>
              <w:spacing w:line="259" w:lineRule="auto"/>
              <w:ind w:left="0" w:right="-1" w:firstLine="0"/>
              <w:jc w:val="center"/>
              <w:rPr>
                <w:rFonts w:ascii="Century Gothic" w:hAnsi="Century Gothic"/>
              </w:rPr>
            </w:pPr>
            <w:r>
              <w:rPr>
                <w:rFonts w:ascii="Century Gothic" w:hAnsi="Century Gothic"/>
              </w:rPr>
              <w:t>3</w:t>
            </w:r>
          </w:p>
        </w:tc>
      </w:tr>
    </w:tbl>
    <w:p w14:paraId="3E7BEA5A" w14:textId="42ADB785" w:rsidR="00CC5F6F" w:rsidRDefault="00CC5F6F" w:rsidP="008B057D">
      <w:pPr>
        <w:pStyle w:val="RSCnumberedlist"/>
        <w:numPr>
          <w:ilvl w:val="0"/>
          <w:numId w:val="0"/>
        </w:numPr>
        <w:ind w:left="360"/>
        <w:rPr>
          <w:iCs/>
        </w:rPr>
      </w:pPr>
      <w:r>
        <w:rPr>
          <w:iCs/>
        </w:rPr>
        <w:br/>
      </w:r>
      <w:r w:rsidR="00F64EC3">
        <w:t>ii.</w:t>
      </w:r>
      <w:r>
        <w:rPr>
          <w:iCs/>
        </w:rPr>
        <w:t xml:space="preserve"> This symbol equation is </w:t>
      </w:r>
      <w:r w:rsidRPr="00CC5F6F">
        <w:rPr>
          <w:b/>
          <w:bCs/>
          <w:iCs/>
        </w:rPr>
        <w:t>balanced</w:t>
      </w:r>
      <w:r>
        <w:rPr>
          <w:iCs/>
        </w:rPr>
        <w:t xml:space="preserve"> as the number of atoms of each </w:t>
      </w:r>
      <w:r w:rsidRPr="00CC5F6F">
        <w:rPr>
          <w:b/>
          <w:bCs/>
          <w:iCs/>
        </w:rPr>
        <w:t>element</w:t>
      </w:r>
      <w:r>
        <w:rPr>
          <w:iCs/>
        </w:rPr>
        <w:t xml:space="preserve"> is the </w:t>
      </w:r>
      <w:r w:rsidRPr="00CC5F6F">
        <w:rPr>
          <w:b/>
          <w:bCs/>
          <w:iCs/>
        </w:rPr>
        <w:t>same</w:t>
      </w:r>
      <w:r>
        <w:rPr>
          <w:iCs/>
        </w:rPr>
        <w:t xml:space="preserve"> on both sides of the </w:t>
      </w:r>
      <w:r w:rsidRPr="00CC5F6F">
        <w:rPr>
          <w:b/>
          <w:bCs/>
          <w:iCs/>
        </w:rPr>
        <w:t>equation</w:t>
      </w:r>
      <w:r>
        <w:rPr>
          <w:iCs/>
        </w:rPr>
        <w:t>.</w:t>
      </w:r>
    </w:p>
    <w:p w14:paraId="2F235AD1" w14:textId="7A5FC470" w:rsidR="00272F74" w:rsidRDefault="00272F74">
      <w:pPr>
        <w:spacing w:after="160" w:line="259" w:lineRule="auto"/>
        <w:jc w:val="left"/>
        <w:outlineLvl w:val="9"/>
        <w:rPr>
          <w:rFonts w:ascii="Century Gothic" w:hAnsi="Century Gothic"/>
          <w:iCs/>
          <w:color w:val="000000" w:themeColor="text1"/>
          <w:sz w:val="22"/>
          <w:szCs w:val="22"/>
        </w:rPr>
      </w:pPr>
      <w:r>
        <w:rPr>
          <w:iCs/>
        </w:rPr>
        <w:br w:type="page"/>
      </w:r>
    </w:p>
    <w:p w14:paraId="46FFE596" w14:textId="43BF468A" w:rsidR="00272F74" w:rsidRDefault="00272F74" w:rsidP="00272F74">
      <w:pPr>
        <w:pStyle w:val="RSCH3"/>
      </w:pPr>
      <w:r>
        <w:lastRenderedPageBreak/>
        <w:t>Challenge answers</w:t>
      </w:r>
    </w:p>
    <w:p w14:paraId="6522D11F" w14:textId="411B074D" w:rsidR="00CC5F6F" w:rsidRDefault="00CC5F6F" w:rsidP="00CC5F6F">
      <w:pPr>
        <w:pStyle w:val="RSCnumberedlist"/>
        <w:rPr>
          <w:iCs/>
        </w:rPr>
      </w:pPr>
      <w:r>
        <w:rPr>
          <w:iCs/>
        </w:rPr>
        <w:t>(a) Mercury, oxygen</w:t>
      </w:r>
    </w:p>
    <w:p w14:paraId="44F3F3E8" w14:textId="77777777" w:rsidR="00302912" w:rsidRDefault="00302912" w:rsidP="00302912">
      <w:pPr>
        <w:pStyle w:val="RSCnumberedlist"/>
        <w:numPr>
          <w:ilvl w:val="0"/>
          <w:numId w:val="0"/>
        </w:numPr>
        <w:ind w:left="360"/>
        <w:rPr>
          <w:iCs/>
        </w:rPr>
      </w:pPr>
    </w:p>
    <w:p w14:paraId="6D183F54" w14:textId="44DD52DD" w:rsidR="00CC5F6F" w:rsidRDefault="00CC5F6F" w:rsidP="00CC5F6F">
      <w:pPr>
        <w:pStyle w:val="RSCnumberedlist"/>
        <w:numPr>
          <w:ilvl w:val="0"/>
          <w:numId w:val="0"/>
        </w:numPr>
        <w:ind w:left="360"/>
        <w:rPr>
          <w:rFonts w:eastAsiaTheme="minorEastAsia"/>
          <w:iCs/>
        </w:rPr>
      </w:pPr>
      <w:r>
        <w:rPr>
          <w:iCs/>
        </w:rPr>
        <w:t>(b) Mercury</w:t>
      </w:r>
      <w:r w:rsidR="009C331A">
        <w:rPr>
          <w:iCs/>
        </w:rPr>
        <w:t>(II)</w:t>
      </w:r>
      <w:r>
        <w:rPr>
          <w:iCs/>
        </w:rPr>
        <w:t xml:space="preserve"> oxide </w:t>
      </w:r>
      <m:oMath>
        <m:r>
          <w:rPr>
            <w:rFonts w:ascii="Cambria Math" w:hAnsi="Cambria Math"/>
          </w:rPr>
          <m:t>→</m:t>
        </m:r>
      </m:oMath>
      <w:r>
        <w:rPr>
          <w:rFonts w:eastAsiaTheme="minorEastAsia"/>
          <w:iCs/>
        </w:rPr>
        <w:t xml:space="preserve"> mercury + oxygen</w:t>
      </w:r>
    </w:p>
    <w:p w14:paraId="188EBEC1" w14:textId="77777777" w:rsidR="00302912" w:rsidRDefault="00302912" w:rsidP="00CC5F6F">
      <w:pPr>
        <w:pStyle w:val="RSCnumberedlist"/>
        <w:numPr>
          <w:ilvl w:val="0"/>
          <w:numId w:val="0"/>
        </w:numPr>
        <w:ind w:left="360"/>
        <w:rPr>
          <w:rFonts w:eastAsiaTheme="minorEastAsia"/>
          <w:iCs/>
        </w:rPr>
      </w:pPr>
    </w:p>
    <w:p w14:paraId="162F6248" w14:textId="3738B374" w:rsidR="00CC5F6F" w:rsidRDefault="00CC5F6F" w:rsidP="00CC5F6F">
      <w:pPr>
        <w:pStyle w:val="RSCnumberedlist"/>
        <w:numPr>
          <w:ilvl w:val="0"/>
          <w:numId w:val="0"/>
        </w:numPr>
        <w:ind w:left="360"/>
        <w:rPr>
          <w:rFonts w:eastAsiaTheme="minorEastAsia"/>
        </w:rPr>
      </w:pPr>
      <w:r>
        <w:rPr>
          <w:rFonts w:eastAsiaTheme="minorEastAsia"/>
          <w:iCs/>
        </w:rPr>
        <w:t xml:space="preserve">(c) </w:t>
      </w:r>
      <m:oMath>
        <m:r>
          <m:rPr>
            <m:sty m:val="p"/>
          </m:rPr>
          <w:rPr>
            <w:rFonts w:ascii="Cambria Math" w:eastAsiaTheme="minorEastAsia" w:hAnsi="Cambria Math"/>
          </w:rPr>
          <m:t>Hg</m:t>
        </m:r>
      </m:oMath>
      <w:r>
        <w:rPr>
          <w:rFonts w:eastAsiaTheme="minorEastAsia"/>
          <w:iCs/>
        </w:rPr>
        <w:t xml:space="preserve"> and </w:t>
      </w:r>
      <m:oMath>
        <m:sSub>
          <m:sSubPr>
            <m:ctrlPr>
              <w:rPr>
                <w:rFonts w:ascii="Cambria Math" w:eastAsiaTheme="minorEastAsia" w:hAnsi="Cambria Math"/>
              </w:rPr>
            </m:ctrlPr>
          </m:sSubPr>
          <m:e>
            <m:r>
              <m:rPr>
                <m:sty m:val="p"/>
              </m:rPr>
              <w:rPr>
                <w:rFonts w:ascii="Cambria Math" w:eastAsiaTheme="minorEastAsia" w:hAnsi="Cambria Math"/>
              </w:rPr>
              <m:t>O</m:t>
            </m:r>
          </m:e>
          <m:sub>
            <m:r>
              <m:rPr>
                <m:sty m:val="p"/>
              </m:rPr>
              <w:rPr>
                <w:rFonts w:ascii="Cambria Math" w:eastAsiaTheme="minorEastAsia" w:hAnsi="Cambria Math"/>
              </w:rPr>
              <m:t>2</m:t>
            </m:r>
          </m:sub>
        </m:sSub>
      </m:oMath>
    </w:p>
    <w:p w14:paraId="15492B9B" w14:textId="77777777" w:rsidR="00302912" w:rsidRDefault="00302912" w:rsidP="00CC5F6F">
      <w:pPr>
        <w:pStyle w:val="RSCnumberedlist"/>
        <w:numPr>
          <w:ilvl w:val="0"/>
          <w:numId w:val="0"/>
        </w:numPr>
        <w:ind w:left="360"/>
        <w:rPr>
          <w:rFonts w:eastAsiaTheme="minorEastAsia"/>
        </w:rPr>
      </w:pPr>
    </w:p>
    <w:p w14:paraId="1272C481" w14:textId="331A9135" w:rsidR="00CC5F6F" w:rsidRDefault="00FA1FCE" w:rsidP="00CC5F6F">
      <w:pPr>
        <w:pStyle w:val="RSCnumberedlist"/>
        <w:numPr>
          <w:ilvl w:val="0"/>
          <w:numId w:val="0"/>
        </w:numPr>
        <w:ind w:left="360"/>
        <w:rPr>
          <w:rFonts w:eastAsiaTheme="minorEastAsia"/>
          <w:iCs/>
        </w:rPr>
      </w:pPr>
      <w:r>
        <w:rPr>
          <w:rFonts w:eastAsiaTheme="minorEastAsia"/>
        </w:rPr>
        <w:t xml:space="preserve">(d) </w:t>
      </w:r>
      <m:oMath>
        <m:r>
          <m:rPr>
            <m:sty m:val="p"/>
          </m:rPr>
          <w:rPr>
            <w:rFonts w:ascii="Cambria Math" w:eastAsiaTheme="minorEastAsia" w:hAnsi="Cambria Math"/>
          </w:rPr>
          <m:t>HgO →Hg +</m:t>
        </m:r>
        <m:sSub>
          <m:sSubPr>
            <m:ctrlPr>
              <w:rPr>
                <w:rFonts w:ascii="Cambria Math" w:eastAsiaTheme="minorEastAsia" w:hAnsi="Cambria Math"/>
                <w:iCs/>
              </w:rPr>
            </m:ctrlPr>
          </m:sSubPr>
          <m:e>
            <m:r>
              <m:rPr>
                <m:sty m:val="p"/>
              </m:rPr>
              <w:rPr>
                <w:rFonts w:ascii="Cambria Math" w:eastAsiaTheme="minorEastAsia" w:hAnsi="Cambria Math"/>
              </w:rPr>
              <m:t>O</m:t>
            </m:r>
          </m:e>
          <m:sub>
            <m:r>
              <m:rPr>
                <m:sty m:val="p"/>
              </m:rPr>
              <w:rPr>
                <w:rFonts w:ascii="Cambria Math" w:eastAsiaTheme="minorEastAsia" w:hAnsi="Cambria Math"/>
              </w:rPr>
              <m:t>2</m:t>
            </m:r>
          </m:sub>
        </m:sSub>
      </m:oMath>
    </w:p>
    <w:p w14:paraId="61437FB6" w14:textId="6B44D4EF" w:rsidR="00A730CF" w:rsidRDefault="00FA1FCE" w:rsidP="00272F74">
      <w:pPr>
        <w:pStyle w:val="RSCletteredlist"/>
        <w:numPr>
          <w:ilvl w:val="0"/>
          <w:numId w:val="0"/>
        </w:numPr>
        <w:ind w:left="360"/>
      </w:pPr>
      <w:r>
        <w:t xml:space="preserve">(e) </w:t>
      </w:r>
    </w:p>
    <w:tbl>
      <w:tblPr>
        <w:tblStyle w:val="TableGrid"/>
        <w:tblW w:w="0" w:type="auto"/>
        <w:jc w:val="center"/>
        <w:tblLook w:val="04A0" w:firstRow="1" w:lastRow="0" w:firstColumn="1" w:lastColumn="0" w:noHBand="0" w:noVBand="1"/>
      </w:tblPr>
      <w:tblGrid>
        <w:gridCol w:w="1400"/>
        <w:gridCol w:w="2028"/>
        <w:gridCol w:w="2029"/>
      </w:tblGrid>
      <w:tr w:rsidR="00A730CF" w:rsidRPr="00985C41" w14:paraId="172027B9" w14:textId="77777777" w:rsidTr="00F21597">
        <w:trPr>
          <w:trHeight w:val="482"/>
          <w:jc w:val="center"/>
        </w:trPr>
        <w:tc>
          <w:tcPr>
            <w:tcW w:w="1400" w:type="dxa"/>
            <w:vMerge w:val="restart"/>
            <w:shd w:val="clear" w:color="auto" w:fill="E0E88E"/>
            <w:vAlign w:val="center"/>
          </w:tcPr>
          <w:p w14:paraId="75875BFB" w14:textId="77777777" w:rsidR="00A730CF" w:rsidRDefault="00A730CF" w:rsidP="00EC102E">
            <w:pPr>
              <w:spacing w:before="60" w:after="60" w:line="259" w:lineRule="auto"/>
              <w:ind w:left="0" w:right="34" w:firstLine="0"/>
              <w:jc w:val="center"/>
              <w:rPr>
                <w:rFonts w:ascii="Century Gothic" w:hAnsi="Century Gothic"/>
                <w:b/>
                <w:bCs/>
                <w:color w:val="006F62"/>
              </w:rPr>
            </w:pPr>
            <w:r>
              <w:rPr>
                <w:rFonts w:ascii="Century Gothic" w:hAnsi="Century Gothic"/>
                <w:b/>
                <w:bCs/>
                <w:color w:val="006F62"/>
              </w:rPr>
              <w:t>Element</w:t>
            </w:r>
          </w:p>
        </w:tc>
        <w:tc>
          <w:tcPr>
            <w:tcW w:w="4057" w:type="dxa"/>
            <w:gridSpan w:val="2"/>
            <w:shd w:val="clear" w:color="auto" w:fill="E0E88E"/>
            <w:vAlign w:val="center"/>
          </w:tcPr>
          <w:p w14:paraId="64E0977B" w14:textId="77777777" w:rsidR="00A730CF" w:rsidRDefault="00A730CF" w:rsidP="00CE0324">
            <w:pPr>
              <w:spacing w:before="60" w:after="60" w:line="259" w:lineRule="auto"/>
              <w:ind w:right="-1"/>
              <w:jc w:val="center"/>
              <w:rPr>
                <w:rFonts w:ascii="Century Gothic" w:hAnsi="Century Gothic"/>
                <w:b/>
                <w:bCs/>
                <w:color w:val="006F62"/>
              </w:rPr>
            </w:pPr>
            <w:r>
              <w:rPr>
                <w:rFonts w:ascii="Century Gothic" w:hAnsi="Century Gothic"/>
                <w:b/>
                <w:bCs/>
                <w:color w:val="006F62"/>
              </w:rPr>
              <w:t>Number of each element</w:t>
            </w:r>
          </w:p>
        </w:tc>
      </w:tr>
      <w:tr w:rsidR="00A730CF" w:rsidRPr="00985C41" w14:paraId="26CB55C3" w14:textId="77777777" w:rsidTr="00F21597">
        <w:trPr>
          <w:trHeight w:val="482"/>
          <w:jc w:val="center"/>
        </w:trPr>
        <w:tc>
          <w:tcPr>
            <w:tcW w:w="1400" w:type="dxa"/>
            <w:vMerge/>
            <w:shd w:val="clear" w:color="auto" w:fill="E0E88E"/>
            <w:vAlign w:val="center"/>
          </w:tcPr>
          <w:p w14:paraId="47A0961C" w14:textId="77777777" w:rsidR="00A730CF" w:rsidRPr="00E73726" w:rsidRDefault="00A730CF" w:rsidP="00694C1B">
            <w:pPr>
              <w:spacing w:before="60" w:after="60" w:line="259" w:lineRule="auto"/>
              <w:ind w:right="34"/>
              <w:jc w:val="center"/>
              <w:rPr>
                <w:rFonts w:ascii="Century Gothic" w:hAnsi="Century Gothic"/>
                <w:b/>
                <w:bCs/>
                <w:color w:val="006F62"/>
              </w:rPr>
            </w:pPr>
          </w:p>
        </w:tc>
        <w:tc>
          <w:tcPr>
            <w:tcW w:w="2028" w:type="dxa"/>
            <w:shd w:val="clear" w:color="auto" w:fill="E0E88E"/>
            <w:vAlign w:val="center"/>
          </w:tcPr>
          <w:p w14:paraId="76AB88F5" w14:textId="77777777" w:rsidR="00A730CF" w:rsidRPr="00E73726" w:rsidRDefault="00A730CF" w:rsidP="00CE0324">
            <w:pPr>
              <w:spacing w:before="60" w:after="60" w:line="259" w:lineRule="auto"/>
              <w:ind w:left="0" w:right="33" w:firstLine="0"/>
              <w:jc w:val="center"/>
              <w:rPr>
                <w:rFonts w:ascii="Century Gothic" w:hAnsi="Century Gothic"/>
                <w:b/>
                <w:bCs/>
                <w:color w:val="006F62"/>
              </w:rPr>
            </w:pPr>
            <w:r>
              <w:rPr>
                <w:rFonts w:ascii="Century Gothic" w:hAnsi="Century Gothic"/>
                <w:b/>
                <w:bCs/>
                <w:color w:val="006F62"/>
              </w:rPr>
              <w:t>Left-hand side</w:t>
            </w:r>
          </w:p>
        </w:tc>
        <w:tc>
          <w:tcPr>
            <w:tcW w:w="2029" w:type="dxa"/>
            <w:shd w:val="clear" w:color="auto" w:fill="E0E88E"/>
            <w:vAlign w:val="center"/>
          </w:tcPr>
          <w:p w14:paraId="2DB22893" w14:textId="77777777" w:rsidR="00A730CF" w:rsidRPr="00E73726" w:rsidRDefault="00A730CF" w:rsidP="00CE0324">
            <w:pPr>
              <w:spacing w:before="60" w:after="60" w:line="259" w:lineRule="auto"/>
              <w:ind w:left="0" w:right="-1" w:firstLine="0"/>
              <w:jc w:val="center"/>
              <w:rPr>
                <w:rFonts w:ascii="Century Gothic" w:hAnsi="Century Gothic"/>
                <w:b/>
                <w:bCs/>
                <w:color w:val="006F62"/>
              </w:rPr>
            </w:pPr>
            <w:r>
              <w:rPr>
                <w:rFonts w:ascii="Century Gothic" w:hAnsi="Century Gothic"/>
                <w:b/>
                <w:bCs/>
                <w:color w:val="006F62"/>
              </w:rPr>
              <w:t>Right-hand side</w:t>
            </w:r>
          </w:p>
        </w:tc>
      </w:tr>
      <w:tr w:rsidR="00A730CF" w:rsidRPr="00985C41" w14:paraId="7F22705F" w14:textId="77777777" w:rsidTr="00F21597">
        <w:trPr>
          <w:trHeight w:val="482"/>
          <w:jc w:val="center"/>
        </w:trPr>
        <w:tc>
          <w:tcPr>
            <w:tcW w:w="1400" w:type="dxa"/>
            <w:vAlign w:val="center"/>
          </w:tcPr>
          <w:p w14:paraId="61A5E2D1" w14:textId="4C0FAAE3" w:rsidR="00A730CF" w:rsidRPr="00985C41" w:rsidRDefault="00F21597" w:rsidP="00EC102E">
            <w:pPr>
              <w:spacing w:line="259" w:lineRule="auto"/>
              <w:ind w:left="0" w:right="34" w:firstLine="0"/>
              <w:jc w:val="center"/>
              <w:rPr>
                <w:rFonts w:ascii="Century Gothic" w:hAnsi="Century Gothic"/>
              </w:rPr>
            </w:pPr>
            <w:r>
              <w:rPr>
                <w:rFonts w:ascii="Century Gothic" w:hAnsi="Century Gothic"/>
              </w:rPr>
              <w:t>Mercury</w:t>
            </w:r>
          </w:p>
        </w:tc>
        <w:tc>
          <w:tcPr>
            <w:tcW w:w="2028" w:type="dxa"/>
            <w:vAlign w:val="center"/>
          </w:tcPr>
          <w:p w14:paraId="33FB68FB" w14:textId="77777777" w:rsidR="00A730CF" w:rsidRPr="00985C41" w:rsidRDefault="00A730CF" w:rsidP="00CE0324">
            <w:pPr>
              <w:tabs>
                <w:tab w:val="left" w:pos="1593"/>
              </w:tabs>
              <w:spacing w:line="259" w:lineRule="auto"/>
              <w:ind w:left="0" w:right="33" w:firstLine="0"/>
              <w:jc w:val="center"/>
              <w:rPr>
                <w:rFonts w:ascii="Century Gothic" w:hAnsi="Century Gothic"/>
              </w:rPr>
            </w:pPr>
            <w:r>
              <w:rPr>
                <w:rFonts w:ascii="Century Gothic" w:hAnsi="Century Gothic"/>
              </w:rPr>
              <w:t>1</w:t>
            </w:r>
          </w:p>
        </w:tc>
        <w:tc>
          <w:tcPr>
            <w:tcW w:w="2029" w:type="dxa"/>
            <w:vAlign w:val="center"/>
          </w:tcPr>
          <w:p w14:paraId="4EF74517" w14:textId="77777777" w:rsidR="00A730CF" w:rsidRPr="00985C41" w:rsidRDefault="00A730CF" w:rsidP="00CE0324">
            <w:pPr>
              <w:tabs>
                <w:tab w:val="left" w:pos="6128"/>
              </w:tabs>
              <w:spacing w:line="259" w:lineRule="auto"/>
              <w:ind w:left="0" w:right="-1" w:firstLine="0"/>
              <w:jc w:val="center"/>
              <w:rPr>
                <w:rFonts w:ascii="Century Gothic" w:hAnsi="Century Gothic"/>
              </w:rPr>
            </w:pPr>
            <w:r>
              <w:rPr>
                <w:rFonts w:ascii="Century Gothic" w:hAnsi="Century Gothic"/>
              </w:rPr>
              <w:t>1</w:t>
            </w:r>
          </w:p>
        </w:tc>
      </w:tr>
      <w:tr w:rsidR="00A730CF" w:rsidRPr="00985C41" w14:paraId="28BADD6D" w14:textId="77777777" w:rsidTr="00F21597">
        <w:trPr>
          <w:trHeight w:val="482"/>
          <w:jc w:val="center"/>
        </w:trPr>
        <w:tc>
          <w:tcPr>
            <w:tcW w:w="1400" w:type="dxa"/>
            <w:vAlign w:val="center"/>
          </w:tcPr>
          <w:p w14:paraId="43747CC0" w14:textId="77777777" w:rsidR="00A730CF" w:rsidRPr="00985C41" w:rsidRDefault="00A730CF" w:rsidP="00EC102E">
            <w:pPr>
              <w:spacing w:line="259" w:lineRule="auto"/>
              <w:ind w:left="0" w:right="34" w:firstLine="0"/>
              <w:jc w:val="center"/>
              <w:rPr>
                <w:rFonts w:ascii="Century Gothic" w:hAnsi="Century Gothic"/>
              </w:rPr>
            </w:pPr>
            <w:r>
              <w:rPr>
                <w:rFonts w:ascii="Century Gothic" w:hAnsi="Century Gothic"/>
              </w:rPr>
              <w:t>Oxygen</w:t>
            </w:r>
          </w:p>
        </w:tc>
        <w:tc>
          <w:tcPr>
            <w:tcW w:w="2028" w:type="dxa"/>
            <w:vAlign w:val="center"/>
          </w:tcPr>
          <w:p w14:paraId="66E29868" w14:textId="31D054F6" w:rsidR="00A730CF" w:rsidRPr="00985C41" w:rsidRDefault="00F21597" w:rsidP="00CE0324">
            <w:pPr>
              <w:tabs>
                <w:tab w:val="left" w:pos="1593"/>
              </w:tabs>
              <w:spacing w:line="259" w:lineRule="auto"/>
              <w:ind w:left="0" w:right="33" w:firstLine="0"/>
              <w:jc w:val="center"/>
              <w:rPr>
                <w:rFonts w:ascii="Century Gothic" w:hAnsi="Century Gothic"/>
              </w:rPr>
            </w:pPr>
            <w:r>
              <w:rPr>
                <w:rFonts w:ascii="Century Gothic" w:hAnsi="Century Gothic"/>
              </w:rPr>
              <w:t>1</w:t>
            </w:r>
          </w:p>
        </w:tc>
        <w:tc>
          <w:tcPr>
            <w:tcW w:w="2029" w:type="dxa"/>
            <w:vAlign w:val="center"/>
          </w:tcPr>
          <w:p w14:paraId="1DFDB2A3" w14:textId="744BAD44" w:rsidR="00A730CF" w:rsidRPr="00985C41" w:rsidRDefault="00F21597" w:rsidP="00CE0324">
            <w:pPr>
              <w:tabs>
                <w:tab w:val="left" w:pos="6128"/>
              </w:tabs>
              <w:spacing w:line="259" w:lineRule="auto"/>
              <w:ind w:left="0" w:right="-1" w:firstLine="0"/>
              <w:jc w:val="center"/>
              <w:rPr>
                <w:rFonts w:ascii="Century Gothic" w:hAnsi="Century Gothic"/>
              </w:rPr>
            </w:pPr>
            <w:r>
              <w:rPr>
                <w:rFonts w:ascii="Century Gothic" w:hAnsi="Century Gothic"/>
              </w:rPr>
              <w:t>2</w:t>
            </w:r>
          </w:p>
        </w:tc>
      </w:tr>
    </w:tbl>
    <w:p w14:paraId="741EFFD9" w14:textId="41C9B809" w:rsidR="00D2334B" w:rsidRDefault="00FA1FCE" w:rsidP="00D2334B">
      <w:pPr>
        <w:pStyle w:val="RSCnumberedlist"/>
        <w:numPr>
          <w:ilvl w:val="0"/>
          <w:numId w:val="0"/>
        </w:numPr>
        <w:ind w:left="360"/>
        <w:rPr>
          <w:rFonts w:eastAsiaTheme="minorEastAsia"/>
          <w:iCs/>
        </w:rPr>
      </w:pPr>
      <w:r>
        <w:rPr>
          <w:rFonts w:eastAsiaTheme="minorEastAsia"/>
          <w:iCs/>
        </w:rPr>
        <w:br/>
      </w:r>
      <w:r w:rsidR="006D6878">
        <w:rPr>
          <w:rFonts w:eastAsiaTheme="minorEastAsia"/>
          <w:iCs/>
        </w:rPr>
        <w:t>The</w:t>
      </w:r>
      <w:r>
        <w:rPr>
          <w:rFonts w:eastAsiaTheme="minorEastAsia"/>
          <w:iCs/>
        </w:rPr>
        <w:t xml:space="preserve"> equation is not balanced as there are two oxygen atoms on the </w:t>
      </w:r>
      <w:r w:rsidR="006D6878">
        <w:rPr>
          <w:rFonts w:eastAsiaTheme="minorEastAsia"/>
          <w:iCs/>
        </w:rPr>
        <w:t xml:space="preserve">right-hand </w:t>
      </w:r>
      <w:r>
        <w:rPr>
          <w:rFonts w:eastAsiaTheme="minorEastAsia"/>
          <w:iCs/>
        </w:rPr>
        <w:t xml:space="preserve">side compared to only one on the </w:t>
      </w:r>
      <w:r w:rsidR="006D6878">
        <w:rPr>
          <w:rFonts w:eastAsiaTheme="minorEastAsia"/>
          <w:iCs/>
        </w:rPr>
        <w:t xml:space="preserve">left-hand </w:t>
      </w:r>
      <w:r>
        <w:rPr>
          <w:rFonts w:eastAsiaTheme="minorEastAsia"/>
          <w:iCs/>
        </w:rPr>
        <w:t xml:space="preserve">side. To balance the oxygens, we must put a </w:t>
      </w:r>
      <w:r w:rsidR="00BD3988">
        <w:rPr>
          <w:rFonts w:eastAsiaTheme="minorEastAsia"/>
          <w:iCs/>
        </w:rPr>
        <w:t>two</w:t>
      </w:r>
      <w:r>
        <w:rPr>
          <w:rFonts w:eastAsiaTheme="minorEastAsia"/>
          <w:iCs/>
        </w:rPr>
        <w:t xml:space="preserve"> in front of the </w:t>
      </w:r>
      <m:oMath>
        <m:r>
          <m:rPr>
            <m:sty m:val="p"/>
          </m:rPr>
          <w:rPr>
            <w:rFonts w:ascii="Cambria Math" w:eastAsiaTheme="minorEastAsia" w:hAnsi="Cambria Math"/>
          </w:rPr>
          <m:t>HgO</m:t>
        </m:r>
      </m:oMath>
      <w:r>
        <w:rPr>
          <w:rFonts w:eastAsiaTheme="minorEastAsia"/>
          <w:iCs/>
        </w:rPr>
        <w:t>.</w:t>
      </w:r>
    </w:p>
    <w:p w14:paraId="007C5B4B" w14:textId="77777777" w:rsidR="00BD3988" w:rsidRDefault="00BD3988" w:rsidP="00D2334B">
      <w:pPr>
        <w:pStyle w:val="RSCnumberedlist"/>
        <w:numPr>
          <w:ilvl w:val="0"/>
          <w:numId w:val="0"/>
        </w:numPr>
        <w:ind w:left="360"/>
        <w:rPr>
          <w:rFonts w:eastAsiaTheme="minorEastAsia"/>
          <w:iCs/>
        </w:rPr>
      </w:pPr>
    </w:p>
    <w:p w14:paraId="740F76B3" w14:textId="77777777" w:rsidR="00FA1FCE" w:rsidRPr="00D2334B" w:rsidRDefault="00FA1FCE" w:rsidP="00CC5F6F">
      <w:pPr>
        <w:pStyle w:val="RSCnumberedlist"/>
        <w:numPr>
          <w:ilvl w:val="0"/>
          <w:numId w:val="0"/>
        </w:numPr>
        <w:ind w:left="360"/>
        <w:rPr>
          <w:rFonts w:eastAsiaTheme="minorEastAsia"/>
          <w:iCs/>
        </w:rPr>
      </w:pPr>
      <m:oMathPara>
        <m:oMath>
          <m:r>
            <m:rPr>
              <m:sty m:val="p"/>
            </m:rPr>
            <w:rPr>
              <w:rFonts w:ascii="Cambria Math" w:eastAsiaTheme="minorEastAsia" w:hAnsi="Cambria Math"/>
            </w:rPr>
            <m:t>2HgO →Hg +</m:t>
          </m:r>
          <m:sSub>
            <m:sSubPr>
              <m:ctrlPr>
                <w:rPr>
                  <w:rFonts w:ascii="Cambria Math" w:eastAsiaTheme="minorEastAsia" w:hAnsi="Cambria Math"/>
                  <w:iCs/>
                </w:rPr>
              </m:ctrlPr>
            </m:sSubPr>
            <m:e>
              <m:r>
                <m:rPr>
                  <m:sty m:val="p"/>
                </m:rPr>
                <w:rPr>
                  <w:rFonts w:ascii="Cambria Math" w:eastAsiaTheme="minorEastAsia" w:hAnsi="Cambria Math"/>
                </w:rPr>
                <m:t>O</m:t>
              </m:r>
            </m:e>
            <m:sub>
              <m:r>
                <m:rPr>
                  <m:sty m:val="p"/>
                </m:rPr>
                <w:rPr>
                  <w:rFonts w:ascii="Cambria Math" w:eastAsiaTheme="minorEastAsia" w:hAnsi="Cambria Math"/>
                </w:rPr>
                <m:t>2</m:t>
              </m:r>
            </m:sub>
          </m:sSub>
        </m:oMath>
      </m:oMathPara>
    </w:p>
    <w:p w14:paraId="313B202F" w14:textId="77777777" w:rsidR="00D2334B" w:rsidRDefault="00D2334B" w:rsidP="00CC5F6F">
      <w:pPr>
        <w:pStyle w:val="RSCnumberedlist"/>
        <w:numPr>
          <w:ilvl w:val="0"/>
          <w:numId w:val="0"/>
        </w:numPr>
        <w:ind w:left="360"/>
        <w:rPr>
          <w:rFonts w:eastAsiaTheme="minorEastAsia"/>
          <w:iCs/>
        </w:rPr>
      </w:pPr>
    </w:p>
    <w:tbl>
      <w:tblPr>
        <w:tblStyle w:val="TableGrid"/>
        <w:tblW w:w="0" w:type="auto"/>
        <w:jc w:val="center"/>
        <w:tblLook w:val="04A0" w:firstRow="1" w:lastRow="0" w:firstColumn="1" w:lastColumn="0" w:noHBand="0" w:noVBand="1"/>
      </w:tblPr>
      <w:tblGrid>
        <w:gridCol w:w="1400"/>
        <w:gridCol w:w="2028"/>
        <w:gridCol w:w="2029"/>
      </w:tblGrid>
      <w:tr w:rsidR="00F21597" w:rsidRPr="00985C41" w14:paraId="02F7D0EC" w14:textId="77777777" w:rsidTr="00CE0324">
        <w:trPr>
          <w:trHeight w:val="482"/>
          <w:jc w:val="center"/>
        </w:trPr>
        <w:tc>
          <w:tcPr>
            <w:tcW w:w="1400" w:type="dxa"/>
            <w:vMerge w:val="restart"/>
            <w:shd w:val="clear" w:color="auto" w:fill="E0E88E"/>
            <w:vAlign w:val="center"/>
          </w:tcPr>
          <w:p w14:paraId="4FD822CA" w14:textId="77777777" w:rsidR="00F21597" w:rsidRDefault="00F21597" w:rsidP="00EC102E">
            <w:pPr>
              <w:spacing w:before="60" w:after="60" w:line="259" w:lineRule="auto"/>
              <w:ind w:left="0" w:right="34" w:firstLine="0"/>
              <w:jc w:val="center"/>
              <w:rPr>
                <w:rFonts w:ascii="Century Gothic" w:hAnsi="Century Gothic"/>
                <w:b/>
                <w:bCs/>
                <w:color w:val="006F62"/>
              </w:rPr>
            </w:pPr>
            <w:r>
              <w:rPr>
                <w:rFonts w:ascii="Century Gothic" w:hAnsi="Century Gothic"/>
                <w:b/>
                <w:bCs/>
                <w:color w:val="006F62"/>
              </w:rPr>
              <w:t>Element</w:t>
            </w:r>
          </w:p>
        </w:tc>
        <w:tc>
          <w:tcPr>
            <w:tcW w:w="4057" w:type="dxa"/>
            <w:gridSpan w:val="2"/>
            <w:shd w:val="clear" w:color="auto" w:fill="E0E88E"/>
            <w:vAlign w:val="center"/>
          </w:tcPr>
          <w:p w14:paraId="31BB8C08" w14:textId="77777777" w:rsidR="00F21597" w:rsidRDefault="00F21597" w:rsidP="00CE0324">
            <w:pPr>
              <w:spacing w:before="60" w:after="60" w:line="259" w:lineRule="auto"/>
              <w:ind w:right="-1"/>
              <w:jc w:val="center"/>
              <w:rPr>
                <w:rFonts w:ascii="Century Gothic" w:hAnsi="Century Gothic"/>
                <w:b/>
                <w:bCs/>
                <w:color w:val="006F62"/>
              </w:rPr>
            </w:pPr>
            <w:r>
              <w:rPr>
                <w:rFonts w:ascii="Century Gothic" w:hAnsi="Century Gothic"/>
                <w:b/>
                <w:bCs/>
                <w:color w:val="006F62"/>
              </w:rPr>
              <w:t>Number of each element</w:t>
            </w:r>
          </w:p>
        </w:tc>
      </w:tr>
      <w:tr w:rsidR="00F21597" w:rsidRPr="00985C41" w14:paraId="72651C96" w14:textId="77777777" w:rsidTr="00CE0324">
        <w:trPr>
          <w:trHeight w:val="482"/>
          <w:jc w:val="center"/>
        </w:trPr>
        <w:tc>
          <w:tcPr>
            <w:tcW w:w="1400" w:type="dxa"/>
            <w:vMerge/>
            <w:shd w:val="clear" w:color="auto" w:fill="E0E88E"/>
            <w:vAlign w:val="center"/>
          </w:tcPr>
          <w:p w14:paraId="7816A22E" w14:textId="77777777" w:rsidR="00F21597" w:rsidRPr="00E73726" w:rsidRDefault="00F21597" w:rsidP="00EB5448">
            <w:pPr>
              <w:spacing w:before="60" w:after="60" w:line="259" w:lineRule="auto"/>
              <w:ind w:right="34"/>
              <w:jc w:val="center"/>
              <w:rPr>
                <w:rFonts w:ascii="Century Gothic" w:hAnsi="Century Gothic"/>
                <w:b/>
                <w:bCs/>
                <w:color w:val="006F62"/>
              </w:rPr>
            </w:pPr>
          </w:p>
        </w:tc>
        <w:tc>
          <w:tcPr>
            <w:tcW w:w="2028" w:type="dxa"/>
            <w:shd w:val="clear" w:color="auto" w:fill="E0E88E"/>
            <w:vAlign w:val="center"/>
          </w:tcPr>
          <w:p w14:paraId="1758C49D" w14:textId="77777777" w:rsidR="00F21597" w:rsidRPr="00E73726" w:rsidRDefault="00F21597" w:rsidP="00CE0324">
            <w:pPr>
              <w:spacing w:before="60" w:after="60" w:line="259" w:lineRule="auto"/>
              <w:ind w:left="0" w:right="33" w:firstLine="0"/>
              <w:jc w:val="center"/>
              <w:rPr>
                <w:rFonts w:ascii="Century Gothic" w:hAnsi="Century Gothic"/>
                <w:b/>
                <w:bCs/>
                <w:color w:val="006F62"/>
              </w:rPr>
            </w:pPr>
            <w:r>
              <w:rPr>
                <w:rFonts w:ascii="Century Gothic" w:hAnsi="Century Gothic"/>
                <w:b/>
                <w:bCs/>
                <w:color w:val="006F62"/>
              </w:rPr>
              <w:t>Left-hand side</w:t>
            </w:r>
          </w:p>
        </w:tc>
        <w:tc>
          <w:tcPr>
            <w:tcW w:w="2029" w:type="dxa"/>
            <w:shd w:val="clear" w:color="auto" w:fill="E0E88E"/>
            <w:vAlign w:val="center"/>
          </w:tcPr>
          <w:p w14:paraId="437B75DB" w14:textId="77777777" w:rsidR="00F21597" w:rsidRPr="00E73726" w:rsidRDefault="00F21597" w:rsidP="00CE0324">
            <w:pPr>
              <w:spacing w:before="60" w:after="60" w:line="259" w:lineRule="auto"/>
              <w:ind w:left="0" w:right="-1" w:firstLine="0"/>
              <w:jc w:val="center"/>
              <w:rPr>
                <w:rFonts w:ascii="Century Gothic" w:hAnsi="Century Gothic"/>
                <w:b/>
                <w:bCs/>
                <w:color w:val="006F62"/>
              </w:rPr>
            </w:pPr>
            <w:r>
              <w:rPr>
                <w:rFonts w:ascii="Century Gothic" w:hAnsi="Century Gothic"/>
                <w:b/>
                <w:bCs/>
                <w:color w:val="006F62"/>
              </w:rPr>
              <w:t>Right-hand side</w:t>
            </w:r>
          </w:p>
        </w:tc>
      </w:tr>
      <w:tr w:rsidR="00F21597" w:rsidRPr="00985C41" w14:paraId="013F7F02" w14:textId="77777777" w:rsidTr="00CE0324">
        <w:trPr>
          <w:trHeight w:val="482"/>
          <w:jc w:val="center"/>
        </w:trPr>
        <w:tc>
          <w:tcPr>
            <w:tcW w:w="1400" w:type="dxa"/>
            <w:vAlign w:val="center"/>
          </w:tcPr>
          <w:p w14:paraId="2C069204" w14:textId="77777777" w:rsidR="00F21597" w:rsidRPr="00985C41" w:rsidRDefault="00F21597" w:rsidP="00EC102E">
            <w:pPr>
              <w:spacing w:line="259" w:lineRule="auto"/>
              <w:ind w:left="0" w:right="34" w:firstLine="0"/>
              <w:jc w:val="center"/>
              <w:rPr>
                <w:rFonts w:ascii="Century Gothic" w:hAnsi="Century Gothic"/>
              </w:rPr>
            </w:pPr>
            <w:r>
              <w:rPr>
                <w:rFonts w:ascii="Century Gothic" w:hAnsi="Century Gothic"/>
              </w:rPr>
              <w:t>Mercury</w:t>
            </w:r>
          </w:p>
        </w:tc>
        <w:tc>
          <w:tcPr>
            <w:tcW w:w="2028" w:type="dxa"/>
            <w:vAlign w:val="center"/>
          </w:tcPr>
          <w:p w14:paraId="131C701C" w14:textId="4E5CD57E" w:rsidR="00F21597" w:rsidRPr="00985C41" w:rsidRDefault="00F21597" w:rsidP="00CE0324">
            <w:pPr>
              <w:tabs>
                <w:tab w:val="left" w:pos="1593"/>
              </w:tabs>
              <w:spacing w:line="259" w:lineRule="auto"/>
              <w:ind w:left="0" w:right="33" w:firstLine="0"/>
              <w:jc w:val="center"/>
              <w:rPr>
                <w:rFonts w:ascii="Century Gothic" w:hAnsi="Century Gothic"/>
              </w:rPr>
            </w:pPr>
            <w:r>
              <w:rPr>
                <w:rFonts w:ascii="Century Gothic" w:hAnsi="Century Gothic"/>
              </w:rPr>
              <w:t>2</w:t>
            </w:r>
          </w:p>
        </w:tc>
        <w:tc>
          <w:tcPr>
            <w:tcW w:w="2029" w:type="dxa"/>
            <w:vAlign w:val="center"/>
          </w:tcPr>
          <w:p w14:paraId="45058EAE" w14:textId="77777777" w:rsidR="00F21597" w:rsidRPr="00985C41" w:rsidRDefault="00F21597" w:rsidP="00CE0324">
            <w:pPr>
              <w:tabs>
                <w:tab w:val="left" w:pos="6128"/>
              </w:tabs>
              <w:spacing w:line="259" w:lineRule="auto"/>
              <w:ind w:left="0" w:right="-1" w:firstLine="0"/>
              <w:jc w:val="center"/>
              <w:rPr>
                <w:rFonts w:ascii="Century Gothic" w:hAnsi="Century Gothic"/>
              </w:rPr>
            </w:pPr>
            <w:r>
              <w:rPr>
                <w:rFonts w:ascii="Century Gothic" w:hAnsi="Century Gothic"/>
              </w:rPr>
              <w:t>1</w:t>
            </w:r>
          </w:p>
        </w:tc>
      </w:tr>
      <w:tr w:rsidR="00F21597" w:rsidRPr="00985C41" w14:paraId="6ED8A56A" w14:textId="77777777" w:rsidTr="00CE0324">
        <w:trPr>
          <w:trHeight w:val="482"/>
          <w:jc w:val="center"/>
        </w:trPr>
        <w:tc>
          <w:tcPr>
            <w:tcW w:w="1400" w:type="dxa"/>
            <w:vAlign w:val="center"/>
          </w:tcPr>
          <w:p w14:paraId="7BF82260" w14:textId="77777777" w:rsidR="00F21597" w:rsidRPr="00985C41" w:rsidRDefault="00F21597" w:rsidP="00EC102E">
            <w:pPr>
              <w:spacing w:line="259" w:lineRule="auto"/>
              <w:ind w:left="0" w:right="34" w:firstLine="0"/>
              <w:jc w:val="center"/>
              <w:rPr>
                <w:rFonts w:ascii="Century Gothic" w:hAnsi="Century Gothic"/>
              </w:rPr>
            </w:pPr>
            <w:r>
              <w:rPr>
                <w:rFonts w:ascii="Century Gothic" w:hAnsi="Century Gothic"/>
              </w:rPr>
              <w:t>Oxygen</w:t>
            </w:r>
          </w:p>
        </w:tc>
        <w:tc>
          <w:tcPr>
            <w:tcW w:w="2028" w:type="dxa"/>
            <w:vAlign w:val="center"/>
          </w:tcPr>
          <w:p w14:paraId="794BB4FC" w14:textId="29070863" w:rsidR="00F21597" w:rsidRPr="00985C41" w:rsidRDefault="00F21597" w:rsidP="00CE0324">
            <w:pPr>
              <w:tabs>
                <w:tab w:val="left" w:pos="1593"/>
              </w:tabs>
              <w:spacing w:line="259" w:lineRule="auto"/>
              <w:ind w:left="0" w:right="33" w:firstLine="0"/>
              <w:jc w:val="center"/>
              <w:rPr>
                <w:rFonts w:ascii="Century Gothic" w:hAnsi="Century Gothic"/>
              </w:rPr>
            </w:pPr>
            <w:r>
              <w:rPr>
                <w:rFonts w:ascii="Century Gothic" w:hAnsi="Century Gothic"/>
              </w:rPr>
              <w:t>2</w:t>
            </w:r>
          </w:p>
        </w:tc>
        <w:tc>
          <w:tcPr>
            <w:tcW w:w="2029" w:type="dxa"/>
            <w:vAlign w:val="center"/>
          </w:tcPr>
          <w:p w14:paraId="686B1384" w14:textId="77777777" w:rsidR="00F21597" w:rsidRPr="00985C41" w:rsidRDefault="00F21597" w:rsidP="00CE0324">
            <w:pPr>
              <w:tabs>
                <w:tab w:val="left" w:pos="6128"/>
              </w:tabs>
              <w:spacing w:line="259" w:lineRule="auto"/>
              <w:ind w:left="0" w:right="-1" w:firstLine="0"/>
              <w:jc w:val="center"/>
              <w:rPr>
                <w:rFonts w:ascii="Century Gothic" w:hAnsi="Century Gothic"/>
              </w:rPr>
            </w:pPr>
            <w:r>
              <w:rPr>
                <w:rFonts w:ascii="Century Gothic" w:hAnsi="Century Gothic"/>
              </w:rPr>
              <w:t>2</w:t>
            </w:r>
          </w:p>
        </w:tc>
      </w:tr>
    </w:tbl>
    <w:p w14:paraId="21F8EB90" w14:textId="77777777" w:rsidR="00302912" w:rsidRDefault="00302912" w:rsidP="00CC5F6F">
      <w:pPr>
        <w:pStyle w:val="RSCnumberedlist"/>
        <w:numPr>
          <w:ilvl w:val="0"/>
          <w:numId w:val="0"/>
        </w:numPr>
        <w:ind w:left="360"/>
        <w:rPr>
          <w:rFonts w:eastAsiaTheme="minorEastAsia"/>
          <w:iCs/>
        </w:rPr>
      </w:pPr>
    </w:p>
    <w:p w14:paraId="08DB6C3C" w14:textId="2AF5C42E" w:rsidR="00FA1FCE" w:rsidRDefault="00FA1FCE" w:rsidP="00CC5F6F">
      <w:pPr>
        <w:pStyle w:val="RSCnumberedlist"/>
        <w:numPr>
          <w:ilvl w:val="0"/>
          <w:numId w:val="0"/>
        </w:numPr>
        <w:ind w:left="360"/>
        <w:rPr>
          <w:rFonts w:eastAsiaTheme="minorEastAsia"/>
          <w:iCs/>
        </w:rPr>
      </w:pPr>
      <w:r>
        <w:rPr>
          <w:rFonts w:eastAsiaTheme="minorEastAsia"/>
          <w:iCs/>
        </w:rPr>
        <w:t>Whil</w:t>
      </w:r>
      <w:r w:rsidR="00EB5448">
        <w:rPr>
          <w:rFonts w:eastAsiaTheme="minorEastAsia"/>
          <w:iCs/>
        </w:rPr>
        <w:t>e</w:t>
      </w:r>
      <w:r>
        <w:rPr>
          <w:rFonts w:eastAsiaTheme="minorEastAsia"/>
          <w:iCs/>
        </w:rPr>
        <w:t xml:space="preserve"> the oxygen atoms are now balanced, the mercury atoms are </w:t>
      </w:r>
      <w:r w:rsidR="004D2DA0">
        <w:rPr>
          <w:rFonts w:eastAsiaTheme="minorEastAsia"/>
          <w:iCs/>
        </w:rPr>
        <w:t>no</w:t>
      </w:r>
      <w:r>
        <w:rPr>
          <w:rFonts w:eastAsiaTheme="minorEastAsia"/>
          <w:iCs/>
        </w:rPr>
        <w:t xml:space="preserve"> longer balanced. To balance </w:t>
      </w:r>
      <w:r w:rsidR="00BD3988">
        <w:rPr>
          <w:rFonts w:eastAsiaTheme="minorEastAsia"/>
          <w:iCs/>
        </w:rPr>
        <w:t xml:space="preserve">them, </w:t>
      </w:r>
      <w:r>
        <w:rPr>
          <w:rFonts w:eastAsiaTheme="minorEastAsia"/>
          <w:iCs/>
        </w:rPr>
        <w:t xml:space="preserve">we must put a two in front of the </w:t>
      </w:r>
      <m:oMath>
        <m:r>
          <m:rPr>
            <m:sty m:val="p"/>
          </m:rPr>
          <w:rPr>
            <w:rFonts w:ascii="Cambria Math" w:eastAsiaTheme="minorEastAsia" w:hAnsi="Cambria Math"/>
          </w:rPr>
          <m:t>Hg</m:t>
        </m:r>
      </m:oMath>
      <w:r>
        <w:rPr>
          <w:rFonts w:eastAsiaTheme="minorEastAsia"/>
          <w:iCs/>
        </w:rPr>
        <w:t xml:space="preserve"> on the right</w:t>
      </w:r>
      <w:r w:rsidR="00C518E1">
        <w:rPr>
          <w:rFonts w:eastAsiaTheme="minorEastAsia"/>
          <w:iCs/>
        </w:rPr>
        <w:t>-</w:t>
      </w:r>
      <w:r>
        <w:rPr>
          <w:rFonts w:eastAsiaTheme="minorEastAsia"/>
          <w:iCs/>
        </w:rPr>
        <w:t>hand side of the equation to balance the equation</w:t>
      </w:r>
      <w:r w:rsidR="00C518E1">
        <w:rPr>
          <w:rFonts w:eastAsiaTheme="minorEastAsia"/>
          <w:iCs/>
        </w:rPr>
        <w:t>.</w:t>
      </w:r>
    </w:p>
    <w:p w14:paraId="614722FF" w14:textId="77777777" w:rsidR="00C518E1" w:rsidRDefault="00C518E1" w:rsidP="00CC5F6F">
      <w:pPr>
        <w:pStyle w:val="RSCnumberedlist"/>
        <w:numPr>
          <w:ilvl w:val="0"/>
          <w:numId w:val="0"/>
        </w:numPr>
        <w:ind w:left="360"/>
        <w:rPr>
          <w:rFonts w:eastAsiaTheme="minorEastAsia"/>
          <w:iCs/>
        </w:rPr>
      </w:pPr>
    </w:p>
    <w:p w14:paraId="57CDFE0D" w14:textId="507B86DE" w:rsidR="00FA1FCE" w:rsidRPr="00C518E1" w:rsidRDefault="00FA1FCE" w:rsidP="00CC5F6F">
      <w:pPr>
        <w:pStyle w:val="RSCnumberedlist"/>
        <w:numPr>
          <w:ilvl w:val="0"/>
          <w:numId w:val="0"/>
        </w:numPr>
        <w:ind w:left="360"/>
        <w:rPr>
          <w:rFonts w:eastAsiaTheme="minorEastAsia"/>
          <w:iCs/>
        </w:rPr>
      </w:pPr>
      <m:oMathPara>
        <m:oMath>
          <m:r>
            <m:rPr>
              <m:sty m:val="p"/>
            </m:rPr>
            <w:rPr>
              <w:rFonts w:ascii="Cambria Math" w:eastAsiaTheme="minorEastAsia" w:hAnsi="Cambria Math"/>
            </w:rPr>
            <m:t>2HgO →2Hg +</m:t>
          </m:r>
          <m:sSub>
            <m:sSubPr>
              <m:ctrlPr>
                <w:rPr>
                  <w:rFonts w:ascii="Cambria Math" w:eastAsiaTheme="minorEastAsia" w:hAnsi="Cambria Math"/>
                  <w:iCs/>
                </w:rPr>
              </m:ctrlPr>
            </m:sSubPr>
            <m:e>
              <m:r>
                <m:rPr>
                  <m:sty m:val="p"/>
                </m:rPr>
                <w:rPr>
                  <w:rFonts w:ascii="Cambria Math" w:eastAsiaTheme="minorEastAsia" w:hAnsi="Cambria Math"/>
                </w:rPr>
                <m:t>O</m:t>
              </m:r>
            </m:e>
            <m:sub>
              <m:r>
                <m:rPr>
                  <m:sty m:val="p"/>
                </m:rPr>
                <w:rPr>
                  <w:rFonts w:ascii="Cambria Math" w:eastAsiaTheme="minorEastAsia" w:hAnsi="Cambria Math"/>
                </w:rPr>
                <m:t>2</m:t>
              </m:r>
            </m:sub>
          </m:sSub>
        </m:oMath>
      </m:oMathPara>
    </w:p>
    <w:p w14:paraId="6052C6DD" w14:textId="77777777" w:rsidR="00C518E1" w:rsidRDefault="00C518E1" w:rsidP="00CC5F6F">
      <w:pPr>
        <w:pStyle w:val="RSCnumberedlist"/>
        <w:numPr>
          <w:ilvl w:val="0"/>
          <w:numId w:val="0"/>
        </w:numPr>
        <w:ind w:left="360"/>
        <w:rPr>
          <w:rFonts w:eastAsiaTheme="minorEastAsia"/>
          <w:iCs/>
        </w:rPr>
      </w:pPr>
    </w:p>
    <w:tbl>
      <w:tblPr>
        <w:tblStyle w:val="TableGrid"/>
        <w:tblW w:w="0" w:type="auto"/>
        <w:jc w:val="center"/>
        <w:tblLook w:val="04A0" w:firstRow="1" w:lastRow="0" w:firstColumn="1" w:lastColumn="0" w:noHBand="0" w:noVBand="1"/>
      </w:tblPr>
      <w:tblGrid>
        <w:gridCol w:w="1400"/>
        <w:gridCol w:w="2028"/>
        <w:gridCol w:w="2029"/>
      </w:tblGrid>
      <w:tr w:rsidR="00F21597" w:rsidRPr="00985C41" w14:paraId="2543EADB" w14:textId="77777777" w:rsidTr="00CE0324">
        <w:trPr>
          <w:trHeight w:val="482"/>
          <w:jc w:val="center"/>
        </w:trPr>
        <w:tc>
          <w:tcPr>
            <w:tcW w:w="1400" w:type="dxa"/>
            <w:vMerge w:val="restart"/>
            <w:shd w:val="clear" w:color="auto" w:fill="E0E88E"/>
            <w:vAlign w:val="center"/>
          </w:tcPr>
          <w:p w14:paraId="09D2E345" w14:textId="77777777" w:rsidR="00F21597" w:rsidRDefault="00F21597" w:rsidP="00EC102E">
            <w:pPr>
              <w:spacing w:before="60" w:after="60" w:line="259" w:lineRule="auto"/>
              <w:ind w:left="0" w:right="34" w:firstLine="0"/>
              <w:jc w:val="center"/>
              <w:rPr>
                <w:rFonts w:ascii="Century Gothic" w:hAnsi="Century Gothic"/>
                <w:b/>
                <w:bCs/>
                <w:color w:val="006F62"/>
              </w:rPr>
            </w:pPr>
            <w:r>
              <w:rPr>
                <w:rFonts w:ascii="Century Gothic" w:hAnsi="Century Gothic"/>
                <w:b/>
                <w:bCs/>
                <w:color w:val="006F62"/>
              </w:rPr>
              <w:t>Element</w:t>
            </w:r>
          </w:p>
        </w:tc>
        <w:tc>
          <w:tcPr>
            <w:tcW w:w="4057" w:type="dxa"/>
            <w:gridSpan w:val="2"/>
            <w:shd w:val="clear" w:color="auto" w:fill="E0E88E"/>
            <w:vAlign w:val="center"/>
          </w:tcPr>
          <w:p w14:paraId="7A658FA0" w14:textId="77777777" w:rsidR="00F21597" w:rsidRDefault="00F21597" w:rsidP="00CE0324">
            <w:pPr>
              <w:spacing w:before="60" w:after="60" w:line="259" w:lineRule="auto"/>
              <w:ind w:right="-1"/>
              <w:jc w:val="center"/>
              <w:rPr>
                <w:rFonts w:ascii="Century Gothic" w:hAnsi="Century Gothic"/>
                <w:b/>
                <w:bCs/>
                <w:color w:val="006F62"/>
              </w:rPr>
            </w:pPr>
            <w:r>
              <w:rPr>
                <w:rFonts w:ascii="Century Gothic" w:hAnsi="Century Gothic"/>
                <w:b/>
                <w:bCs/>
                <w:color w:val="006F62"/>
              </w:rPr>
              <w:t>Number of each element</w:t>
            </w:r>
          </w:p>
        </w:tc>
      </w:tr>
      <w:tr w:rsidR="00F21597" w:rsidRPr="00985C41" w14:paraId="41A2B981" w14:textId="77777777" w:rsidTr="00CE0324">
        <w:trPr>
          <w:trHeight w:val="482"/>
          <w:jc w:val="center"/>
        </w:trPr>
        <w:tc>
          <w:tcPr>
            <w:tcW w:w="1400" w:type="dxa"/>
            <w:vMerge/>
            <w:shd w:val="clear" w:color="auto" w:fill="E0E88E"/>
            <w:vAlign w:val="center"/>
          </w:tcPr>
          <w:p w14:paraId="3995A59B" w14:textId="77777777" w:rsidR="00F21597" w:rsidRPr="00E73726" w:rsidRDefault="00F21597" w:rsidP="00A44C63">
            <w:pPr>
              <w:spacing w:before="60" w:after="60" w:line="259" w:lineRule="auto"/>
              <w:ind w:right="34"/>
              <w:jc w:val="center"/>
              <w:rPr>
                <w:rFonts w:ascii="Century Gothic" w:hAnsi="Century Gothic"/>
                <w:b/>
                <w:bCs/>
                <w:color w:val="006F62"/>
              </w:rPr>
            </w:pPr>
          </w:p>
        </w:tc>
        <w:tc>
          <w:tcPr>
            <w:tcW w:w="2028" w:type="dxa"/>
            <w:shd w:val="clear" w:color="auto" w:fill="E0E88E"/>
            <w:vAlign w:val="center"/>
          </w:tcPr>
          <w:p w14:paraId="3CFF012D" w14:textId="77777777" w:rsidR="00F21597" w:rsidRPr="00E73726" w:rsidRDefault="00F21597" w:rsidP="00CE0324">
            <w:pPr>
              <w:spacing w:before="60" w:after="60" w:line="259" w:lineRule="auto"/>
              <w:ind w:left="0" w:right="33" w:firstLine="0"/>
              <w:jc w:val="center"/>
              <w:rPr>
                <w:rFonts w:ascii="Century Gothic" w:hAnsi="Century Gothic"/>
                <w:b/>
                <w:bCs/>
                <w:color w:val="006F62"/>
              </w:rPr>
            </w:pPr>
            <w:r>
              <w:rPr>
                <w:rFonts w:ascii="Century Gothic" w:hAnsi="Century Gothic"/>
                <w:b/>
                <w:bCs/>
                <w:color w:val="006F62"/>
              </w:rPr>
              <w:t>Left-hand side</w:t>
            </w:r>
          </w:p>
        </w:tc>
        <w:tc>
          <w:tcPr>
            <w:tcW w:w="2029" w:type="dxa"/>
            <w:shd w:val="clear" w:color="auto" w:fill="E0E88E"/>
            <w:vAlign w:val="center"/>
          </w:tcPr>
          <w:p w14:paraId="1DDCFB55" w14:textId="77777777" w:rsidR="00F21597" w:rsidRPr="00E73726" w:rsidRDefault="00F21597" w:rsidP="00CE0324">
            <w:pPr>
              <w:spacing w:before="60" w:after="60" w:line="259" w:lineRule="auto"/>
              <w:ind w:left="0" w:right="-1" w:firstLine="0"/>
              <w:jc w:val="center"/>
              <w:rPr>
                <w:rFonts w:ascii="Century Gothic" w:hAnsi="Century Gothic"/>
                <w:b/>
                <w:bCs/>
                <w:color w:val="006F62"/>
              </w:rPr>
            </w:pPr>
            <w:r>
              <w:rPr>
                <w:rFonts w:ascii="Century Gothic" w:hAnsi="Century Gothic"/>
                <w:b/>
                <w:bCs/>
                <w:color w:val="006F62"/>
              </w:rPr>
              <w:t>Right-hand side</w:t>
            </w:r>
          </w:p>
        </w:tc>
      </w:tr>
      <w:tr w:rsidR="00F21597" w:rsidRPr="00985C41" w14:paraId="4E5BA0D8" w14:textId="77777777" w:rsidTr="00CE0324">
        <w:trPr>
          <w:trHeight w:val="482"/>
          <w:jc w:val="center"/>
        </w:trPr>
        <w:tc>
          <w:tcPr>
            <w:tcW w:w="1400" w:type="dxa"/>
            <w:vAlign w:val="center"/>
          </w:tcPr>
          <w:p w14:paraId="1AB36A99" w14:textId="77777777" w:rsidR="00F21597" w:rsidRPr="00985C41" w:rsidRDefault="00F21597" w:rsidP="00EC102E">
            <w:pPr>
              <w:spacing w:line="259" w:lineRule="auto"/>
              <w:ind w:left="0" w:right="34" w:firstLine="0"/>
              <w:jc w:val="center"/>
              <w:rPr>
                <w:rFonts w:ascii="Century Gothic" w:hAnsi="Century Gothic"/>
              </w:rPr>
            </w:pPr>
            <w:r>
              <w:rPr>
                <w:rFonts w:ascii="Century Gothic" w:hAnsi="Century Gothic"/>
              </w:rPr>
              <w:t>Mercury</w:t>
            </w:r>
          </w:p>
        </w:tc>
        <w:tc>
          <w:tcPr>
            <w:tcW w:w="2028" w:type="dxa"/>
            <w:vAlign w:val="center"/>
          </w:tcPr>
          <w:p w14:paraId="700D3629" w14:textId="77777777" w:rsidR="00F21597" w:rsidRPr="00985C41" w:rsidRDefault="00F21597" w:rsidP="00CE0324">
            <w:pPr>
              <w:tabs>
                <w:tab w:val="left" w:pos="1593"/>
              </w:tabs>
              <w:spacing w:line="259" w:lineRule="auto"/>
              <w:ind w:left="0" w:right="33" w:firstLine="0"/>
              <w:jc w:val="center"/>
              <w:rPr>
                <w:rFonts w:ascii="Century Gothic" w:hAnsi="Century Gothic"/>
              </w:rPr>
            </w:pPr>
            <w:r>
              <w:rPr>
                <w:rFonts w:ascii="Century Gothic" w:hAnsi="Century Gothic"/>
              </w:rPr>
              <w:t>2</w:t>
            </w:r>
          </w:p>
        </w:tc>
        <w:tc>
          <w:tcPr>
            <w:tcW w:w="2029" w:type="dxa"/>
            <w:vAlign w:val="center"/>
          </w:tcPr>
          <w:p w14:paraId="45E3C725" w14:textId="3CB71F76" w:rsidR="00F21597" w:rsidRPr="00985C41" w:rsidRDefault="00F21597" w:rsidP="00CE0324">
            <w:pPr>
              <w:tabs>
                <w:tab w:val="left" w:pos="6128"/>
              </w:tabs>
              <w:spacing w:line="259" w:lineRule="auto"/>
              <w:ind w:left="0" w:right="-1" w:firstLine="0"/>
              <w:jc w:val="center"/>
              <w:rPr>
                <w:rFonts w:ascii="Century Gothic" w:hAnsi="Century Gothic"/>
              </w:rPr>
            </w:pPr>
            <w:r>
              <w:rPr>
                <w:rFonts w:ascii="Century Gothic" w:hAnsi="Century Gothic"/>
              </w:rPr>
              <w:t>2</w:t>
            </w:r>
          </w:p>
        </w:tc>
      </w:tr>
      <w:tr w:rsidR="00F21597" w:rsidRPr="00985C41" w14:paraId="14AEE378" w14:textId="77777777" w:rsidTr="00CE0324">
        <w:trPr>
          <w:trHeight w:val="482"/>
          <w:jc w:val="center"/>
        </w:trPr>
        <w:tc>
          <w:tcPr>
            <w:tcW w:w="1400" w:type="dxa"/>
            <w:vAlign w:val="center"/>
          </w:tcPr>
          <w:p w14:paraId="2C366679" w14:textId="77777777" w:rsidR="00F21597" w:rsidRPr="00985C41" w:rsidRDefault="00F21597" w:rsidP="00EC102E">
            <w:pPr>
              <w:spacing w:line="259" w:lineRule="auto"/>
              <w:ind w:left="0" w:right="34" w:firstLine="0"/>
              <w:jc w:val="center"/>
              <w:rPr>
                <w:rFonts w:ascii="Century Gothic" w:hAnsi="Century Gothic"/>
              </w:rPr>
            </w:pPr>
            <w:r>
              <w:rPr>
                <w:rFonts w:ascii="Century Gothic" w:hAnsi="Century Gothic"/>
              </w:rPr>
              <w:t>Oxygen</w:t>
            </w:r>
          </w:p>
        </w:tc>
        <w:tc>
          <w:tcPr>
            <w:tcW w:w="2028" w:type="dxa"/>
            <w:vAlign w:val="center"/>
          </w:tcPr>
          <w:p w14:paraId="3E05E7EE" w14:textId="77777777" w:rsidR="00F21597" w:rsidRPr="00985C41" w:rsidRDefault="00F21597" w:rsidP="00CE0324">
            <w:pPr>
              <w:tabs>
                <w:tab w:val="left" w:pos="1593"/>
              </w:tabs>
              <w:spacing w:line="259" w:lineRule="auto"/>
              <w:ind w:left="0" w:right="33" w:firstLine="0"/>
              <w:jc w:val="center"/>
              <w:rPr>
                <w:rFonts w:ascii="Century Gothic" w:hAnsi="Century Gothic"/>
              </w:rPr>
            </w:pPr>
            <w:r>
              <w:rPr>
                <w:rFonts w:ascii="Century Gothic" w:hAnsi="Century Gothic"/>
              </w:rPr>
              <w:t>2</w:t>
            </w:r>
          </w:p>
        </w:tc>
        <w:tc>
          <w:tcPr>
            <w:tcW w:w="2029" w:type="dxa"/>
            <w:vAlign w:val="center"/>
          </w:tcPr>
          <w:p w14:paraId="039F633E" w14:textId="77777777" w:rsidR="00F21597" w:rsidRPr="00985C41" w:rsidRDefault="00F21597" w:rsidP="00CE0324">
            <w:pPr>
              <w:tabs>
                <w:tab w:val="left" w:pos="6128"/>
              </w:tabs>
              <w:spacing w:line="259" w:lineRule="auto"/>
              <w:ind w:left="0" w:right="-1" w:firstLine="0"/>
              <w:jc w:val="center"/>
              <w:rPr>
                <w:rFonts w:ascii="Century Gothic" w:hAnsi="Century Gothic"/>
              </w:rPr>
            </w:pPr>
            <w:r>
              <w:rPr>
                <w:rFonts w:ascii="Century Gothic" w:hAnsi="Century Gothic"/>
              </w:rPr>
              <w:t>2</w:t>
            </w:r>
          </w:p>
        </w:tc>
      </w:tr>
    </w:tbl>
    <w:p w14:paraId="36F4D614" w14:textId="6FE54961" w:rsidR="00B23F3F" w:rsidRDefault="00B23F3F" w:rsidP="008A4376">
      <w:pPr>
        <w:pStyle w:val="RSC2-columntabs"/>
        <w:rPr>
          <w:lang w:eastAsia="en-GB"/>
        </w:rPr>
      </w:pPr>
    </w:p>
    <w:sectPr w:rsidR="00B23F3F" w:rsidSect="00231C1C">
      <w:headerReference w:type="default" r:id="rId9"/>
      <w:footerReference w:type="default" r:id="rId10"/>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E70B4" w14:textId="77777777" w:rsidR="00FE0C74" w:rsidRDefault="00FE0C74" w:rsidP="008A1B0B">
      <w:pPr>
        <w:spacing w:after="0" w:line="240" w:lineRule="auto"/>
      </w:pPr>
      <w:r>
        <w:separator/>
      </w:r>
    </w:p>
  </w:endnote>
  <w:endnote w:type="continuationSeparator" w:id="0">
    <w:p w14:paraId="002C19B7" w14:textId="77777777" w:rsidR="00FE0C74" w:rsidRDefault="00FE0C74"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71D6E9CE"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F64EC3">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EBBF8" w14:textId="77777777" w:rsidR="00FE0C74" w:rsidRDefault="00FE0C74" w:rsidP="008A1B0B">
      <w:pPr>
        <w:spacing w:after="0" w:line="240" w:lineRule="auto"/>
      </w:pPr>
      <w:r>
        <w:separator/>
      </w:r>
    </w:p>
  </w:footnote>
  <w:footnote w:type="continuationSeparator" w:id="0">
    <w:p w14:paraId="464FCEE1" w14:textId="77777777" w:rsidR="00FE0C74" w:rsidRDefault="00FE0C74"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3AAC6C8F"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9264" behindDoc="0" locked="0" layoutInCell="1" allowOverlap="1" wp14:anchorId="23D284BC" wp14:editId="57854A71">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691EA3F8">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CA36F5">
      <w:rPr>
        <w:rFonts w:ascii="Century Gothic" w:hAnsi="Century Gothic"/>
        <w:b/>
        <w:bCs/>
        <w:color w:val="006F62"/>
        <w:sz w:val="30"/>
        <w:szCs w:val="30"/>
      </w:rPr>
      <w:t>Education in Chemistry</w:t>
    </w:r>
    <w:r w:rsidR="00151BE4">
      <w:rPr>
        <w:rFonts w:ascii="Century Gothic" w:hAnsi="Century Gothic"/>
        <w:b/>
        <w:bCs/>
        <w:color w:val="006F62"/>
        <w:sz w:val="30"/>
        <w:szCs w:val="30"/>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1844674F" w:rsidR="00165FBB" w:rsidRPr="00EC102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r w:rsidR="00EC102E" w:rsidRPr="00151BE4">
      <w:rPr>
        <w:sz w:val="18"/>
        <w:szCs w:val="18"/>
        <w:u w:val="single"/>
      </w:rPr>
      <w:t>rsc.li/3XzrNsE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095200">
    <w:abstractNumId w:val="11"/>
  </w:num>
  <w:num w:numId="2" w16cid:durableId="1001934434">
    <w:abstractNumId w:val="7"/>
  </w:num>
  <w:num w:numId="3" w16cid:durableId="827746757">
    <w:abstractNumId w:val="5"/>
  </w:num>
  <w:num w:numId="4" w16cid:durableId="1712264212">
    <w:abstractNumId w:val="6"/>
  </w:num>
  <w:num w:numId="5" w16cid:durableId="400833401">
    <w:abstractNumId w:val="9"/>
  </w:num>
  <w:num w:numId="6" w16cid:durableId="1366297918">
    <w:abstractNumId w:val="10"/>
  </w:num>
  <w:num w:numId="7" w16cid:durableId="1453281115">
    <w:abstractNumId w:val="1"/>
  </w:num>
  <w:num w:numId="8" w16cid:durableId="715468897">
    <w:abstractNumId w:val="4"/>
  </w:num>
  <w:num w:numId="9" w16cid:durableId="296491063">
    <w:abstractNumId w:val="3"/>
  </w:num>
  <w:num w:numId="10" w16cid:durableId="672027327">
    <w:abstractNumId w:val="2"/>
  </w:num>
  <w:num w:numId="11" w16cid:durableId="465588564">
    <w:abstractNumId w:val="8"/>
  </w:num>
  <w:num w:numId="12" w16cid:durableId="152264269">
    <w:abstractNumId w:val="2"/>
    <w:lvlOverride w:ilvl="0">
      <w:startOverride w:val="1"/>
    </w:lvlOverride>
  </w:num>
  <w:num w:numId="13" w16cid:durableId="312874460">
    <w:abstractNumId w:val="3"/>
    <w:lvlOverride w:ilvl="0">
      <w:startOverride w:val="1"/>
    </w:lvlOverride>
  </w:num>
  <w:num w:numId="14" w16cid:durableId="731197946">
    <w:abstractNumId w:val="0"/>
  </w:num>
  <w:num w:numId="15" w16cid:durableId="687416394">
    <w:abstractNumId w:val="1"/>
  </w:num>
  <w:num w:numId="16" w16cid:durableId="1802647042">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03BE"/>
    <w:rsid w:val="00010813"/>
    <w:rsid w:val="00023553"/>
    <w:rsid w:val="00024208"/>
    <w:rsid w:val="0002448C"/>
    <w:rsid w:val="000416BD"/>
    <w:rsid w:val="000736CE"/>
    <w:rsid w:val="000A5B92"/>
    <w:rsid w:val="000B0FE6"/>
    <w:rsid w:val="000B5305"/>
    <w:rsid w:val="000C6F9E"/>
    <w:rsid w:val="000D28BF"/>
    <w:rsid w:val="000E0128"/>
    <w:rsid w:val="000E4D3D"/>
    <w:rsid w:val="00114920"/>
    <w:rsid w:val="001244D0"/>
    <w:rsid w:val="001254EB"/>
    <w:rsid w:val="00131E9D"/>
    <w:rsid w:val="00136040"/>
    <w:rsid w:val="001460C3"/>
    <w:rsid w:val="00151BE4"/>
    <w:rsid w:val="00154CA7"/>
    <w:rsid w:val="00161826"/>
    <w:rsid w:val="00165FBB"/>
    <w:rsid w:val="00181464"/>
    <w:rsid w:val="0018159A"/>
    <w:rsid w:val="00191D12"/>
    <w:rsid w:val="00202012"/>
    <w:rsid w:val="00220CCE"/>
    <w:rsid w:val="00223A48"/>
    <w:rsid w:val="00231C1C"/>
    <w:rsid w:val="0023635E"/>
    <w:rsid w:val="00257BA6"/>
    <w:rsid w:val="00267984"/>
    <w:rsid w:val="0027066D"/>
    <w:rsid w:val="0027099B"/>
    <w:rsid w:val="00272F74"/>
    <w:rsid w:val="002E47CA"/>
    <w:rsid w:val="002F19FD"/>
    <w:rsid w:val="002F4A48"/>
    <w:rsid w:val="00302912"/>
    <w:rsid w:val="003059AB"/>
    <w:rsid w:val="00311D98"/>
    <w:rsid w:val="00351CAD"/>
    <w:rsid w:val="003716B9"/>
    <w:rsid w:val="00384DA9"/>
    <w:rsid w:val="003C2FED"/>
    <w:rsid w:val="003E06B3"/>
    <w:rsid w:val="00401323"/>
    <w:rsid w:val="004102F1"/>
    <w:rsid w:val="004303AA"/>
    <w:rsid w:val="0046389A"/>
    <w:rsid w:val="00475D2B"/>
    <w:rsid w:val="004D2DA0"/>
    <w:rsid w:val="00516F80"/>
    <w:rsid w:val="00526DC6"/>
    <w:rsid w:val="0052749E"/>
    <w:rsid w:val="005304B6"/>
    <w:rsid w:val="00540853"/>
    <w:rsid w:val="005D0CE6"/>
    <w:rsid w:val="005D1057"/>
    <w:rsid w:val="005D4D21"/>
    <w:rsid w:val="005E27DF"/>
    <w:rsid w:val="005E3839"/>
    <w:rsid w:val="005E5007"/>
    <w:rsid w:val="005F4E1D"/>
    <w:rsid w:val="00603108"/>
    <w:rsid w:val="0063402C"/>
    <w:rsid w:val="00635F8E"/>
    <w:rsid w:val="00642C54"/>
    <w:rsid w:val="006820BE"/>
    <w:rsid w:val="0068326B"/>
    <w:rsid w:val="006927F2"/>
    <w:rsid w:val="00694C1B"/>
    <w:rsid w:val="006D6878"/>
    <w:rsid w:val="006D691A"/>
    <w:rsid w:val="006D790E"/>
    <w:rsid w:val="006E3591"/>
    <w:rsid w:val="007042E5"/>
    <w:rsid w:val="00722220"/>
    <w:rsid w:val="00735B82"/>
    <w:rsid w:val="00745C8F"/>
    <w:rsid w:val="00783094"/>
    <w:rsid w:val="00792832"/>
    <w:rsid w:val="007A2BF5"/>
    <w:rsid w:val="007C4F48"/>
    <w:rsid w:val="007E0273"/>
    <w:rsid w:val="00806527"/>
    <w:rsid w:val="00814733"/>
    <w:rsid w:val="00817FFB"/>
    <w:rsid w:val="00821CD4"/>
    <w:rsid w:val="00833123"/>
    <w:rsid w:val="00835B9C"/>
    <w:rsid w:val="0084304C"/>
    <w:rsid w:val="008469DA"/>
    <w:rsid w:val="0085087B"/>
    <w:rsid w:val="008540CC"/>
    <w:rsid w:val="00875152"/>
    <w:rsid w:val="0089059E"/>
    <w:rsid w:val="0089187A"/>
    <w:rsid w:val="008A1B0B"/>
    <w:rsid w:val="008A4376"/>
    <w:rsid w:val="008A7ED2"/>
    <w:rsid w:val="008B057D"/>
    <w:rsid w:val="008B0C59"/>
    <w:rsid w:val="008B194F"/>
    <w:rsid w:val="008C61EF"/>
    <w:rsid w:val="008D1C0B"/>
    <w:rsid w:val="008D2891"/>
    <w:rsid w:val="008E09DC"/>
    <w:rsid w:val="008F7BB3"/>
    <w:rsid w:val="00916644"/>
    <w:rsid w:val="00962FE8"/>
    <w:rsid w:val="00966388"/>
    <w:rsid w:val="009817D9"/>
    <w:rsid w:val="00995C4F"/>
    <w:rsid w:val="009C331A"/>
    <w:rsid w:val="009C75A2"/>
    <w:rsid w:val="009C7848"/>
    <w:rsid w:val="009E3F29"/>
    <w:rsid w:val="009F1E12"/>
    <w:rsid w:val="00A02096"/>
    <w:rsid w:val="00A44C63"/>
    <w:rsid w:val="00A520DD"/>
    <w:rsid w:val="00A5348B"/>
    <w:rsid w:val="00A571EB"/>
    <w:rsid w:val="00A5740C"/>
    <w:rsid w:val="00A66612"/>
    <w:rsid w:val="00A725C3"/>
    <w:rsid w:val="00A730CF"/>
    <w:rsid w:val="00A77B3E"/>
    <w:rsid w:val="00AB2E98"/>
    <w:rsid w:val="00AB72ED"/>
    <w:rsid w:val="00AD3E9B"/>
    <w:rsid w:val="00AF53C4"/>
    <w:rsid w:val="00AF5EEF"/>
    <w:rsid w:val="00B226A7"/>
    <w:rsid w:val="00B23F3F"/>
    <w:rsid w:val="00B46BD2"/>
    <w:rsid w:val="00B67A03"/>
    <w:rsid w:val="00B92CCB"/>
    <w:rsid w:val="00BA4A8E"/>
    <w:rsid w:val="00BD3988"/>
    <w:rsid w:val="00BE26EA"/>
    <w:rsid w:val="00BE475D"/>
    <w:rsid w:val="00BE6FE7"/>
    <w:rsid w:val="00C01C44"/>
    <w:rsid w:val="00C142E7"/>
    <w:rsid w:val="00C14BC9"/>
    <w:rsid w:val="00C1703F"/>
    <w:rsid w:val="00C518E1"/>
    <w:rsid w:val="00C618E1"/>
    <w:rsid w:val="00C63533"/>
    <w:rsid w:val="00C91FB7"/>
    <w:rsid w:val="00CA36F5"/>
    <w:rsid w:val="00CB17C2"/>
    <w:rsid w:val="00CB5E66"/>
    <w:rsid w:val="00CC5F6F"/>
    <w:rsid w:val="00CD56DB"/>
    <w:rsid w:val="00CD5E3C"/>
    <w:rsid w:val="00CF501C"/>
    <w:rsid w:val="00D2334B"/>
    <w:rsid w:val="00D40FE2"/>
    <w:rsid w:val="00D42C66"/>
    <w:rsid w:val="00D45DC6"/>
    <w:rsid w:val="00D721EF"/>
    <w:rsid w:val="00DB2499"/>
    <w:rsid w:val="00DD0889"/>
    <w:rsid w:val="00DD42BA"/>
    <w:rsid w:val="00DE5A5F"/>
    <w:rsid w:val="00E001BB"/>
    <w:rsid w:val="00E1354D"/>
    <w:rsid w:val="00E244DF"/>
    <w:rsid w:val="00E45F3F"/>
    <w:rsid w:val="00E54AF2"/>
    <w:rsid w:val="00E67E47"/>
    <w:rsid w:val="00E93DB2"/>
    <w:rsid w:val="00EB3273"/>
    <w:rsid w:val="00EB5448"/>
    <w:rsid w:val="00EC102E"/>
    <w:rsid w:val="00EC2B2E"/>
    <w:rsid w:val="00EE22CA"/>
    <w:rsid w:val="00EF065E"/>
    <w:rsid w:val="00F21597"/>
    <w:rsid w:val="00F27540"/>
    <w:rsid w:val="00F33824"/>
    <w:rsid w:val="00F629F3"/>
    <w:rsid w:val="00F62F20"/>
    <w:rsid w:val="00F64EC3"/>
    <w:rsid w:val="00F67E06"/>
    <w:rsid w:val="00F9405E"/>
    <w:rsid w:val="00FA1FCE"/>
    <w:rsid w:val="00FE0C74"/>
    <w:rsid w:val="00FF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B46BD2"/>
    <w:rPr>
      <w:sz w:val="16"/>
      <w:szCs w:val="16"/>
    </w:rPr>
  </w:style>
  <w:style w:type="paragraph" w:styleId="CommentText0">
    <w:name w:val="annotation text"/>
    <w:basedOn w:val="Normal"/>
    <w:link w:val="CommentTextChar"/>
    <w:uiPriority w:val="99"/>
    <w:unhideWhenUsed/>
    <w:rsid w:val="00B46BD2"/>
    <w:pPr>
      <w:spacing w:line="240" w:lineRule="auto"/>
    </w:pPr>
  </w:style>
  <w:style w:type="character" w:customStyle="1" w:styleId="CommentTextChar">
    <w:name w:val="Comment Text Char"/>
    <w:basedOn w:val="DefaultParagraphFont"/>
    <w:link w:val="CommentText0"/>
    <w:uiPriority w:val="99"/>
    <w:rsid w:val="00B46BD2"/>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B46BD2"/>
    <w:rPr>
      <w:b/>
      <w:bCs/>
    </w:rPr>
  </w:style>
  <w:style w:type="character" w:customStyle="1" w:styleId="CommentSubjectChar">
    <w:name w:val="Comment Subject Char"/>
    <w:basedOn w:val="CommentTextChar"/>
    <w:link w:val="CommentSubject"/>
    <w:uiPriority w:val="99"/>
    <w:semiHidden/>
    <w:rsid w:val="00B46BD2"/>
    <w:rPr>
      <w:rFonts w:ascii="Arial" w:hAnsi="Arial" w:cs="Arial"/>
      <w:b/>
      <w:bCs/>
      <w:sz w:val="20"/>
      <w:szCs w:val="20"/>
      <w:lang w:eastAsia="zh-CN"/>
    </w:rPr>
  </w:style>
  <w:style w:type="character" w:styleId="PlaceholderText">
    <w:name w:val="Placeholder Text"/>
    <w:basedOn w:val="DefaultParagraphFont"/>
    <w:uiPriority w:val="99"/>
    <w:semiHidden/>
    <w:rsid w:val="00CC5F6F"/>
    <w:rPr>
      <w:color w:val="808080"/>
    </w:rPr>
  </w:style>
  <w:style w:type="paragraph" w:styleId="ListParagraph">
    <w:name w:val="List Paragraph"/>
    <w:basedOn w:val="Normal"/>
    <w:uiPriority w:val="34"/>
    <w:qFormat/>
    <w:rsid w:val="00302912"/>
    <w:pPr>
      <w:ind w:left="720"/>
      <w:contextualSpacing/>
    </w:pPr>
  </w:style>
  <w:style w:type="paragraph" w:styleId="Revision">
    <w:name w:val="Revision"/>
    <w:hidden/>
    <w:uiPriority w:val="99"/>
    <w:semiHidden/>
    <w:rsid w:val="00161826"/>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jb3h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Decomposition reactions teacher notes</vt:lpstr>
    </vt:vector>
  </TitlesOfParts>
  <Manager/>
  <Company>Royal Society Of Chemistry</Company>
  <LinksUpToDate>false</LinksUpToDate>
  <CharactersWithSpaces>3761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Decomposition reactions teacher notes</dc:title>
  <dc:subject/>
  <dc:creator>Royal Society Of Chemistry</dc:creator>
  <cp:keywords>simple decomposition reactions, law of conservation of mass, word equations, symbol equations, balanced equations</cp:keywords>
  <dc:description>From The beauty of a break up, Education in Chemistry, https://rsc.li/3jb3h21</dc:description>
  <cp:lastModifiedBy>Georgia Murphy</cp:lastModifiedBy>
  <cp:revision>5</cp:revision>
  <dcterms:created xsi:type="dcterms:W3CDTF">2023-01-26T15:30:00Z</dcterms:created>
  <dcterms:modified xsi:type="dcterms:W3CDTF">2023-01-27T10:16:00Z</dcterms:modified>
  <cp:category/>
</cp:coreProperties>
</file>