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72403359" w:rsidR="00A5740C" w:rsidRPr="007859BF" w:rsidRDefault="00F36074" w:rsidP="007859BF">
      <w:pPr>
        <w:pStyle w:val="RSCH1"/>
      </w:pPr>
      <w:bookmarkStart w:id="0" w:name="_Hlk100157069"/>
      <w:r>
        <w:t>Microscale e</w:t>
      </w:r>
      <w:r w:rsidR="0096490F">
        <w:t>lectrolysis</w:t>
      </w:r>
    </w:p>
    <w:p w14:paraId="4894239A" w14:textId="19318E66" w:rsidR="6E34B985" w:rsidRDefault="39D945E1" w:rsidP="00B018DC">
      <w:pPr>
        <w:spacing w:after="0"/>
        <w:jc w:val="left"/>
      </w:pPr>
      <w:r w:rsidRPr="6E34B985">
        <w:rPr>
          <w:rFonts w:ascii="Century Gothic" w:eastAsia="Century Gothic" w:hAnsi="Century Gothic" w:cs="Century Gothic"/>
          <w:sz w:val="22"/>
          <w:szCs w:val="22"/>
        </w:rPr>
        <w:t xml:space="preserve">These technician notes are part of a collection of microscale chemistry resources at: </w:t>
      </w:r>
      <w:hyperlink r:id="rId10">
        <w:r w:rsidRPr="0098077A">
          <w:rPr>
            <w:rStyle w:val="Hyperlink"/>
            <w:rFonts w:ascii="Century Gothic" w:eastAsia="Century Gothic" w:hAnsi="Century Gothic" w:cs="Century Gothic"/>
            <w:b/>
            <w:bCs/>
            <w:color w:val="C00000"/>
            <w:sz w:val="22"/>
            <w:szCs w:val="22"/>
            <w:u w:val="none"/>
          </w:rPr>
          <w:t>rsc.li/4iiIjbl</w:t>
        </w:r>
      </w:hyperlink>
      <w:r w:rsidR="00FB7282" w:rsidRPr="0098077A">
        <w:rPr>
          <w:rFonts w:ascii="Century Gothic" w:eastAsia="Century Gothic" w:hAnsi="Century Gothic" w:cs="Century Gothic"/>
          <w:b/>
          <w:bCs/>
          <w:sz w:val="22"/>
          <w:szCs w:val="22"/>
        </w:rPr>
        <w:t>.</w:t>
      </w:r>
      <w:r w:rsidR="00FB7282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6E34B985">
        <w:rPr>
          <w:rFonts w:ascii="Century Gothic" w:eastAsia="Century Gothic" w:hAnsi="Century Gothic" w:cs="Century Gothic"/>
          <w:sz w:val="22"/>
          <w:szCs w:val="22"/>
        </w:rPr>
        <w:t xml:space="preserve">Integrated instructions </w:t>
      </w:r>
      <w:r w:rsidR="0098077A">
        <w:rPr>
          <w:rFonts w:ascii="Century Gothic" w:eastAsia="Century Gothic" w:hAnsi="Century Gothic" w:cs="Century Gothic"/>
          <w:sz w:val="22"/>
          <w:szCs w:val="22"/>
        </w:rPr>
        <w:t xml:space="preserve">for this experiment </w:t>
      </w:r>
      <w:r w:rsidRPr="6E34B985">
        <w:rPr>
          <w:rFonts w:ascii="Century Gothic" w:eastAsia="Century Gothic" w:hAnsi="Century Gothic" w:cs="Century Gothic"/>
          <w:sz w:val="22"/>
          <w:szCs w:val="22"/>
        </w:rPr>
        <w:t>are available</w:t>
      </w:r>
      <w:r w:rsidR="0098077A">
        <w:rPr>
          <w:rFonts w:ascii="Century Gothic" w:eastAsia="Century Gothic" w:hAnsi="Century Gothic" w:cs="Century Gothic"/>
          <w:sz w:val="22"/>
          <w:szCs w:val="22"/>
        </w:rPr>
        <w:t xml:space="preserve"> from </w:t>
      </w:r>
      <w:r w:rsidR="0098077A" w:rsidRPr="0098077A">
        <w:rPr>
          <w:rFonts w:ascii="Century Gothic" w:eastAsia="Century Gothic" w:hAnsi="Century Gothic" w:cs="Century Gothic"/>
          <w:b/>
          <w:bCs/>
          <w:color w:val="C00000"/>
          <w:sz w:val="22"/>
          <w:szCs w:val="22"/>
        </w:rPr>
        <w:t>rsc.li/3CLTZDk</w:t>
      </w:r>
      <w:r w:rsidR="008E4EC6">
        <w:rPr>
          <w:rFonts w:ascii="Century Gothic" w:eastAsia="Century Gothic" w:hAnsi="Century Gothic" w:cs="Century Gothic"/>
          <w:b/>
          <w:bCs/>
          <w:color w:val="C00000"/>
          <w:sz w:val="22"/>
          <w:szCs w:val="22"/>
        </w:rPr>
        <w:t>.</w:t>
      </w:r>
    </w:p>
    <w:p w14:paraId="47563A8C" w14:textId="588FDE11" w:rsidR="00AB639C" w:rsidRDefault="0054798D" w:rsidP="00AB639C">
      <w:pPr>
        <w:pStyle w:val="RSCH2"/>
        <w:rPr>
          <w:lang w:eastAsia="en-GB"/>
        </w:rPr>
      </w:pPr>
      <w:r>
        <w:rPr>
          <w:lang w:eastAsia="en-GB"/>
        </w:rPr>
        <w:t>Introduction</w:t>
      </w:r>
    </w:p>
    <w:p w14:paraId="4FE3342F" w14:textId="3DFC7505" w:rsidR="00E75A2B" w:rsidRDefault="00E75A2B" w:rsidP="00E75A2B">
      <w:pPr>
        <w:pStyle w:val="RSC2-columntabs"/>
        <w:spacing w:after="0"/>
        <w:rPr>
          <w:lang w:eastAsia="en-GB"/>
        </w:rPr>
      </w:pPr>
      <w:r>
        <w:rPr>
          <w:lang w:eastAsia="en-GB"/>
        </w:rPr>
        <w:t xml:space="preserve">This experiment is ideally suited to lessons on electrolysis and displacement of halogens for learners aged </w:t>
      </w:r>
      <w:r w:rsidRPr="00E22075">
        <w:rPr>
          <w:lang w:eastAsia="en-GB"/>
        </w:rPr>
        <w:t>1</w:t>
      </w:r>
      <w:r w:rsidR="00E96977">
        <w:rPr>
          <w:lang w:eastAsia="en-GB"/>
        </w:rPr>
        <w:t>1–</w:t>
      </w:r>
      <w:r>
        <w:rPr>
          <w:lang w:eastAsia="en-GB"/>
        </w:rPr>
        <w:t>16.</w:t>
      </w:r>
    </w:p>
    <w:p w14:paraId="58442A39" w14:textId="308FED81" w:rsidR="00AB639C" w:rsidRDefault="00AB639C" w:rsidP="0054798D">
      <w:pPr>
        <w:pStyle w:val="RSCH2"/>
        <w:rPr>
          <w:lang w:eastAsia="en-GB"/>
        </w:rPr>
      </w:pPr>
      <w:r>
        <w:rPr>
          <w:lang w:eastAsia="en-GB"/>
        </w:rPr>
        <w:t>Equipment</w:t>
      </w:r>
      <w:r w:rsidR="0054798D">
        <w:rPr>
          <w:lang w:eastAsia="en-GB"/>
        </w:rPr>
        <w:t xml:space="preserve"> (per group)</w:t>
      </w:r>
    </w:p>
    <w:p w14:paraId="58B1DC5F" w14:textId="7E493F2C" w:rsidR="00425362" w:rsidRDefault="00425362" w:rsidP="00425362">
      <w:pPr>
        <w:pStyle w:val="RSCBulletedlist"/>
        <w:rPr>
          <w:lang w:eastAsia="en-GB"/>
        </w:rPr>
      </w:pPr>
      <w:bookmarkStart w:id="1" w:name="_Hlk134191486"/>
      <w:r>
        <w:rPr>
          <w:lang w:eastAsia="en-GB"/>
        </w:rPr>
        <w:t>Copper chloride (0.5 mol</w:t>
      </w:r>
      <w:r w:rsidR="006304B5">
        <w:rPr>
          <w:lang w:eastAsia="en-GB"/>
        </w:rPr>
        <w:t xml:space="preserve"> </w:t>
      </w:r>
      <w:r>
        <w:rPr>
          <w:lang w:eastAsia="en-GB"/>
        </w:rPr>
        <w:t>dm</w:t>
      </w:r>
      <w:r w:rsidR="006304B5" w:rsidRPr="00B018DC">
        <w:rPr>
          <w:vertAlign w:val="superscript"/>
          <w:lang w:eastAsia="en-GB"/>
        </w:rPr>
        <w:t>-</w:t>
      </w:r>
      <w:r>
        <w:rPr>
          <w:vertAlign w:val="superscript"/>
          <w:lang w:eastAsia="en-GB"/>
        </w:rPr>
        <w:t>3</w:t>
      </w:r>
      <w:r>
        <w:rPr>
          <w:lang w:eastAsia="en-GB"/>
        </w:rPr>
        <w:t>)</w:t>
      </w:r>
      <w:r w:rsidR="006304B5">
        <w:rPr>
          <w:lang w:eastAsia="en-GB"/>
        </w:rPr>
        <w:t>,</w:t>
      </w:r>
      <w:r>
        <w:rPr>
          <w:lang w:eastAsia="en-GB"/>
        </w:rPr>
        <w:t xml:space="preserve"> approx. 1 ml</w:t>
      </w:r>
    </w:p>
    <w:p w14:paraId="3A60148F" w14:textId="5B09891F" w:rsidR="00425362" w:rsidRDefault="00425362" w:rsidP="00425362">
      <w:pPr>
        <w:pStyle w:val="RSCBulletedlist"/>
        <w:rPr>
          <w:lang w:eastAsia="en-GB"/>
        </w:rPr>
      </w:pPr>
      <w:r>
        <w:rPr>
          <w:lang w:eastAsia="en-GB"/>
        </w:rPr>
        <w:t>Potassium iodide (0.1 mol</w:t>
      </w:r>
      <w:r w:rsidR="00D95B9B">
        <w:rPr>
          <w:lang w:eastAsia="en-GB"/>
        </w:rPr>
        <w:t xml:space="preserve"> </w:t>
      </w:r>
      <w:r>
        <w:rPr>
          <w:lang w:eastAsia="en-GB"/>
        </w:rPr>
        <w:t>dm</w:t>
      </w:r>
      <w:r w:rsidR="00D95B9B" w:rsidRPr="00B018DC">
        <w:rPr>
          <w:vertAlign w:val="superscript"/>
          <w:lang w:eastAsia="en-GB"/>
        </w:rPr>
        <w:t>-</w:t>
      </w:r>
      <w:r>
        <w:rPr>
          <w:vertAlign w:val="superscript"/>
          <w:lang w:eastAsia="en-GB"/>
        </w:rPr>
        <w:t>3</w:t>
      </w:r>
      <w:r>
        <w:rPr>
          <w:lang w:eastAsia="en-GB"/>
        </w:rPr>
        <w:t>)</w:t>
      </w:r>
      <w:r w:rsidR="00D95B9B">
        <w:rPr>
          <w:lang w:eastAsia="en-GB"/>
        </w:rPr>
        <w:t>,</w:t>
      </w:r>
      <w:r>
        <w:rPr>
          <w:lang w:eastAsia="en-GB"/>
        </w:rPr>
        <w:t xml:space="preserve"> few drops</w:t>
      </w:r>
    </w:p>
    <w:p w14:paraId="130188F2" w14:textId="17DE5A22" w:rsidR="00425362" w:rsidRDefault="00425362" w:rsidP="00425362">
      <w:pPr>
        <w:pStyle w:val="RSCBulletedlist"/>
        <w:rPr>
          <w:lang w:eastAsia="en-GB"/>
        </w:rPr>
      </w:pPr>
      <w:r>
        <w:rPr>
          <w:lang w:eastAsia="en-GB"/>
        </w:rPr>
        <w:t>Potassium bromide (0.1 mol</w:t>
      </w:r>
      <w:r w:rsidR="00D95B9B">
        <w:rPr>
          <w:lang w:eastAsia="en-GB"/>
        </w:rPr>
        <w:t xml:space="preserve"> </w:t>
      </w:r>
      <w:r>
        <w:rPr>
          <w:lang w:eastAsia="en-GB"/>
        </w:rPr>
        <w:t>dm</w:t>
      </w:r>
      <w:r w:rsidR="00D95B9B" w:rsidRPr="00B018DC">
        <w:rPr>
          <w:vertAlign w:val="superscript"/>
          <w:lang w:eastAsia="en-GB"/>
        </w:rPr>
        <w:t>-</w:t>
      </w:r>
      <w:r>
        <w:rPr>
          <w:vertAlign w:val="superscript"/>
          <w:lang w:eastAsia="en-GB"/>
        </w:rPr>
        <w:t>3</w:t>
      </w:r>
      <w:r>
        <w:rPr>
          <w:lang w:eastAsia="en-GB"/>
        </w:rPr>
        <w:t>)</w:t>
      </w:r>
      <w:r w:rsidR="00D95B9B">
        <w:rPr>
          <w:lang w:eastAsia="en-GB"/>
        </w:rPr>
        <w:t>,</w:t>
      </w:r>
      <w:r>
        <w:rPr>
          <w:lang w:eastAsia="en-GB"/>
        </w:rPr>
        <w:t xml:space="preserve"> few drops</w:t>
      </w:r>
    </w:p>
    <w:p w14:paraId="3CEF5AF8" w14:textId="3D1A7490" w:rsidR="00425362" w:rsidRDefault="00425362" w:rsidP="00425362">
      <w:pPr>
        <w:pStyle w:val="RSCBulletedlist"/>
        <w:rPr>
          <w:lang w:eastAsia="en-GB"/>
        </w:rPr>
      </w:pPr>
      <w:r>
        <w:rPr>
          <w:lang w:eastAsia="en-GB"/>
        </w:rPr>
        <w:t>Blue litmus paper</w:t>
      </w:r>
      <w:r w:rsidR="00736215">
        <w:rPr>
          <w:lang w:eastAsia="en-GB"/>
        </w:rPr>
        <w:t xml:space="preserve"> (damp)</w:t>
      </w:r>
    </w:p>
    <w:p w14:paraId="4581B8A1" w14:textId="77777777" w:rsidR="00425362" w:rsidRDefault="00425362" w:rsidP="00425362">
      <w:pPr>
        <w:pStyle w:val="RSCBulletedlist"/>
        <w:rPr>
          <w:lang w:eastAsia="en-GB"/>
        </w:rPr>
      </w:pPr>
      <w:r w:rsidRPr="00A756DE">
        <w:rPr>
          <w:lang w:eastAsia="en-GB"/>
        </w:rPr>
        <w:t xml:space="preserve">Petri dish, with two holes </w:t>
      </w:r>
      <w:r>
        <w:rPr>
          <w:lang w:eastAsia="en-GB"/>
        </w:rPr>
        <w:t>in</w:t>
      </w:r>
      <w:r w:rsidRPr="00A756DE">
        <w:rPr>
          <w:lang w:eastAsia="en-GB"/>
        </w:rPr>
        <w:t xml:space="preserve"> the side</w:t>
      </w:r>
      <w:r>
        <w:rPr>
          <w:lang w:eastAsia="en-GB"/>
        </w:rPr>
        <w:t>s</w:t>
      </w:r>
      <w:r w:rsidRPr="00A756DE">
        <w:rPr>
          <w:lang w:eastAsia="en-GB"/>
        </w:rPr>
        <w:t xml:space="preserve"> for electrodes to pass through </w:t>
      </w:r>
    </w:p>
    <w:p w14:paraId="1C94DED8" w14:textId="0BD7FAD0" w:rsidR="00425362" w:rsidRPr="00307510" w:rsidRDefault="00DA29FC" w:rsidP="00425362">
      <w:pPr>
        <w:pStyle w:val="RSCBulletedlist"/>
        <w:rPr>
          <w:lang w:eastAsia="en-GB"/>
        </w:rPr>
      </w:pPr>
      <w:r>
        <w:rPr>
          <w:lang w:eastAsia="en-GB"/>
        </w:rPr>
        <w:t xml:space="preserve">2 x </w:t>
      </w:r>
      <w:r w:rsidR="005F6F12">
        <w:rPr>
          <w:lang w:eastAsia="en-GB"/>
        </w:rPr>
        <w:t>c</w:t>
      </w:r>
      <w:r w:rsidR="00425362" w:rsidRPr="00A756DE">
        <w:rPr>
          <w:lang w:eastAsia="en-GB"/>
        </w:rPr>
        <w:t>arbon fibre electrodes, 1 mm diameter (kite rods work well)</w:t>
      </w:r>
    </w:p>
    <w:p w14:paraId="1B6B491B" w14:textId="41E78DB2" w:rsidR="00425362" w:rsidRDefault="00DA29FC" w:rsidP="00425362">
      <w:pPr>
        <w:pStyle w:val="RSCBulletedlist"/>
        <w:rPr>
          <w:lang w:eastAsia="en-GB"/>
        </w:rPr>
      </w:pPr>
      <w:r>
        <w:rPr>
          <w:lang w:eastAsia="en-GB"/>
        </w:rPr>
        <w:t xml:space="preserve">2 x </w:t>
      </w:r>
      <w:r w:rsidR="005F6F12">
        <w:rPr>
          <w:lang w:eastAsia="en-GB"/>
        </w:rPr>
        <w:t>c</w:t>
      </w:r>
      <w:r w:rsidR="00425362" w:rsidRPr="000802A0">
        <w:rPr>
          <w:lang w:eastAsia="en-GB"/>
        </w:rPr>
        <w:t>rocodile clips</w:t>
      </w:r>
      <w:r w:rsidR="00713DDF">
        <w:rPr>
          <w:lang w:eastAsia="en-GB"/>
        </w:rPr>
        <w:t xml:space="preserve"> or connector blocks (cut to size)</w:t>
      </w:r>
      <w:r w:rsidR="00425362" w:rsidRPr="000802A0">
        <w:rPr>
          <w:lang w:eastAsia="en-GB"/>
        </w:rPr>
        <w:t xml:space="preserve"> </w:t>
      </w:r>
    </w:p>
    <w:p w14:paraId="7DE04FE5" w14:textId="39F9188A" w:rsidR="00425362" w:rsidRPr="006D1833" w:rsidRDefault="00DA29FC" w:rsidP="00425362">
      <w:pPr>
        <w:pStyle w:val="RSCBulletedlist"/>
        <w:rPr>
          <w:lang w:eastAsia="en-GB"/>
        </w:rPr>
      </w:pPr>
      <w:r>
        <w:rPr>
          <w:lang w:eastAsia="en-GB"/>
        </w:rPr>
        <w:t xml:space="preserve">2 x </w:t>
      </w:r>
      <w:r w:rsidR="005F6F12">
        <w:rPr>
          <w:lang w:eastAsia="en-GB"/>
        </w:rPr>
        <w:t>e</w:t>
      </w:r>
      <w:r w:rsidR="00425362" w:rsidRPr="000802A0">
        <w:rPr>
          <w:lang w:eastAsia="en-GB"/>
        </w:rPr>
        <w:t>lectrical leads</w:t>
      </w:r>
      <w:r w:rsidR="00425362">
        <w:rPr>
          <w:lang w:eastAsia="en-GB"/>
        </w:rPr>
        <w:t xml:space="preserve"> </w:t>
      </w:r>
    </w:p>
    <w:p w14:paraId="21660226" w14:textId="28253D1A" w:rsidR="00425362" w:rsidRDefault="00425362" w:rsidP="00425362">
      <w:pPr>
        <w:pStyle w:val="RSCBulletedlist"/>
        <w:rPr>
          <w:lang w:eastAsia="en-GB"/>
        </w:rPr>
      </w:pPr>
      <w:r w:rsidRPr="000802A0">
        <w:rPr>
          <w:lang w:eastAsia="en-GB"/>
        </w:rPr>
        <w:t>9</w:t>
      </w:r>
      <w:r w:rsidR="00D95B9B">
        <w:rPr>
          <w:lang w:eastAsia="en-GB"/>
        </w:rPr>
        <w:t xml:space="preserve"> </w:t>
      </w:r>
      <w:r w:rsidRPr="000802A0">
        <w:rPr>
          <w:lang w:eastAsia="en-GB"/>
        </w:rPr>
        <w:t>V battery or 9</w:t>
      </w:r>
      <w:r w:rsidR="00D95B9B">
        <w:rPr>
          <w:lang w:eastAsia="en-GB"/>
        </w:rPr>
        <w:t xml:space="preserve"> </w:t>
      </w:r>
      <w:r w:rsidRPr="000802A0">
        <w:rPr>
          <w:lang w:eastAsia="en-GB"/>
        </w:rPr>
        <w:t xml:space="preserve">V DC power supply </w:t>
      </w:r>
    </w:p>
    <w:p w14:paraId="616D2C51" w14:textId="274FF3A4" w:rsidR="00425362" w:rsidRDefault="00581572" w:rsidP="00425362">
      <w:pPr>
        <w:pStyle w:val="RSCBulletedlist"/>
        <w:rPr>
          <w:lang w:eastAsia="en-GB"/>
        </w:rPr>
      </w:pPr>
      <w:r>
        <w:rPr>
          <w:lang w:eastAsia="en-GB"/>
        </w:rPr>
        <w:t>4</w:t>
      </w:r>
      <w:r w:rsidR="00DA29FC">
        <w:rPr>
          <w:lang w:eastAsia="en-GB"/>
        </w:rPr>
        <w:t xml:space="preserve"> x </w:t>
      </w:r>
      <w:r w:rsidR="005F6F12">
        <w:rPr>
          <w:lang w:eastAsia="en-GB"/>
        </w:rPr>
        <w:t>p</w:t>
      </w:r>
      <w:r w:rsidR="00425362" w:rsidRPr="000802A0">
        <w:rPr>
          <w:lang w:eastAsia="en-GB"/>
        </w:rPr>
        <w:t xml:space="preserve">ipettes </w:t>
      </w:r>
      <w:r>
        <w:rPr>
          <w:lang w:eastAsia="en-GB"/>
        </w:rPr>
        <w:t>(</w:t>
      </w:r>
      <w:r w:rsidR="00BA5E10">
        <w:rPr>
          <w:lang w:eastAsia="en-GB"/>
        </w:rPr>
        <w:t xml:space="preserve">or dropper bottles </w:t>
      </w:r>
      <w:r w:rsidR="006520F5">
        <w:rPr>
          <w:lang w:eastAsia="en-GB"/>
        </w:rPr>
        <w:t>for</w:t>
      </w:r>
      <w:r w:rsidR="00BA5E10">
        <w:rPr>
          <w:lang w:eastAsia="en-GB"/>
        </w:rPr>
        <w:t xml:space="preserve"> solutions</w:t>
      </w:r>
      <w:r>
        <w:rPr>
          <w:lang w:eastAsia="en-GB"/>
        </w:rPr>
        <w:t>)</w:t>
      </w:r>
    </w:p>
    <w:p w14:paraId="344A0854" w14:textId="5E2D36B3" w:rsidR="00425362" w:rsidRDefault="00425362" w:rsidP="00425362">
      <w:pPr>
        <w:pStyle w:val="RSCBulletedlist"/>
        <w:rPr>
          <w:lang w:eastAsia="en-GB"/>
        </w:rPr>
      </w:pPr>
      <w:r w:rsidRPr="000802A0">
        <w:rPr>
          <w:lang w:eastAsia="en-GB"/>
        </w:rPr>
        <w:t xml:space="preserve">Print out of </w:t>
      </w:r>
      <w:r w:rsidR="007135C2">
        <w:rPr>
          <w:lang w:eastAsia="en-GB"/>
        </w:rPr>
        <w:t>integrated instructions</w:t>
      </w:r>
    </w:p>
    <w:p w14:paraId="172E3D62" w14:textId="719E367F" w:rsidR="00425362" w:rsidRPr="00D95B9B" w:rsidRDefault="00425362" w:rsidP="00B018DC">
      <w:pPr>
        <w:pStyle w:val="RSCH3"/>
        <w:rPr>
          <w:lang w:eastAsia="en-GB"/>
        </w:rPr>
      </w:pPr>
      <w:r w:rsidRPr="00D95B9B">
        <w:rPr>
          <w:lang w:eastAsia="en-GB"/>
        </w:rPr>
        <w:t xml:space="preserve">Safety equipment </w:t>
      </w:r>
    </w:p>
    <w:p w14:paraId="1D4E1CC1" w14:textId="15CAFBB9" w:rsidR="00425362" w:rsidRDefault="00425362" w:rsidP="00B018DC">
      <w:pPr>
        <w:pStyle w:val="RSCBulletedlist"/>
        <w:rPr>
          <w:lang w:eastAsia="en-GB"/>
        </w:rPr>
      </w:pPr>
      <w:r>
        <w:t>Eye protection: safety glasses to EN166 F</w:t>
      </w:r>
    </w:p>
    <w:bookmarkEnd w:id="0"/>
    <w:bookmarkEnd w:id="1"/>
    <w:p w14:paraId="028E7EFF" w14:textId="4B590779" w:rsidR="003C545B" w:rsidRDefault="003C545B" w:rsidP="003C545B">
      <w:pPr>
        <w:pStyle w:val="RSCH2"/>
        <w:rPr>
          <w:lang w:eastAsia="en-GB"/>
        </w:rPr>
      </w:pPr>
      <w:r>
        <w:t>Equipment set-up</w:t>
      </w:r>
    </w:p>
    <w:p w14:paraId="4D404B7B" w14:textId="48037156" w:rsidR="00AA41B5" w:rsidRDefault="00AA41B5" w:rsidP="00AA41B5">
      <w:pPr>
        <w:pStyle w:val="RSCBasictext"/>
        <w:rPr>
          <w:lang w:eastAsia="en-GB"/>
        </w:rPr>
      </w:pPr>
      <w:r>
        <w:rPr>
          <w:lang w:eastAsia="en-GB"/>
        </w:rPr>
        <w:t xml:space="preserve">To carry out this experiment, </w:t>
      </w:r>
      <w:r w:rsidR="00716F42">
        <w:rPr>
          <w:lang w:eastAsia="en-GB"/>
        </w:rPr>
        <w:t xml:space="preserve">each group will require </w:t>
      </w:r>
      <w:r>
        <w:rPr>
          <w:lang w:eastAsia="en-GB"/>
        </w:rPr>
        <w:t>a Petri dish with two holes drilled through</w:t>
      </w:r>
      <w:r w:rsidR="005D7562">
        <w:rPr>
          <w:lang w:eastAsia="en-GB"/>
        </w:rPr>
        <w:t>.</w:t>
      </w:r>
      <w:r w:rsidRPr="004235BD">
        <w:rPr>
          <w:color w:val="FF0000"/>
          <w:lang w:eastAsia="en-GB"/>
        </w:rPr>
        <w:t xml:space="preserve"> </w:t>
      </w:r>
      <w:r>
        <w:rPr>
          <w:lang w:eastAsia="en-GB"/>
        </w:rPr>
        <w:t xml:space="preserve">If access to a drill is problematic, </w:t>
      </w:r>
      <w:r w:rsidR="00716F42">
        <w:rPr>
          <w:lang w:eastAsia="en-GB"/>
        </w:rPr>
        <w:t xml:space="preserve">you can make the </w:t>
      </w:r>
      <w:r>
        <w:rPr>
          <w:lang w:eastAsia="en-GB"/>
        </w:rPr>
        <w:t xml:space="preserve">holes using a hot needle heated in a Bunsen burner flame. By </w:t>
      </w:r>
      <w:r w:rsidR="0004233E">
        <w:rPr>
          <w:lang w:eastAsia="en-GB"/>
        </w:rPr>
        <w:t>conducting</w:t>
      </w:r>
      <w:r>
        <w:rPr>
          <w:lang w:eastAsia="en-GB"/>
        </w:rPr>
        <w:t xml:space="preserve"> this experiment on a microscale </w:t>
      </w:r>
      <w:r w:rsidR="0004233E">
        <w:rPr>
          <w:lang w:eastAsia="en-GB"/>
        </w:rPr>
        <w:t xml:space="preserve">in a </w:t>
      </w:r>
      <w:r>
        <w:rPr>
          <w:lang w:eastAsia="en-GB"/>
        </w:rPr>
        <w:t xml:space="preserve">Petri dish, </w:t>
      </w:r>
      <w:r w:rsidR="00032F6D">
        <w:rPr>
          <w:lang w:eastAsia="en-GB"/>
        </w:rPr>
        <w:t xml:space="preserve">you will significantly reduce </w:t>
      </w:r>
      <w:r>
        <w:rPr>
          <w:lang w:eastAsia="en-GB"/>
        </w:rPr>
        <w:t xml:space="preserve">the risks associated with the production of chlorine gas. </w:t>
      </w:r>
    </w:p>
    <w:p w14:paraId="5CCFC686" w14:textId="15C1FEA5" w:rsidR="00F958A6" w:rsidRDefault="00B669E2" w:rsidP="00AA41B5">
      <w:pPr>
        <w:pStyle w:val="RSCBasictext"/>
        <w:rPr>
          <w:lang w:eastAsia="en-GB"/>
        </w:rPr>
      </w:pPr>
      <w:r>
        <w:rPr>
          <w:lang w:eastAsia="en-GB"/>
        </w:rPr>
        <w:t xml:space="preserve">You can </w:t>
      </w:r>
      <w:r w:rsidR="18F369EB" w:rsidRPr="08A913F7">
        <w:rPr>
          <w:lang w:eastAsia="en-GB"/>
        </w:rPr>
        <w:t>use</w:t>
      </w:r>
      <w:r w:rsidR="00AA41B5" w:rsidRPr="08A913F7">
        <w:rPr>
          <w:lang w:eastAsia="en-GB"/>
        </w:rPr>
        <w:t xml:space="preserve"> a holder made from </w:t>
      </w:r>
      <w:proofErr w:type="spellStart"/>
      <w:r w:rsidR="00AA41B5" w:rsidRPr="08A913F7">
        <w:rPr>
          <w:lang w:eastAsia="en-GB"/>
        </w:rPr>
        <w:t>Corriflute</w:t>
      </w:r>
      <w:proofErr w:type="spellEnd"/>
      <w:r w:rsidR="00AA41B5" w:rsidRPr="08A913F7">
        <w:rPr>
          <w:lang w:eastAsia="en-GB"/>
        </w:rPr>
        <w:t xml:space="preserve"> or Perspex. The holders are optional, but they do provide stability and help to hold the electrodes in the correct position.</w:t>
      </w:r>
      <w:r w:rsidR="00DB3DF6" w:rsidRPr="08A913F7">
        <w:rPr>
          <w:lang w:eastAsia="en-GB"/>
        </w:rPr>
        <w:t xml:space="preserve"> If not, </w:t>
      </w:r>
      <w:r>
        <w:rPr>
          <w:lang w:eastAsia="en-GB"/>
        </w:rPr>
        <w:t xml:space="preserve">use </w:t>
      </w:r>
      <w:r w:rsidR="00DB3DF6" w:rsidRPr="08A913F7">
        <w:rPr>
          <w:lang w:eastAsia="en-GB"/>
        </w:rPr>
        <w:t xml:space="preserve">a small piece of </w:t>
      </w:r>
      <w:r>
        <w:rPr>
          <w:lang w:eastAsia="en-GB"/>
        </w:rPr>
        <w:t>adhesive putty (such as Blu Tack)</w:t>
      </w:r>
      <w:r w:rsidR="00DB3DF6" w:rsidRPr="08A913F7">
        <w:rPr>
          <w:lang w:eastAsia="en-GB"/>
        </w:rPr>
        <w:t xml:space="preserve"> to keep the electrodes in place.</w:t>
      </w:r>
    </w:p>
    <w:p w14:paraId="4EDA5C24" w14:textId="2BA558D2" w:rsidR="00AA41B5" w:rsidRDefault="00F958A6" w:rsidP="008E4EC6">
      <w:pPr>
        <w:pStyle w:val="RSCBasictext"/>
        <w:jc w:val="center"/>
        <w:rPr>
          <w:lang w:eastAsia="en-GB"/>
        </w:rPr>
      </w:pPr>
      <w:r>
        <w:rPr>
          <w:noProof/>
        </w:rPr>
        <w:lastRenderedPageBreak/>
        <w:drawing>
          <wp:inline distT="0" distB="0" distL="0" distR="0" wp14:anchorId="1D176FB5" wp14:editId="20069249">
            <wp:extent cx="2376000" cy="2376000"/>
            <wp:effectExtent l="0" t="0" r="5715" b="5715"/>
            <wp:docPr id="992435483" name="Picture 992435483" descr="Showing the set up of this experiment. A petri dish is placed on top of a print out of the integrated instructions which acts as a guide to place the litmus paper, electrodes and drops of solution. The lid is on the petri dish and it has been attached to a 9 volt battery. The solutions used are shown in plastic dropper bottl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35483" name="Picture 992435483" descr="Showing the set up of this experiment. A petri dish is placed on top of a print out of the integrated instructions which acts as a guide to place the litmus paper, electrodes and drops of solution. The lid is on the petri dish and it has been attached to a 9 volt battery. The solutions used are shown in plastic dropper bottles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23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07580" w14:textId="7E447DB2" w:rsidR="00AA41B5" w:rsidRDefault="00F958A6" w:rsidP="00B018DC">
      <w:pPr>
        <w:pStyle w:val="RSCH2"/>
      </w:pPr>
      <w:r>
        <w:rPr>
          <w:lang w:eastAsia="en-GB"/>
        </w:rPr>
        <w:t>Method</w:t>
      </w:r>
    </w:p>
    <w:p w14:paraId="214BD665" w14:textId="0BD23B96" w:rsidR="004F275C" w:rsidRDefault="00A463AD" w:rsidP="00274506">
      <w:pPr>
        <w:pStyle w:val="RSCnumberedlist"/>
      </w:pPr>
      <w:r>
        <w:t>A</w:t>
      </w:r>
      <w:r w:rsidRPr="00176EFF">
        <w:t xml:space="preserve">rrange the electrodes so that they are in the </w:t>
      </w:r>
      <w:r>
        <w:t xml:space="preserve">centre of the </w:t>
      </w:r>
      <w:r w:rsidR="00582544">
        <w:t>P</w:t>
      </w:r>
      <w:r>
        <w:t>etri dish</w:t>
      </w:r>
      <w:r w:rsidRPr="00176EFF">
        <w:t xml:space="preserve"> about 1 cm apa</w:t>
      </w:r>
      <w:r>
        <w:t xml:space="preserve">rt. </w:t>
      </w:r>
      <w:r w:rsidR="00A179E1">
        <w:t>P</w:t>
      </w:r>
      <w:r>
        <w:t>lace the Petri dish on top of a labelled diagram to make it easier to record your observations.</w:t>
      </w:r>
      <w:r w:rsidR="00913D32">
        <w:t xml:space="preserve"> </w:t>
      </w:r>
      <w:r w:rsidR="002C222A" w:rsidRPr="00B76AF5">
        <w:rPr>
          <w:b/>
          <w:bCs/>
        </w:rPr>
        <w:t>Note</w:t>
      </w:r>
      <w:r w:rsidR="002C222A">
        <w:t xml:space="preserve">: </w:t>
      </w:r>
      <w:r w:rsidR="00B76AF5" w:rsidRPr="00B76AF5">
        <w:t>do not connect to the power supply until you are ready to start the experiment as chlorine gas could be released into the room.</w:t>
      </w:r>
    </w:p>
    <w:p w14:paraId="542DD1BE" w14:textId="19F13313" w:rsidR="004F275C" w:rsidRPr="004F275C" w:rsidRDefault="00350086" w:rsidP="00B018DC">
      <w:pPr>
        <w:pStyle w:val="RSCnumberedlist"/>
        <w:rPr>
          <w:color w:val="FF0000"/>
        </w:rPr>
      </w:pPr>
      <w:r>
        <w:t xml:space="preserve">Add </w:t>
      </w:r>
      <w:r w:rsidR="001D7B5B">
        <w:t>two</w:t>
      </w:r>
      <w:r>
        <w:t xml:space="preserve"> drops of potassium bromide solution to one side of the Petri dish. </w:t>
      </w:r>
    </w:p>
    <w:p w14:paraId="47A48B55" w14:textId="6FE6BB50" w:rsidR="004F275C" w:rsidRPr="001548B4" w:rsidRDefault="00350086" w:rsidP="00B018DC">
      <w:pPr>
        <w:pStyle w:val="RSCnumberedlist"/>
      </w:pPr>
      <w:r>
        <w:t xml:space="preserve">Add </w:t>
      </w:r>
      <w:r w:rsidR="001D7B5B">
        <w:t>two</w:t>
      </w:r>
      <w:r>
        <w:t xml:space="preserve"> drops of potassium iodide solution to the Petri dish. This should be on the same side as the potassium </w:t>
      </w:r>
      <w:r w:rsidR="008E7525">
        <w:t>brom</w:t>
      </w:r>
      <w:r>
        <w:t xml:space="preserve">ide but not close enough for the chemicals to mix. </w:t>
      </w:r>
    </w:p>
    <w:p w14:paraId="7A476CC6" w14:textId="41BCEED1" w:rsidR="004F275C" w:rsidRDefault="00FA45B0" w:rsidP="00B018DC">
      <w:pPr>
        <w:pStyle w:val="RSCnumberedlist"/>
      </w:pPr>
      <w:r>
        <w:t>Dampen</w:t>
      </w:r>
      <w:r w:rsidR="00350086">
        <w:t xml:space="preserve"> a piece of blue litmus paper </w:t>
      </w:r>
      <w:r>
        <w:t xml:space="preserve">and place </w:t>
      </w:r>
      <w:r w:rsidR="00350086">
        <w:t xml:space="preserve">on the other side of the </w:t>
      </w:r>
      <w:r w:rsidR="00900A28">
        <w:t>Petri dish</w:t>
      </w:r>
      <w:r w:rsidR="00350086">
        <w:t xml:space="preserve">. </w:t>
      </w:r>
    </w:p>
    <w:p w14:paraId="4BF0000D" w14:textId="6D876C82" w:rsidR="000F7D9C" w:rsidRDefault="00D344A9" w:rsidP="00B018DC">
      <w:pPr>
        <w:pStyle w:val="RSCnumberedlist"/>
      </w:pPr>
      <w:r>
        <w:t>A</w:t>
      </w:r>
      <w:r w:rsidR="00350086">
        <w:t xml:space="preserve">dd </w:t>
      </w:r>
      <w:r w:rsidR="001D7B5B">
        <w:t>3–4</w:t>
      </w:r>
      <w:r w:rsidR="00350086">
        <w:t xml:space="preserve"> drops of copper chloride solution to the reaction vessel so that </w:t>
      </w:r>
      <w:r w:rsidR="001D7B5B">
        <w:t xml:space="preserve">it covers </w:t>
      </w:r>
      <w:r w:rsidR="00350086">
        <w:t>both the electrodes</w:t>
      </w:r>
      <w:r w:rsidR="008E7525">
        <w:t>.</w:t>
      </w:r>
      <w:r w:rsidR="00350086">
        <w:t xml:space="preserve"> </w:t>
      </w:r>
    </w:p>
    <w:p w14:paraId="22C2EF14" w14:textId="5247F63B" w:rsidR="000F7D9C" w:rsidRDefault="000F7D9C" w:rsidP="00B018DC">
      <w:pPr>
        <w:pStyle w:val="RSCnumberedlist"/>
      </w:pPr>
      <w:r>
        <w:t>P</w:t>
      </w:r>
      <w:r w:rsidR="00350086">
        <w:t>lace the lid on the Petri dish</w:t>
      </w:r>
      <w:r w:rsidR="008E7525">
        <w:t>.</w:t>
      </w:r>
    </w:p>
    <w:p w14:paraId="33F6E101" w14:textId="56223F57" w:rsidR="001566C3" w:rsidRPr="001548B4" w:rsidRDefault="009C0C31" w:rsidP="00EE57FE">
      <w:pPr>
        <w:pStyle w:val="RSCnumberedlist"/>
      </w:pPr>
      <w:r>
        <w:t xml:space="preserve">Finally, </w:t>
      </w:r>
      <w:r w:rsidR="001566C3">
        <w:t xml:space="preserve">connect the wires to the </w:t>
      </w:r>
      <w:r>
        <w:t>power supply.</w:t>
      </w:r>
      <w:r w:rsidR="001566C3">
        <w:t xml:space="preserve"> Clip the crocodile clips onto the electrodes (or use connector blocks)</w:t>
      </w:r>
      <w:r w:rsidR="000804BD">
        <w:t xml:space="preserve"> and observe.</w:t>
      </w:r>
    </w:p>
    <w:p w14:paraId="1E68C268" w14:textId="77777777" w:rsidR="001566C3" w:rsidRDefault="001566C3" w:rsidP="001566C3">
      <w:pPr>
        <w:pStyle w:val="RSCnumberedlist"/>
        <w:numPr>
          <w:ilvl w:val="0"/>
          <w:numId w:val="0"/>
        </w:numPr>
        <w:ind w:left="360"/>
      </w:pPr>
    </w:p>
    <w:p w14:paraId="3E27A209" w14:textId="33C5D82E" w:rsidR="00C95AB8" w:rsidRDefault="00C95AB8" w:rsidP="00D53D17">
      <w:pPr>
        <w:pStyle w:val="RSCBasictext"/>
        <w:jc w:val="center"/>
      </w:pPr>
      <w:r>
        <w:rPr>
          <w:noProof/>
        </w:rPr>
        <w:drawing>
          <wp:inline distT="0" distB="0" distL="0" distR="0" wp14:anchorId="48032E75" wp14:editId="58C88797">
            <wp:extent cx="2376000" cy="2376000"/>
            <wp:effectExtent l="0" t="0" r="5715" b="5715"/>
            <wp:docPr id="604769220" name="Picture 1" descr="An image of the experiment in action. the indicator solutions are changing colour as described in the method and the litmus paper is turning wh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69220" name="Picture 1" descr="An image of the experiment in action. the indicator solutions are changing colour as described in the method and the litmus paper is turning white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81939" w14:textId="77777777" w:rsidR="000804BD" w:rsidRDefault="000804BD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1877D740" w14:textId="77777777" w:rsidR="000804BD" w:rsidRDefault="000804BD" w:rsidP="000804BD">
      <w:pPr>
        <w:pStyle w:val="RSCH2"/>
      </w:pPr>
      <w:r>
        <w:lastRenderedPageBreak/>
        <w:t>Expected results</w:t>
      </w:r>
    </w:p>
    <w:p w14:paraId="4CE8E998" w14:textId="77777777" w:rsidR="0016525D" w:rsidRDefault="00665BC5" w:rsidP="0016525D">
      <w:pPr>
        <w:pStyle w:val="RSCBasictext"/>
        <w:rPr>
          <w:noProof/>
        </w:rPr>
      </w:pPr>
      <w:r>
        <w:t>The image below shows the</w:t>
      </w:r>
      <w:r w:rsidR="003B0184">
        <w:t xml:space="preserve"> expected results at the end of the experiment.</w:t>
      </w:r>
      <w:r w:rsidR="0016525D" w:rsidRPr="0016525D">
        <w:rPr>
          <w:noProof/>
        </w:rPr>
        <w:t xml:space="preserve"> </w:t>
      </w:r>
    </w:p>
    <w:p w14:paraId="4BDBF503" w14:textId="3B79DB90" w:rsidR="00665BC5" w:rsidRDefault="0016525D" w:rsidP="0016525D">
      <w:pPr>
        <w:pStyle w:val="RSCBasictext"/>
        <w:jc w:val="center"/>
      </w:pPr>
      <w:r>
        <w:rPr>
          <w:noProof/>
        </w:rPr>
        <w:drawing>
          <wp:inline distT="0" distB="0" distL="0" distR="0" wp14:anchorId="65630F6E" wp14:editId="2453DE3B">
            <wp:extent cx="2916000" cy="2916000"/>
            <wp:effectExtent l="0" t="0" r="0" b="0"/>
            <wp:docPr id="614073577" name="Picture 2" descr="Showing the results of the experiment: the drop of potassium bromide is now orange, the potassium iodide is brown and the litmus paper has been bleac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73577" name="Picture 2" descr="Showing the results of the experiment: the drop of potassium bromide is now orange, the potassium iodide is brown and the litmus paper has been bleach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A279A" w14:textId="0C132E07" w:rsidR="00DE3670" w:rsidRPr="00DE3670" w:rsidRDefault="00DE3670" w:rsidP="00DE3670">
      <w:pPr>
        <w:pStyle w:val="RSCBulletedlist"/>
      </w:pPr>
      <w:r w:rsidRPr="00DE3670">
        <w:t>An orange/brown solid can be observed forming at the negative electrode, in this ex</w:t>
      </w:r>
      <w:r w:rsidR="001B7F96">
        <w:t>periment</w:t>
      </w:r>
      <w:r w:rsidRPr="00DE3670">
        <w:t xml:space="preserve"> the solid produced is copper.</w:t>
      </w:r>
    </w:p>
    <w:p w14:paraId="5C0CC4A0" w14:textId="6382E8C2" w:rsidR="00DE3670" w:rsidRPr="00DE3670" w:rsidRDefault="00DE3670" w:rsidP="001B7F96">
      <w:pPr>
        <w:pStyle w:val="RSCBulletedlist"/>
      </w:pPr>
      <w:r w:rsidRPr="00DE3670">
        <w:t xml:space="preserve">Bubbles can be observed at the positive electrode </w:t>
      </w:r>
      <w:r w:rsidR="001B7F96">
        <w:t>indicating</w:t>
      </w:r>
      <w:r w:rsidRPr="00DE3670">
        <w:t xml:space="preserve"> the formation of a gas, in this example the gas is chlorine. </w:t>
      </w:r>
    </w:p>
    <w:p w14:paraId="70E00F4E" w14:textId="77777777" w:rsidR="00DE3670" w:rsidRPr="00DE3670" w:rsidRDefault="00DE3670" w:rsidP="00DE3670">
      <w:pPr>
        <w:pStyle w:val="RSCBulletedlist"/>
      </w:pPr>
      <w:r w:rsidRPr="00DE3670">
        <w:t>The drop of potassium bromide acts as an indicator, changing from colourless to orange as chlorine displaces the bromide ions and produces bromine.</w:t>
      </w:r>
    </w:p>
    <w:p w14:paraId="5EB813BA" w14:textId="01832101" w:rsidR="00DE3670" w:rsidRPr="00DE3670" w:rsidRDefault="00DE3670" w:rsidP="00DE3670">
      <w:pPr>
        <w:pStyle w:val="RSCBulletedlist"/>
      </w:pPr>
      <w:r w:rsidRPr="00DE3670">
        <w:t>The drop of potassium iodide also acts as an indicator, changing from colourless to brown as chlorine displaces the iodide ions and produces iodine.</w:t>
      </w:r>
    </w:p>
    <w:p w14:paraId="56D9B217" w14:textId="1DF06F44" w:rsidR="00DE3670" w:rsidRPr="00DE3670" w:rsidRDefault="00DE3670" w:rsidP="00DE3670">
      <w:pPr>
        <w:pStyle w:val="RSCBulletedlist"/>
      </w:pPr>
      <w:r w:rsidRPr="00DE3670">
        <w:t>The damp blue litmus paper is bleached</w:t>
      </w:r>
      <w:r w:rsidR="00D13101">
        <w:t>,</w:t>
      </w:r>
      <w:r w:rsidRPr="00DE3670">
        <w:t xml:space="preserve"> indicating the presence of chlorine.</w:t>
      </w:r>
    </w:p>
    <w:p w14:paraId="703DCC42" w14:textId="0DD1F5B1" w:rsidR="003C545B" w:rsidRDefault="003C545B" w:rsidP="0054798D">
      <w:pPr>
        <w:pStyle w:val="RSCH2"/>
        <w:rPr>
          <w:lang w:eastAsia="en-GB"/>
        </w:rPr>
      </w:pPr>
      <w:r>
        <w:rPr>
          <w:lang w:eastAsia="en-GB"/>
        </w:rPr>
        <w:t>Safety</w:t>
      </w:r>
    </w:p>
    <w:p w14:paraId="3FF9DDAE" w14:textId="5C9E7D1E" w:rsidR="0062310A" w:rsidRDefault="0062310A" w:rsidP="0062310A">
      <w:pPr>
        <w:pStyle w:val="RSCBulletedlist"/>
        <w:rPr>
          <w:lang w:eastAsia="en-GB"/>
        </w:rPr>
      </w:pPr>
      <w:r w:rsidRPr="005161B0">
        <w:t>Read our standard health and safety guidance</w:t>
      </w:r>
      <w:r>
        <w:rPr>
          <w:rFonts w:ascii="Calibri" w:hAnsi="Calibri"/>
          <w:lang w:eastAsia="en-US"/>
        </w:rPr>
        <w:t xml:space="preserve"> </w:t>
      </w:r>
      <w:r w:rsidR="005161B0" w:rsidRPr="005161B0">
        <w:rPr>
          <w:lang w:eastAsia="en-US"/>
        </w:rPr>
        <w:t>(</w:t>
      </w:r>
      <w:hyperlink r:id="rId14" w:history="1">
        <w:r w:rsidR="005161B0" w:rsidRPr="005161B0">
          <w:rPr>
            <w:rStyle w:val="Hyperlink"/>
            <w:lang w:eastAsia="en-US"/>
          </w:rPr>
          <w:t>rsc.li/3zyJLkx</w:t>
        </w:r>
      </w:hyperlink>
      <w:r w:rsidR="005161B0" w:rsidRPr="005161B0">
        <w:rPr>
          <w:lang w:eastAsia="en-US"/>
        </w:rPr>
        <w:t>)</w:t>
      </w:r>
      <w:r w:rsidR="005161B0" w:rsidRPr="005161B0">
        <w:rPr>
          <w:rFonts w:ascii="Calibri" w:hAnsi="Calibri"/>
          <w:lang w:eastAsia="en-US"/>
        </w:rPr>
        <w:t xml:space="preserve"> </w:t>
      </w:r>
      <w:r>
        <w:t>and carry out a risk assessment before running any live practical.</w:t>
      </w:r>
    </w:p>
    <w:p w14:paraId="266645DB" w14:textId="1B80125F" w:rsidR="0062310A" w:rsidRDefault="0062310A" w:rsidP="00B018DC">
      <w:pPr>
        <w:pStyle w:val="RSCBulletedlist"/>
        <w:rPr>
          <w:lang w:eastAsia="en-GB"/>
        </w:rPr>
      </w:pPr>
      <w:r>
        <w:t>Please note that although working on a microscale reduces the amount of chlorine gas produced</w:t>
      </w:r>
      <w:r w:rsidR="00B07A33">
        <w:t>,</w:t>
      </w:r>
      <w:r>
        <w:t xml:space="preserve"> some will still be present in the environment. To mitigate this risk, make sure you are working in a well-ventilated area. Chlorine gas is </w:t>
      </w:r>
      <w:r w:rsidRPr="005D0E69">
        <w:t xml:space="preserve">oxidising, toxic and dangerous to the environment, see CLEAPSS </w:t>
      </w:r>
      <w:proofErr w:type="spellStart"/>
      <w:r w:rsidRPr="005D0E69">
        <w:t>Hazcard</w:t>
      </w:r>
      <w:proofErr w:type="spellEnd"/>
      <w:r w:rsidRPr="005D0E69">
        <w:t xml:space="preserve"> HC022</w:t>
      </w:r>
      <w:r>
        <w:t xml:space="preserve">. </w:t>
      </w:r>
    </w:p>
    <w:p w14:paraId="25695C9C" w14:textId="5672F7E1" w:rsidR="00B8483B" w:rsidRDefault="00A815F3" w:rsidP="00B8483B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B598A15" wp14:editId="27E79BA2">
            <wp:simplePos x="0" y="0"/>
            <wp:positionH relativeFrom="column">
              <wp:posOffset>586740</wp:posOffset>
            </wp:positionH>
            <wp:positionV relativeFrom="paragraph">
              <wp:posOffset>4445</wp:posOffset>
            </wp:positionV>
            <wp:extent cx="363220" cy="363220"/>
            <wp:effectExtent l="0" t="0" r="0" b="0"/>
            <wp:wrapNone/>
            <wp:docPr id="561056113" name="Picture 561056113" descr="Oxidising (Symbol: flame over circ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xidising (Symbol: flame over circle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462ED0D4" wp14:editId="5CE61A90">
            <wp:simplePos x="0" y="0"/>
            <wp:positionH relativeFrom="column">
              <wp:posOffset>955040</wp:posOffset>
            </wp:positionH>
            <wp:positionV relativeFrom="paragraph">
              <wp:posOffset>9525</wp:posOffset>
            </wp:positionV>
            <wp:extent cx="363220" cy="363220"/>
            <wp:effectExtent l="0" t="0" r="0" b="0"/>
            <wp:wrapNone/>
            <wp:docPr id="270366691" name="Picture 270366691" descr="Acute toxicity (Symbol: skull and crossbon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cute toxicity (Symbol: skull and crossbones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730EA5E7" wp14:editId="139C4E74">
            <wp:simplePos x="0" y="0"/>
            <wp:positionH relativeFrom="column">
              <wp:posOffset>215900</wp:posOffset>
            </wp:positionH>
            <wp:positionV relativeFrom="paragraph">
              <wp:posOffset>6350</wp:posOffset>
            </wp:positionV>
            <wp:extent cx="363220" cy="370205"/>
            <wp:effectExtent l="0" t="0" r="0" b="0"/>
            <wp:wrapNone/>
            <wp:docPr id="930585024" name="Picture 11" descr="Hazardous to the Environment - CLP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azardous to the Environment - CLP Hazard Pictogra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29B6C" w14:textId="671C84B8" w:rsidR="00093315" w:rsidRDefault="00093315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B8483B" w14:paraId="107B7627" w14:textId="77777777" w:rsidTr="001279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E15467" w14:textId="77777777" w:rsidR="00B8483B" w:rsidRPr="00B8483B" w:rsidRDefault="00B8483B" w:rsidP="000316EB">
            <w:pPr>
              <w:spacing w:after="0"/>
              <w:ind w:left="22" w:firstLine="0"/>
              <w:rPr>
                <w:rFonts w:ascii="Century Gothic" w:hAnsi="Century Gothic"/>
                <w:b/>
                <w:color w:val="C00000"/>
              </w:rPr>
            </w:pPr>
            <w:r w:rsidRPr="00B8483B">
              <w:rPr>
                <w:rFonts w:ascii="Century Gothic" w:hAnsi="Century Gothic"/>
                <w:b/>
                <w:color w:val="C00000"/>
              </w:rPr>
              <w:lastRenderedPageBreak/>
              <w:t>Chemical supplied for the practical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96FC8E9" w14:textId="77777777" w:rsidR="00B8483B" w:rsidRPr="00B8483B" w:rsidRDefault="00B8483B" w:rsidP="000316EB">
            <w:pPr>
              <w:spacing w:after="0"/>
              <w:ind w:left="59" w:firstLine="0"/>
              <w:rPr>
                <w:rFonts w:ascii="Century Gothic" w:hAnsi="Century Gothic"/>
                <w:b/>
                <w:color w:val="C00000"/>
              </w:rPr>
            </w:pPr>
            <w:r w:rsidRPr="00B8483B">
              <w:rPr>
                <w:rFonts w:ascii="Century Gothic" w:hAnsi="Century Gothic"/>
                <w:b/>
                <w:color w:val="C00000"/>
              </w:rPr>
              <w:t>Preparation</w:t>
            </w:r>
          </w:p>
        </w:tc>
      </w:tr>
      <w:tr w:rsidR="00B8483B" w14:paraId="3FCE07FE" w14:textId="77777777" w:rsidTr="001279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7209" w14:textId="6C74872E" w:rsidR="00B8483B" w:rsidRPr="00143BF5" w:rsidRDefault="00B8483B" w:rsidP="00B018DC">
            <w:pPr>
              <w:pStyle w:val="NormalWeb"/>
              <w:spacing w:before="0" w:beforeAutospacing="0" w:after="0" w:afterAutospacing="0"/>
              <w:ind w:left="22" w:firstLine="0"/>
              <w:jc w:val="left"/>
              <w:rPr>
                <w:rFonts w:ascii="Century Gothic" w:hAnsi="Century Gothic" w:cstheme="minorHAnsi"/>
                <w:color w:val="000000"/>
                <w:sz w:val="20"/>
                <w:szCs w:val="20"/>
                <w:lang w:val="it-IT" w:eastAsia="en-US"/>
              </w:rPr>
            </w:pPr>
            <w:r w:rsidRPr="00E22075">
              <w:rPr>
                <w:rFonts w:ascii="Century Gothic" w:hAnsi="Century Gothic" w:cstheme="minorHAnsi"/>
                <w:color w:val="000000"/>
                <w:sz w:val="20"/>
                <w:szCs w:val="20"/>
                <w:lang w:val="it-IT" w:eastAsia="en-US"/>
              </w:rPr>
              <w:t xml:space="preserve">Copper </w:t>
            </w:r>
            <w:r w:rsidRPr="00143BF5">
              <w:rPr>
                <w:rFonts w:ascii="Century Gothic" w:hAnsi="Century Gothic" w:cstheme="minorHAnsi"/>
                <w:color w:val="000000"/>
                <w:sz w:val="20"/>
                <w:szCs w:val="20"/>
                <w:lang w:val="it-IT" w:eastAsia="en-US"/>
              </w:rPr>
              <w:t xml:space="preserve">chloride, 0.5 </w:t>
            </w:r>
            <w:r w:rsidRPr="00143BF5">
              <w:rPr>
                <w:rFonts w:ascii="Century Gothic" w:hAnsi="Century Gothic" w:cs="Arial"/>
                <w:sz w:val="20"/>
                <w:szCs w:val="20"/>
              </w:rPr>
              <w:t>mol</w:t>
            </w:r>
            <w:r w:rsidR="003644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143BF5">
              <w:rPr>
                <w:rFonts w:ascii="Century Gothic" w:hAnsi="Century Gothic" w:cs="Arial"/>
                <w:sz w:val="20"/>
                <w:szCs w:val="20"/>
              </w:rPr>
              <w:t>dm</w:t>
            </w:r>
            <w:r w:rsidR="003644BF" w:rsidRPr="00B018DC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-</w:t>
            </w:r>
            <w:r w:rsidRPr="00143BF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3</w:t>
            </w:r>
          </w:p>
          <w:p w14:paraId="53D3A221" w14:textId="4D72E25A" w:rsidR="00B8483B" w:rsidRDefault="00B8483B" w:rsidP="00B018DC">
            <w:pPr>
              <w:pStyle w:val="NormalWeb"/>
              <w:spacing w:before="0" w:beforeAutospacing="0" w:after="0" w:afterAutospacing="0"/>
              <w:ind w:left="22" w:firstLine="0"/>
              <w:jc w:val="left"/>
              <w:rPr>
                <w:rFonts w:ascii="Century Gothic" w:hAnsi="Century Gothic" w:cstheme="minorHAnsi"/>
                <w:color w:val="000000"/>
                <w:sz w:val="20"/>
                <w:szCs w:val="20"/>
                <w:lang w:val="it-IT" w:eastAsia="en-US"/>
              </w:rPr>
            </w:pPr>
            <w:r w:rsidRPr="00B018DC">
              <w:rPr>
                <w:rFonts w:ascii="Cambria Math" w:hAnsi="Cambria Math" w:cstheme="minorHAnsi"/>
                <w:color w:val="000000"/>
                <w:sz w:val="20"/>
                <w:szCs w:val="20"/>
                <w:lang w:val="it-IT" w:eastAsia="en-US"/>
              </w:rPr>
              <w:t>CuCl</w:t>
            </w:r>
            <w:r w:rsidRPr="00B018DC">
              <w:rPr>
                <w:rFonts w:ascii="Cambria Math" w:hAnsi="Cambria Math" w:cstheme="minorHAnsi"/>
                <w:color w:val="000000"/>
                <w:sz w:val="20"/>
                <w:szCs w:val="20"/>
                <w:vertAlign w:val="subscript"/>
                <w:lang w:val="it-IT" w:eastAsia="en-US"/>
              </w:rPr>
              <w:t>2</w:t>
            </w:r>
            <w:r w:rsidRPr="00B018DC">
              <w:rPr>
                <w:rFonts w:ascii="Cambria Math" w:hAnsi="Cambria Math" w:cstheme="minorHAnsi"/>
                <w:color w:val="000000"/>
                <w:sz w:val="20"/>
                <w:szCs w:val="20"/>
                <w:lang w:val="it-IT" w:eastAsia="en-US"/>
              </w:rPr>
              <w:t>.2H</w:t>
            </w:r>
            <w:r w:rsidRPr="00B018DC">
              <w:rPr>
                <w:rFonts w:ascii="Cambria Math" w:hAnsi="Cambria Math" w:cstheme="minorHAnsi"/>
                <w:color w:val="000000"/>
                <w:sz w:val="20"/>
                <w:szCs w:val="20"/>
                <w:vertAlign w:val="subscript"/>
                <w:lang w:val="it-IT" w:eastAsia="en-US"/>
              </w:rPr>
              <w:t>2</w:t>
            </w:r>
            <w:r w:rsidRPr="00B018DC">
              <w:rPr>
                <w:rFonts w:ascii="Cambria Math" w:hAnsi="Cambria Math" w:cstheme="minorHAnsi"/>
                <w:color w:val="000000"/>
                <w:sz w:val="20"/>
                <w:szCs w:val="20"/>
                <w:lang w:val="it-IT" w:eastAsia="en-US"/>
              </w:rPr>
              <w:t>O(aq)</w:t>
            </w:r>
          </w:p>
          <w:p w14:paraId="78FFA453" w14:textId="77777777" w:rsidR="00B8483B" w:rsidRPr="00B94C40" w:rsidRDefault="00B8483B" w:rsidP="00B018DC">
            <w:pPr>
              <w:pStyle w:val="NormalWeb"/>
              <w:spacing w:before="0" w:beforeAutospacing="0" w:after="0" w:afterAutospacing="0"/>
              <w:ind w:left="22"/>
              <w:jc w:val="left"/>
              <w:rPr>
                <w:rFonts w:ascii="Century Gothic" w:hAnsi="Century Gothic" w:cstheme="minorHAnsi"/>
                <w:color w:val="000000"/>
                <w:sz w:val="20"/>
                <w:szCs w:val="20"/>
                <w:lang w:eastAsia="en-US"/>
              </w:rPr>
            </w:pPr>
          </w:p>
          <w:p w14:paraId="02500A47" w14:textId="77777777" w:rsidR="00B8483B" w:rsidRPr="00B94C40" w:rsidRDefault="00B8483B" w:rsidP="00B018DC">
            <w:pPr>
              <w:pStyle w:val="Standard"/>
              <w:spacing w:line="240" w:lineRule="auto"/>
              <w:ind w:left="22" w:firstLine="0"/>
              <w:jc w:val="left"/>
              <w:rPr>
                <w:rFonts w:ascii="Century Gothic" w:hAnsi="Century Gothic"/>
              </w:rPr>
            </w:pPr>
          </w:p>
          <w:p w14:paraId="53A6FEAA" w14:textId="77777777" w:rsidR="00B8483B" w:rsidRPr="00B94C40" w:rsidRDefault="00B8483B" w:rsidP="00B018DC">
            <w:pPr>
              <w:pStyle w:val="Standard"/>
              <w:spacing w:line="240" w:lineRule="auto"/>
              <w:ind w:left="22" w:firstLine="0"/>
              <w:jc w:val="left"/>
              <w:rPr>
                <w:rFonts w:ascii="Century Gothic" w:hAnsi="Century Gothic"/>
              </w:rPr>
            </w:pPr>
          </w:p>
          <w:p w14:paraId="4884946E" w14:textId="1B6CF720" w:rsidR="00B8483B" w:rsidRDefault="00B8483B" w:rsidP="00B018DC">
            <w:pPr>
              <w:spacing w:after="0" w:line="240" w:lineRule="auto"/>
              <w:ind w:left="22" w:firstLine="0"/>
              <w:jc w:val="left"/>
              <w:rPr>
                <w:rFonts w:ascii="Century Gothic" w:eastAsia="Calibri" w:hAnsi="Century Gothic" w:cs="Tahoma"/>
                <w:lang w:eastAsia="en-US"/>
              </w:rPr>
            </w:pPr>
            <w:r>
              <w:rPr>
                <w:rFonts w:ascii="Century Gothic" w:eastAsia="Calibri" w:hAnsi="Century Gothic" w:cs="Tahoma"/>
                <w:lang w:eastAsia="en-US"/>
              </w:rPr>
              <w:t>Not currently classified as hazardous</w:t>
            </w:r>
            <w:r w:rsidR="003644BF">
              <w:rPr>
                <w:rFonts w:ascii="Century Gothic" w:eastAsia="Calibri" w:hAnsi="Century Gothic" w:cs="Tahoma"/>
                <w:lang w:eastAsia="en-US"/>
              </w:rPr>
              <w:t>.</w:t>
            </w:r>
          </w:p>
          <w:p w14:paraId="213F142F" w14:textId="77777777" w:rsidR="00B8483B" w:rsidRDefault="00B8483B" w:rsidP="00B018DC">
            <w:pPr>
              <w:spacing w:after="0" w:line="240" w:lineRule="auto"/>
              <w:ind w:left="22" w:firstLine="0"/>
              <w:jc w:val="left"/>
              <w:rPr>
                <w:rFonts w:ascii="Century Gothic" w:hAnsi="Century Gothic"/>
              </w:rPr>
            </w:pPr>
          </w:p>
          <w:p w14:paraId="0BF608D9" w14:textId="4B626D3D" w:rsidR="00B8483B" w:rsidRDefault="00B8483B" w:rsidP="00B018DC">
            <w:pPr>
              <w:spacing w:after="0" w:line="240" w:lineRule="auto"/>
              <w:ind w:left="22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CLEAPSS </w:t>
            </w:r>
            <w:proofErr w:type="spellStart"/>
            <w:r>
              <w:rPr>
                <w:rFonts w:ascii="Century Gothic" w:hAnsi="Century Gothic"/>
              </w:rPr>
              <w:t>Hazcard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="00BD3044"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>27A</w:t>
            </w:r>
            <w:r w:rsidR="003644BF">
              <w:rPr>
                <w:rFonts w:ascii="Century Gothic" w:hAnsi="Century Gothic"/>
              </w:rPr>
              <w:t>.</w:t>
            </w:r>
          </w:p>
          <w:p w14:paraId="78BE2207" w14:textId="77777777" w:rsidR="00B8483B" w:rsidRDefault="00B8483B" w:rsidP="000316EB">
            <w:pPr>
              <w:spacing w:after="0" w:line="240" w:lineRule="auto"/>
              <w:ind w:left="22" w:firstLine="0"/>
              <w:rPr>
                <w:rFonts w:ascii="Century Gothic" w:hAnsi="Century Gothic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6566" w14:textId="77777777" w:rsidR="00B8483B" w:rsidRPr="00143BF5" w:rsidRDefault="00B8483B" w:rsidP="00B018DC">
            <w:pPr>
              <w:pStyle w:val="NormalWeb"/>
              <w:spacing w:before="0" w:beforeAutospacing="0" w:after="0" w:afterAutospacing="0"/>
              <w:ind w:left="22" w:firstLine="0"/>
              <w:jc w:val="left"/>
              <w:rPr>
                <w:rFonts w:ascii="Century Gothic" w:hAnsi="Century Gothic" w:cstheme="minorHAnsi"/>
                <w:color w:val="000000"/>
                <w:sz w:val="20"/>
                <w:szCs w:val="20"/>
                <w:lang w:eastAsia="en-US"/>
              </w:rPr>
            </w:pPr>
            <w:r w:rsidRPr="00143BF5">
              <w:rPr>
                <w:rFonts w:ascii="Century Gothic" w:hAnsi="Century Gothic" w:cstheme="minorHAnsi"/>
                <w:color w:val="000000"/>
                <w:sz w:val="20"/>
                <w:szCs w:val="20"/>
                <w:lang w:eastAsia="en-US"/>
              </w:rPr>
              <w:t>Copper chloride, s</w:t>
            </w:r>
            <w:r>
              <w:rPr>
                <w:rFonts w:ascii="Century Gothic" w:hAnsi="Century Gothic" w:cstheme="minorHAnsi"/>
                <w:color w:val="000000"/>
                <w:sz w:val="20"/>
                <w:szCs w:val="20"/>
                <w:lang w:eastAsia="en-US"/>
              </w:rPr>
              <w:t>olid or hydrated copper chloride</w:t>
            </w:r>
          </w:p>
          <w:p w14:paraId="0F3AC177" w14:textId="1A058F22" w:rsidR="00B8483B" w:rsidRPr="00143BF5" w:rsidRDefault="00B8483B" w:rsidP="00B018DC">
            <w:pPr>
              <w:pStyle w:val="NormalWeb"/>
              <w:spacing w:before="0" w:beforeAutospacing="0" w:after="0" w:afterAutospacing="0"/>
              <w:ind w:left="22" w:firstLine="0"/>
              <w:jc w:val="left"/>
              <w:rPr>
                <w:rFonts w:ascii="Century Gothic" w:hAnsi="Century Gothic" w:cstheme="minorHAnsi"/>
                <w:color w:val="000000"/>
                <w:sz w:val="20"/>
                <w:szCs w:val="20"/>
                <w:lang w:eastAsia="en-US"/>
              </w:rPr>
            </w:pPr>
            <w:r w:rsidRPr="00B018DC">
              <w:rPr>
                <w:rFonts w:ascii="Cambria Math" w:hAnsi="Cambria Math" w:cstheme="minorHAnsi"/>
                <w:color w:val="000000"/>
                <w:sz w:val="20"/>
                <w:szCs w:val="20"/>
                <w:lang w:eastAsia="en-US"/>
              </w:rPr>
              <w:t>CuCl</w:t>
            </w:r>
            <w:r w:rsidRPr="00B018DC">
              <w:rPr>
                <w:rFonts w:ascii="Cambria Math" w:hAnsi="Cambria Math" w:cstheme="minorHAnsi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B018DC">
              <w:rPr>
                <w:rFonts w:ascii="Cambria Math" w:hAnsi="Cambria Math" w:cstheme="minorHAnsi"/>
                <w:color w:val="000000"/>
                <w:sz w:val="20"/>
                <w:szCs w:val="20"/>
                <w:lang w:eastAsia="en-US"/>
              </w:rPr>
              <w:t>.2H</w:t>
            </w:r>
            <w:r w:rsidRPr="00B018DC">
              <w:rPr>
                <w:rFonts w:ascii="Cambria Math" w:hAnsi="Cambria Math" w:cstheme="minorHAnsi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B018DC">
              <w:rPr>
                <w:rFonts w:ascii="Cambria Math" w:hAnsi="Cambria Math" w:cstheme="minorHAnsi"/>
                <w:color w:val="000000"/>
                <w:sz w:val="20"/>
                <w:szCs w:val="20"/>
                <w:lang w:eastAsia="en-US"/>
              </w:rPr>
              <w:t>O(s)</w:t>
            </w:r>
          </w:p>
          <w:p w14:paraId="5C1CA9AD" w14:textId="77777777" w:rsidR="00B8483B" w:rsidRDefault="00B8483B" w:rsidP="00B018DC">
            <w:pPr>
              <w:pStyle w:val="Standard"/>
              <w:spacing w:line="240" w:lineRule="auto"/>
              <w:ind w:left="59" w:firstLine="0"/>
              <w:jc w:val="left"/>
              <w:rPr>
                <w:rFonts w:ascii="Century Gothic" w:hAnsi="Century Gothic" w:cstheme="minorHAnsi"/>
                <w:vertAlign w:val="superscript"/>
              </w:rPr>
            </w:pPr>
            <w:r>
              <w:rPr>
                <w:rFonts w:ascii="Century Gothic" w:hAnsi="Century Gothic" w:cstheme="minorHAnsi"/>
              </w:rPr>
              <w:t>MW = 170.48 g mol</w:t>
            </w:r>
            <w:r>
              <w:rPr>
                <w:rFonts w:ascii="Century Gothic" w:hAnsi="Century Gothic" w:cstheme="minorHAnsi"/>
                <w:vertAlign w:val="superscript"/>
              </w:rPr>
              <w:t>-1</w:t>
            </w:r>
          </w:p>
          <w:p w14:paraId="52A63B92" w14:textId="77777777" w:rsidR="00B8483B" w:rsidRDefault="00B8483B" w:rsidP="00B018DC">
            <w:pPr>
              <w:pStyle w:val="Standard"/>
              <w:spacing w:line="240" w:lineRule="auto"/>
              <w:ind w:left="59" w:firstLine="0"/>
              <w:jc w:val="left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77696" behindDoc="1" locked="0" layoutInCell="1" allowOverlap="1" wp14:anchorId="08E0F6D0" wp14:editId="39694CB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361950" cy="361950"/>
                  <wp:effectExtent l="0" t="0" r="0" b="0"/>
                  <wp:wrapTight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ight>
                  <wp:docPr id="1739065700" name="Picture 1739065700" descr="Health hazard (Symbol: exclamation mar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alth hazard (Symbol: exclamation mar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17B03F47" wp14:editId="5F784EDF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7620</wp:posOffset>
                  </wp:positionV>
                  <wp:extent cx="363600" cy="370800"/>
                  <wp:effectExtent l="0" t="0" r="0" b="0"/>
                  <wp:wrapNone/>
                  <wp:docPr id="583451359" name="Picture 11" descr="Hazardous to the Environment - CLP Hazard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azardous to the Environment - CLP Hazard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7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483531" w14:textId="77777777" w:rsidR="00B8483B" w:rsidRDefault="00B8483B" w:rsidP="00B018DC">
            <w:pPr>
              <w:pStyle w:val="Standard"/>
              <w:spacing w:line="240" w:lineRule="auto"/>
              <w:ind w:left="59"/>
              <w:jc w:val="left"/>
              <w:rPr>
                <w:rFonts w:ascii="Century Gothic" w:hAnsi="Century Gothic" w:cstheme="minorHAnsi"/>
              </w:rPr>
            </w:pPr>
          </w:p>
          <w:p w14:paraId="432D7AE2" w14:textId="77777777" w:rsidR="00B8483B" w:rsidRDefault="00B8483B" w:rsidP="00B018DC">
            <w:pPr>
              <w:pStyle w:val="Standard"/>
              <w:spacing w:line="240" w:lineRule="auto"/>
              <w:ind w:left="59"/>
              <w:jc w:val="left"/>
              <w:rPr>
                <w:rFonts w:ascii="Century Gothic" w:hAnsi="Century Gothic" w:cstheme="minorHAnsi"/>
              </w:rPr>
            </w:pPr>
          </w:p>
          <w:p w14:paraId="42D00106" w14:textId="77777777" w:rsidR="00B8483B" w:rsidRDefault="00B8483B" w:rsidP="00B018DC">
            <w:pPr>
              <w:pStyle w:val="Standard"/>
              <w:spacing w:line="240" w:lineRule="auto"/>
              <w:ind w:left="0" w:firstLine="0"/>
              <w:jc w:val="left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WARNING</w:t>
            </w:r>
          </w:p>
          <w:p w14:paraId="3F970F1C" w14:textId="50F4494F" w:rsidR="00B8483B" w:rsidRDefault="00B8483B" w:rsidP="00B018DC">
            <w:pPr>
              <w:spacing w:after="0" w:line="240" w:lineRule="auto"/>
              <w:ind w:left="0" w:firstLine="0"/>
              <w:jc w:val="left"/>
              <w:rPr>
                <w:rFonts w:ascii="Century Gothic" w:eastAsia="Calibri" w:hAnsi="Century Gothic" w:cs="Tahoma"/>
                <w:lang w:eastAsia="en-US"/>
              </w:rPr>
            </w:pPr>
            <w:r w:rsidRPr="00912283">
              <w:rPr>
                <w:rFonts w:ascii="Century Gothic" w:eastAsia="Calibri" w:hAnsi="Century Gothic" w:cs="Tahoma"/>
                <w:lang w:eastAsia="en-US"/>
              </w:rPr>
              <w:t xml:space="preserve">Harmful if swallowed. Causes skin irritation. Causes serious eye irritation. May cause respiratory irritation. </w:t>
            </w:r>
            <w:r>
              <w:rPr>
                <w:rFonts w:ascii="Century Gothic" w:eastAsia="Calibri" w:hAnsi="Century Gothic" w:cs="Tahoma"/>
                <w:lang w:eastAsia="en-US"/>
              </w:rPr>
              <w:t>Very toxic to aquatic life</w:t>
            </w:r>
            <w:r w:rsidR="003644BF">
              <w:rPr>
                <w:rFonts w:ascii="Century Gothic" w:eastAsia="Calibri" w:hAnsi="Century Gothic" w:cs="Tahoma"/>
                <w:lang w:eastAsia="en-US"/>
              </w:rPr>
              <w:t>.</w:t>
            </w:r>
            <w:r>
              <w:rPr>
                <w:rFonts w:ascii="Century Gothic" w:eastAsia="Calibri" w:hAnsi="Century Gothic" w:cs="Tahoma"/>
                <w:lang w:eastAsia="en-US"/>
              </w:rPr>
              <w:t xml:space="preserve"> </w:t>
            </w:r>
            <w:r w:rsidR="003644BF">
              <w:rPr>
                <w:rFonts w:ascii="Century Gothic" w:eastAsia="Calibri" w:hAnsi="Century Gothic" w:cs="Tahoma"/>
                <w:lang w:eastAsia="en-US"/>
              </w:rPr>
              <w:t>L</w:t>
            </w:r>
            <w:r>
              <w:rPr>
                <w:rFonts w:ascii="Century Gothic" w:eastAsia="Calibri" w:hAnsi="Century Gothic" w:cs="Tahoma"/>
                <w:lang w:eastAsia="en-US"/>
              </w:rPr>
              <w:t>ong-lasting damage to fish.</w:t>
            </w:r>
          </w:p>
          <w:p w14:paraId="4A870B40" w14:textId="16BADFD2" w:rsidR="00B8483B" w:rsidRDefault="00B8483B" w:rsidP="00F96071">
            <w:pPr>
              <w:spacing w:after="0" w:line="240" w:lineRule="auto"/>
              <w:ind w:left="0" w:firstLine="0"/>
              <w:jc w:val="left"/>
              <w:rPr>
                <w:rFonts w:ascii="Century Gothic" w:eastAsia="Calibri" w:hAnsi="Century Gothic" w:cs="Tahoma"/>
                <w:lang w:eastAsia="en-US"/>
              </w:rPr>
            </w:pPr>
            <w:r>
              <w:rPr>
                <w:rFonts w:ascii="Century Gothic" w:eastAsia="Calibri" w:hAnsi="Century Gothic" w:cs="Tahoma"/>
                <w:lang w:eastAsia="en-US"/>
              </w:rPr>
              <w:t>To prepare 100 cm</w:t>
            </w:r>
            <w:r>
              <w:rPr>
                <w:rFonts w:ascii="Century Gothic" w:eastAsia="Calibri" w:hAnsi="Century Gothic" w:cs="Tahoma"/>
                <w:vertAlign w:val="superscript"/>
                <w:lang w:eastAsia="en-US"/>
              </w:rPr>
              <w:t>3</w:t>
            </w:r>
            <w:r>
              <w:rPr>
                <w:rFonts w:ascii="Century Gothic" w:eastAsia="Calibri" w:hAnsi="Century Gothic" w:cs="Tahoma"/>
                <w:lang w:eastAsia="en-US"/>
              </w:rPr>
              <w:t xml:space="preserve"> of 0.5 </w:t>
            </w:r>
            <w:r w:rsidRPr="00143BF5">
              <w:rPr>
                <w:rFonts w:ascii="Century Gothic" w:hAnsi="Century Gothic"/>
              </w:rPr>
              <w:t>mol</w:t>
            </w:r>
            <w:r w:rsidR="003644BF">
              <w:rPr>
                <w:rFonts w:ascii="Century Gothic" w:hAnsi="Century Gothic"/>
              </w:rPr>
              <w:t xml:space="preserve"> </w:t>
            </w:r>
            <w:r w:rsidRPr="00143BF5">
              <w:rPr>
                <w:rFonts w:ascii="Century Gothic" w:hAnsi="Century Gothic"/>
              </w:rPr>
              <w:t>dm</w:t>
            </w:r>
            <w:r w:rsidR="003644BF" w:rsidRPr="00B018DC">
              <w:rPr>
                <w:rFonts w:ascii="Century Gothic" w:hAnsi="Century Gothic"/>
                <w:vertAlign w:val="superscript"/>
              </w:rPr>
              <w:t>-</w:t>
            </w:r>
            <w:r w:rsidRPr="00143BF5"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eastAsia="Calibri" w:hAnsi="Century Gothic" w:cs="Tahoma"/>
                <w:lang w:eastAsia="en-US"/>
              </w:rPr>
              <w:t xml:space="preserve"> copper chloride solution:</w:t>
            </w:r>
            <w:r w:rsidR="003644BF">
              <w:rPr>
                <w:rFonts w:ascii="Century Gothic" w:eastAsia="Calibri" w:hAnsi="Century Gothic" w:cs="Tahoma"/>
                <w:lang w:eastAsia="en-US"/>
              </w:rPr>
              <w:t xml:space="preserve"> w</w:t>
            </w:r>
            <w:r w:rsidRPr="00915013">
              <w:rPr>
                <w:rFonts w:ascii="Century Gothic" w:eastAsia="Calibri" w:hAnsi="Century Gothic" w:cs="Tahoma"/>
                <w:lang w:eastAsia="en-US"/>
              </w:rPr>
              <w:t xml:space="preserve">ear eye protection. Weigh out </w:t>
            </w:r>
            <w:r>
              <w:rPr>
                <w:rFonts w:ascii="Century Gothic" w:eastAsia="Calibri" w:hAnsi="Century Gothic" w:cs="Tahoma"/>
                <w:lang w:eastAsia="en-US"/>
              </w:rPr>
              <w:t xml:space="preserve">8.52 g of </w:t>
            </w:r>
            <w:proofErr w:type="gramStart"/>
            <w:r w:rsidRPr="00915013">
              <w:rPr>
                <w:rFonts w:ascii="Century Gothic" w:eastAsia="Calibri" w:hAnsi="Century Gothic" w:cs="Tahoma"/>
                <w:lang w:eastAsia="en-US"/>
              </w:rPr>
              <w:t>copper(</w:t>
            </w:r>
            <w:proofErr w:type="gramEnd"/>
            <w:r w:rsidRPr="00915013">
              <w:rPr>
                <w:rFonts w:ascii="Century Gothic" w:eastAsia="Calibri" w:hAnsi="Century Gothic" w:cs="Tahoma"/>
                <w:lang w:eastAsia="en-US"/>
              </w:rPr>
              <w:t xml:space="preserve">II) </w:t>
            </w:r>
            <w:r>
              <w:rPr>
                <w:rFonts w:ascii="Century Gothic" w:eastAsia="Calibri" w:hAnsi="Century Gothic" w:cs="Tahoma"/>
                <w:lang w:eastAsia="en-US"/>
              </w:rPr>
              <w:t>chloride</w:t>
            </w:r>
            <w:r w:rsidRPr="00915013">
              <w:rPr>
                <w:rFonts w:ascii="Century Gothic" w:eastAsia="Calibri" w:hAnsi="Century Gothic" w:cs="Tahoma"/>
                <w:lang w:eastAsia="en-US"/>
              </w:rPr>
              <w:t xml:space="preserve">. Add the solid to about </w:t>
            </w:r>
            <w:r>
              <w:rPr>
                <w:rFonts w:ascii="Century Gothic" w:eastAsia="Calibri" w:hAnsi="Century Gothic" w:cs="Tahoma"/>
                <w:lang w:eastAsia="en-US"/>
              </w:rPr>
              <w:t>75 cm</w:t>
            </w:r>
            <w:r>
              <w:rPr>
                <w:rFonts w:ascii="Century Gothic" w:eastAsia="Calibri" w:hAnsi="Century Gothic" w:cs="Tahoma"/>
                <w:vertAlign w:val="superscript"/>
                <w:lang w:eastAsia="en-US"/>
              </w:rPr>
              <w:t>3</w:t>
            </w:r>
            <w:r w:rsidRPr="00915013">
              <w:rPr>
                <w:rFonts w:ascii="Century Gothic" w:eastAsia="Calibri" w:hAnsi="Century Gothic" w:cs="Tahoma"/>
                <w:lang w:eastAsia="en-US"/>
              </w:rPr>
              <w:t xml:space="preserve"> of water in a beaker or laboratory jug. Stir to dissolve</w:t>
            </w:r>
            <w:r>
              <w:rPr>
                <w:rFonts w:ascii="Century Gothic" w:eastAsia="Calibri" w:hAnsi="Century Gothic" w:cs="Tahoma"/>
                <w:lang w:eastAsia="en-US"/>
              </w:rPr>
              <w:t xml:space="preserve"> (w</w:t>
            </w:r>
            <w:r w:rsidRPr="00915013">
              <w:rPr>
                <w:rFonts w:ascii="Century Gothic" w:eastAsia="Calibri" w:hAnsi="Century Gothic" w:cs="Tahoma"/>
                <w:lang w:eastAsia="en-US"/>
              </w:rPr>
              <w:t xml:space="preserve">arm gently if necessary </w:t>
            </w:r>
            <w:r w:rsidR="003644BF">
              <w:rPr>
                <w:rFonts w:ascii="Century Gothic" w:eastAsia="Calibri" w:hAnsi="Century Gothic" w:cs="Tahoma"/>
                <w:lang w:eastAsia="en-US"/>
              </w:rPr>
              <w:t>–</w:t>
            </w:r>
            <w:r>
              <w:rPr>
                <w:rFonts w:ascii="Century Gothic" w:eastAsia="Calibri" w:hAnsi="Century Gothic" w:cs="Tahoma"/>
                <w:lang w:eastAsia="en-US"/>
              </w:rPr>
              <w:t xml:space="preserve"> </w:t>
            </w:r>
            <w:r w:rsidRPr="00915013">
              <w:rPr>
                <w:rFonts w:ascii="Century Gothic" w:eastAsia="Calibri" w:hAnsi="Century Gothic" w:cs="Tahoma"/>
                <w:lang w:eastAsia="en-US"/>
              </w:rPr>
              <w:t xml:space="preserve">use a glass beaker). If </w:t>
            </w:r>
            <w:r w:rsidR="003644BF">
              <w:rPr>
                <w:rFonts w:ascii="Century Gothic" w:eastAsia="Calibri" w:hAnsi="Century Gothic" w:cs="Tahoma"/>
                <w:lang w:eastAsia="en-US"/>
              </w:rPr>
              <w:t xml:space="preserve">you have used </w:t>
            </w:r>
            <w:r w:rsidRPr="00915013">
              <w:rPr>
                <w:rFonts w:ascii="Century Gothic" w:eastAsia="Calibri" w:hAnsi="Century Gothic" w:cs="Tahoma"/>
                <w:lang w:eastAsia="en-US"/>
              </w:rPr>
              <w:t xml:space="preserve">a beaker, pour the solution into an appropriately sized measuring cylinder or laboratory jug and add water to </w:t>
            </w:r>
            <w:r>
              <w:rPr>
                <w:rFonts w:ascii="Century Gothic" w:eastAsia="Calibri" w:hAnsi="Century Gothic" w:cs="Tahoma"/>
                <w:lang w:eastAsia="en-US"/>
              </w:rPr>
              <w:t>100 cm</w:t>
            </w:r>
            <w:r>
              <w:rPr>
                <w:rFonts w:ascii="Century Gothic" w:eastAsia="Calibri" w:hAnsi="Century Gothic" w:cs="Tahoma"/>
                <w:vertAlign w:val="superscript"/>
                <w:lang w:eastAsia="en-US"/>
              </w:rPr>
              <w:t>3</w:t>
            </w:r>
            <w:r>
              <w:rPr>
                <w:rFonts w:ascii="Century Gothic" w:eastAsia="Calibri" w:hAnsi="Century Gothic" w:cs="Tahoma"/>
                <w:lang w:eastAsia="en-US"/>
              </w:rPr>
              <w:t>.</w:t>
            </w:r>
            <w:r w:rsidRPr="00915013">
              <w:rPr>
                <w:rFonts w:ascii="Century Gothic" w:eastAsia="Calibri" w:hAnsi="Century Gothic" w:cs="Tahoma"/>
                <w:lang w:eastAsia="en-US"/>
              </w:rPr>
              <w:t xml:space="preserve"> Mix well. Pour the solution into a labelled bottle</w:t>
            </w:r>
            <w:r>
              <w:rPr>
                <w:rFonts w:ascii="Century Gothic" w:eastAsia="Calibri" w:hAnsi="Century Gothic" w:cs="Tahoma"/>
                <w:lang w:eastAsia="en-US"/>
              </w:rPr>
              <w:t xml:space="preserve">. </w:t>
            </w:r>
          </w:p>
          <w:p w14:paraId="39C77E67" w14:textId="77777777" w:rsidR="00B8483B" w:rsidRDefault="00B8483B" w:rsidP="00B018DC">
            <w:pPr>
              <w:spacing w:after="0" w:line="240" w:lineRule="auto"/>
              <w:ind w:left="22" w:firstLine="0"/>
              <w:jc w:val="left"/>
              <w:rPr>
                <w:rFonts w:ascii="Century Gothic" w:eastAsia="Calibri" w:hAnsi="Century Gothic" w:cs="Tahoma"/>
                <w:lang w:eastAsia="en-US"/>
              </w:rPr>
            </w:pPr>
          </w:p>
          <w:p w14:paraId="5C3D896D" w14:textId="6E4C4A44" w:rsidR="00B8483B" w:rsidRPr="00A815F3" w:rsidRDefault="002409F4" w:rsidP="00A815F3">
            <w:pPr>
              <w:spacing w:after="0" w:line="240" w:lineRule="auto"/>
              <w:ind w:left="22" w:firstLine="0"/>
              <w:jc w:val="left"/>
              <w:rPr>
                <w:rFonts w:ascii="Century Gothic" w:eastAsia="Calibri" w:hAnsi="Century Gothic" w:cs="Tahoma"/>
                <w:lang w:eastAsia="en-US"/>
              </w:rPr>
            </w:pPr>
            <w:r>
              <w:rPr>
                <w:rFonts w:ascii="Century Gothic" w:eastAsia="Calibri" w:hAnsi="Century Gothic" w:cs="Tahoma"/>
                <w:lang w:eastAsia="en-US"/>
              </w:rPr>
              <w:t>CLEAPSS recipe sheet</w:t>
            </w:r>
            <w:r w:rsidR="00B8483B">
              <w:rPr>
                <w:rFonts w:ascii="Century Gothic" w:eastAsia="Calibri" w:hAnsi="Century Gothic" w:cs="Tahoma"/>
                <w:lang w:eastAsia="en-US"/>
              </w:rPr>
              <w:t xml:space="preserve"> RB031</w:t>
            </w:r>
            <w:r w:rsidR="003644BF">
              <w:rPr>
                <w:rFonts w:ascii="Century Gothic" w:eastAsia="Calibri" w:hAnsi="Century Gothic" w:cs="Tahoma"/>
                <w:lang w:eastAsia="en-US"/>
              </w:rPr>
              <w:t>.</w:t>
            </w:r>
          </w:p>
        </w:tc>
      </w:tr>
      <w:tr w:rsidR="00B8483B" w14:paraId="7F7108F1" w14:textId="77777777" w:rsidTr="001279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7C9B" w14:textId="7031B023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Potassium iodide 0.1 </w:t>
            </w:r>
            <w:r w:rsidRPr="00143BF5">
              <w:rPr>
                <w:rFonts w:ascii="Century Gothic" w:hAnsi="Century Gothic" w:cs="Arial"/>
              </w:rPr>
              <w:t>mol</w:t>
            </w:r>
            <w:r w:rsidR="008D47EF">
              <w:rPr>
                <w:rFonts w:ascii="Century Gothic" w:hAnsi="Century Gothic" w:cs="Arial"/>
              </w:rPr>
              <w:t xml:space="preserve"> </w:t>
            </w:r>
            <w:r w:rsidRPr="00143BF5">
              <w:rPr>
                <w:rFonts w:ascii="Century Gothic" w:hAnsi="Century Gothic" w:cs="Arial"/>
              </w:rPr>
              <w:t>dm</w:t>
            </w:r>
            <w:r w:rsidR="008D47EF" w:rsidRPr="00B018DC">
              <w:rPr>
                <w:rFonts w:ascii="Century Gothic" w:hAnsi="Century Gothic" w:cs="Arial"/>
                <w:vertAlign w:val="superscript"/>
              </w:rPr>
              <w:t>-</w:t>
            </w:r>
            <w:r w:rsidRPr="00143BF5">
              <w:rPr>
                <w:rFonts w:ascii="Century Gothic" w:hAnsi="Century Gothic" w:cs="Arial"/>
                <w:vertAlign w:val="superscript"/>
              </w:rPr>
              <w:t>3</w:t>
            </w:r>
          </w:p>
          <w:p w14:paraId="795A1E45" w14:textId="0496AAAA" w:rsidR="00B8483B" w:rsidRPr="00B018DC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ambria Math" w:hAnsi="Cambria Math"/>
                <w:lang w:val="de-DE"/>
              </w:rPr>
            </w:pPr>
            <w:r w:rsidRPr="00B018DC">
              <w:rPr>
                <w:rFonts w:ascii="Cambria Math" w:hAnsi="Cambria Math"/>
                <w:lang w:val="de-DE"/>
              </w:rPr>
              <w:t>KI(aq)</w:t>
            </w:r>
          </w:p>
          <w:p w14:paraId="114846B6" w14:textId="7777777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</w:p>
          <w:p w14:paraId="1CCD8185" w14:textId="18B8FD89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Not currently classified as haza</w:t>
            </w:r>
            <w:r w:rsidR="008758A0">
              <w:rPr>
                <w:rFonts w:ascii="Century Gothic" w:hAnsi="Century Gothic"/>
                <w:lang w:val="de-DE"/>
              </w:rPr>
              <w:t>r</w:t>
            </w:r>
            <w:r>
              <w:rPr>
                <w:rFonts w:ascii="Century Gothic" w:hAnsi="Century Gothic"/>
                <w:lang w:val="de-DE"/>
              </w:rPr>
              <w:t>dous but can be irritating to eyes.</w:t>
            </w:r>
          </w:p>
          <w:p w14:paraId="12EE9726" w14:textId="7777777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</w:p>
          <w:p w14:paraId="66293963" w14:textId="2F035785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CLEAPSS Hazcard 047b</w:t>
            </w:r>
            <w:r w:rsidR="008D47EF">
              <w:rPr>
                <w:rFonts w:ascii="Century Gothic" w:hAnsi="Century Gothic"/>
                <w:lang w:val="de-DE"/>
              </w:rPr>
              <w:t>.</w:t>
            </w:r>
          </w:p>
          <w:p w14:paraId="568B67BA" w14:textId="7777777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</w:p>
          <w:p w14:paraId="2C115B88" w14:textId="48E111FB" w:rsidR="00B8483B" w:rsidRPr="00F177A8" w:rsidRDefault="00B8483B" w:rsidP="00B018DC">
            <w:pPr>
              <w:pStyle w:val="Standard"/>
              <w:spacing w:line="240" w:lineRule="auto"/>
              <w:ind w:left="0" w:firstLine="0"/>
              <w:jc w:val="left"/>
              <w:rPr>
                <w:rFonts w:ascii="Century Gothic" w:eastAsia="Times New Roman" w:hAnsi="Century Gothic" w:cs="Calibri"/>
                <w:color w:val="000000"/>
                <w:lang w:val="de-DE" w:eastAsia="en-GB"/>
              </w:rPr>
            </w:pPr>
            <w:r>
              <w:rPr>
                <w:rFonts w:ascii="Century Gothic" w:hAnsi="Century Gothic"/>
                <w:lang w:val="de-DE"/>
              </w:rPr>
              <w:t>Techn</w:t>
            </w:r>
            <w:r w:rsidR="008D47EF">
              <w:rPr>
                <w:rFonts w:ascii="Century Gothic" w:hAnsi="Century Gothic"/>
                <w:lang w:val="de-DE"/>
              </w:rPr>
              <w:t>i</w:t>
            </w:r>
            <w:r>
              <w:rPr>
                <w:rFonts w:ascii="Century Gothic" w:hAnsi="Century Gothic"/>
                <w:lang w:val="de-DE"/>
              </w:rPr>
              <w:t>cian tip</w:t>
            </w:r>
            <w:r w:rsidR="00D27A67">
              <w:rPr>
                <w:rFonts w:ascii="Century Gothic" w:hAnsi="Century Gothic"/>
                <w:lang w:val="de-DE"/>
              </w:rPr>
              <w:t>:</w:t>
            </w:r>
            <w:r>
              <w:rPr>
                <w:rFonts w:ascii="Century Gothic" w:hAnsi="Century Gothic"/>
                <w:lang w:val="de-DE"/>
              </w:rPr>
              <w:t xml:space="preserve"> </w:t>
            </w:r>
            <w:r w:rsidR="00D27A67">
              <w:rPr>
                <w:rFonts w:ascii="Century Gothic" w:hAnsi="Century Gothic"/>
                <w:lang w:val="de-DE"/>
              </w:rPr>
              <w:t>s</w:t>
            </w:r>
            <w:r>
              <w:rPr>
                <w:rFonts w:ascii="Century Gothic" w:hAnsi="Century Gothic"/>
                <w:lang w:val="de-DE"/>
              </w:rPr>
              <w:t>tore in dark bottles or add a couple of sodium thiosulfate crystals to a solution that has become slightly yellow – although the colour will not affect the outcome of the practical.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4C45" w14:textId="7777777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Potassium iodide </w:t>
            </w:r>
          </w:p>
          <w:p w14:paraId="3407C111" w14:textId="67F0D08E" w:rsidR="00B8483B" w:rsidRPr="00B018DC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ambria Math" w:hAnsi="Cambria Math"/>
                <w:lang w:val="de-DE"/>
              </w:rPr>
            </w:pPr>
            <w:r w:rsidRPr="00B018DC">
              <w:rPr>
                <w:rFonts w:ascii="Cambria Math" w:hAnsi="Cambria Math"/>
                <w:lang w:val="de-DE"/>
              </w:rPr>
              <w:t>KI(s)</w:t>
            </w:r>
          </w:p>
          <w:p w14:paraId="28868663" w14:textId="7777777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vertAlign w:val="superscript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MW = 166.00 g mol</w:t>
            </w:r>
            <w:r>
              <w:rPr>
                <w:rFonts w:ascii="Century Gothic" w:hAnsi="Century Gothic"/>
                <w:vertAlign w:val="superscript"/>
                <w:lang w:val="de-DE"/>
              </w:rPr>
              <w:t>-1</w:t>
            </w:r>
          </w:p>
          <w:p w14:paraId="4BDE5C4E" w14:textId="77777777" w:rsidR="00B8483B" w:rsidRPr="009F79A9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sz w:val="16"/>
                <w:szCs w:val="16"/>
                <w:vertAlign w:val="superscript"/>
                <w:lang w:val="de-DE"/>
              </w:rPr>
            </w:pPr>
          </w:p>
          <w:p w14:paraId="41A1BC92" w14:textId="3DB913EF" w:rsidR="00B8483B" w:rsidRDefault="00B8483B" w:rsidP="00B018DC">
            <w:pPr>
              <w:pStyle w:val="Standard"/>
              <w:spacing w:line="240" w:lineRule="auto"/>
              <w:ind w:left="0" w:firstLine="0"/>
              <w:jc w:val="left"/>
              <w:rPr>
                <w:rFonts w:ascii="Century Gothic" w:hAnsi="Century Gothic"/>
                <w:lang w:val="nl-NL"/>
              </w:rPr>
            </w:pPr>
            <w:r>
              <w:rPr>
                <w:rFonts w:ascii="Century Gothic" w:hAnsi="Century Gothic"/>
                <w:lang w:val="nl-NL"/>
              </w:rPr>
              <w:t>To prepare 100</w:t>
            </w:r>
            <w:r w:rsidR="006E1F2B">
              <w:rPr>
                <w:rFonts w:ascii="Century Gothic" w:hAnsi="Century Gothic"/>
                <w:lang w:val="nl-NL"/>
              </w:rPr>
              <w:t xml:space="preserve"> </w:t>
            </w:r>
            <w:r>
              <w:rPr>
                <w:rFonts w:ascii="Century Gothic" w:hAnsi="Century Gothic"/>
                <w:lang w:val="nl-NL"/>
              </w:rPr>
              <w:t>cm</w:t>
            </w:r>
            <w:r>
              <w:rPr>
                <w:rFonts w:ascii="Century Gothic" w:hAnsi="Century Gothic"/>
                <w:vertAlign w:val="superscript"/>
                <w:lang w:val="nl-NL"/>
              </w:rPr>
              <w:t>3</w:t>
            </w:r>
            <w:r>
              <w:rPr>
                <w:rFonts w:ascii="Century Gothic" w:hAnsi="Century Gothic"/>
                <w:lang w:val="nl-NL"/>
              </w:rPr>
              <w:t xml:space="preserve"> of 0.1 mol</w:t>
            </w:r>
            <w:r w:rsidR="006E1F2B">
              <w:rPr>
                <w:rFonts w:ascii="Century Gothic" w:hAnsi="Century Gothic"/>
                <w:lang w:val="nl-NL"/>
              </w:rPr>
              <w:t xml:space="preserve"> </w:t>
            </w:r>
            <w:r>
              <w:rPr>
                <w:rFonts w:ascii="Century Gothic" w:hAnsi="Century Gothic"/>
                <w:lang w:val="nl-NL"/>
              </w:rPr>
              <w:t>dm</w:t>
            </w:r>
            <w:r w:rsidR="006E1F2B" w:rsidRPr="00B018DC">
              <w:rPr>
                <w:rFonts w:ascii="Century Gothic" w:hAnsi="Century Gothic"/>
                <w:sz w:val="22"/>
                <w:szCs w:val="22"/>
                <w:vertAlign w:val="superscript"/>
                <w:lang w:val="nl-NL"/>
              </w:rPr>
              <w:t>-</w:t>
            </w:r>
            <w:r>
              <w:rPr>
                <w:rFonts w:ascii="Century Gothic" w:hAnsi="Century Gothic"/>
                <w:vertAlign w:val="superscript"/>
                <w:lang w:val="nl-NL"/>
              </w:rPr>
              <w:t>3</w:t>
            </w:r>
            <w:r>
              <w:rPr>
                <w:rFonts w:ascii="Century Gothic" w:hAnsi="Century Gothic"/>
                <w:lang w:val="nl-NL"/>
              </w:rPr>
              <w:t xml:space="preserve"> solution of potassium iodide</w:t>
            </w:r>
            <w:r w:rsidR="008D47EF">
              <w:rPr>
                <w:rFonts w:ascii="Century Gothic" w:hAnsi="Century Gothic"/>
                <w:lang w:val="nl-NL"/>
              </w:rPr>
              <w:t>: w</w:t>
            </w:r>
            <w:r>
              <w:rPr>
                <w:rFonts w:ascii="Century Gothic" w:hAnsi="Century Gothic"/>
                <w:lang w:val="nl-NL"/>
              </w:rPr>
              <w:t>ear goggles. Weigh out 1.66</w:t>
            </w:r>
            <w:r w:rsidR="006E1F2B">
              <w:rPr>
                <w:rFonts w:ascii="Century Gothic" w:hAnsi="Century Gothic"/>
                <w:lang w:val="nl-NL"/>
              </w:rPr>
              <w:t xml:space="preserve"> </w:t>
            </w:r>
            <w:r>
              <w:rPr>
                <w:rFonts w:ascii="Century Gothic" w:hAnsi="Century Gothic"/>
                <w:lang w:val="nl-NL"/>
              </w:rPr>
              <w:t>g of potassium iodide and add to 75 cm</w:t>
            </w:r>
            <w:r>
              <w:rPr>
                <w:rFonts w:ascii="Century Gothic" w:hAnsi="Century Gothic"/>
                <w:vertAlign w:val="superscript"/>
                <w:lang w:val="nl-NL"/>
              </w:rPr>
              <w:t>3</w:t>
            </w:r>
            <w:r>
              <w:rPr>
                <w:rFonts w:ascii="Century Gothic" w:hAnsi="Century Gothic"/>
                <w:lang w:val="nl-NL"/>
              </w:rPr>
              <w:t xml:space="preserve"> of distilled water with stirring. Once dissolved make up to 100 cm</w:t>
            </w:r>
            <w:r>
              <w:rPr>
                <w:rFonts w:ascii="Century Gothic" w:hAnsi="Century Gothic"/>
                <w:vertAlign w:val="superscript"/>
                <w:lang w:val="nl-NL"/>
              </w:rPr>
              <w:t>3</w:t>
            </w:r>
            <w:r>
              <w:rPr>
                <w:rFonts w:ascii="Century Gothic" w:hAnsi="Century Gothic"/>
                <w:lang w:val="nl-NL"/>
              </w:rPr>
              <w:t xml:space="preserve">. </w:t>
            </w:r>
          </w:p>
          <w:p w14:paraId="74CBF27F" w14:textId="77777777" w:rsidR="00B8483B" w:rsidRDefault="00B8483B" w:rsidP="000316EB">
            <w:pPr>
              <w:pStyle w:val="Standard"/>
              <w:spacing w:line="240" w:lineRule="auto"/>
              <w:ind w:left="59" w:firstLine="0"/>
              <w:rPr>
                <w:rFonts w:ascii="Century Gothic" w:hAnsi="Century Gothic"/>
                <w:lang w:val="nl-NL"/>
              </w:rPr>
            </w:pPr>
          </w:p>
          <w:p w14:paraId="4F22DA96" w14:textId="251A07FE" w:rsidR="00B8483B" w:rsidRPr="00970C5E" w:rsidRDefault="00B8483B" w:rsidP="000316EB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nl-NL"/>
              </w:rPr>
              <w:t>CLEAPSS recipe sheet 072</w:t>
            </w:r>
            <w:r w:rsidR="00D0500C">
              <w:rPr>
                <w:rFonts w:ascii="Century Gothic" w:hAnsi="Century Gothic"/>
                <w:lang w:val="nl-NL"/>
              </w:rPr>
              <w:t>.</w:t>
            </w:r>
          </w:p>
          <w:p w14:paraId="3B2B1929" w14:textId="77777777" w:rsidR="00B8483B" w:rsidRDefault="00B8483B" w:rsidP="00B018DC">
            <w:pPr>
              <w:pStyle w:val="Standard"/>
              <w:spacing w:line="240" w:lineRule="auto"/>
            </w:pPr>
          </w:p>
        </w:tc>
      </w:tr>
      <w:tr w:rsidR="00B8483B" w14:paraId="37E42366" w14:textId="77777777" w:rsidTr="001279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F798" w14:textId="469B5DB0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Potassium bromide 0.1 mol</w:t>
            </w:r>
            <w:r w:rsidR="006E1F2B">
              <w:rPr>
                <w:rFonts w:ascii="Century Gothic" w:hAnsi="Century Gothic"/>
                <w:lang w:val="de-DE"/>
              </w:rPr>
              <w:t xml:space="preserve"> </w:t>
            </w:r>
            <w:r>
              <w:rPr>
                <w:rFonts w:ascii="Century Gothic" w:hAnsi="Century Gothic"/>
                <w:lang w:val="de-DE"/>
              </w:rPr>
              <w:t>dm</w:t>
            </w:r>
            <w:r>
              <w:rPr>
                <w:rFonts w:ascii="Century Gothic" w:hAnsi="Century Gothic"/>
                <w:vertAlign w:val="superscript"/>
                <w:lang w:val="de-DE"/>
              </w:rPr>
              <w:t>-3</w:t>
            </w:r>
          </w:p>
          <w:p w14:paraId="3ED74761" w14:textId="483AE254" w:rsidR="00B8483B" w:rsidRPr="00B018DC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ambria Math" w:hAnsi="Cambria Math"/>
                <w:lang w:val="de-DE"/>
              </w:rPr>
            </w:pPr>
            <w:r w:rsidRPr="00B018DC">
              <w:rPr>
                <w:rFonts w:ascii="Cambria Math" w:hAnsi="Cambria Math"/>
                <w:lang w:val="de-DE"/>
              </w:rPr>
              <w:t>KBr(aq)</w:t>
            </w:r>
          </w:p>
          <w:p w14:paraId="63DA20D0" w14:textId="7777777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</w:p>
          <w:p w14:paraId="4229BDD4" w14:textId="325A36B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Not currently classified as haza</w:t>
            </w:r>
            <w:r w:rsidR="008758A0">
              <w:rPr>
                <w:rFonts w:ascii="Century Gothic" w:hAnsi="Century Gothic"/>
                <w:lang w:val="de-DE"/>
              </w:rPr>
              <w:t>r</w:t>
            </w:r>
            <w:r>
              <w:rPr>
                <w:rFonts w:ascii="Century Gothic" w:hAnsi="Century Gothic"/>
                <w:lang w:val="de-DE"/>
              </w:rPr>
              <w:t>dous but can be irritating to eyes.</w:t>
            </w:r>
          </w:p>
          <w:p w14:paraId="566447EE" w14:textId="7777777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</w:p>
          <w:p w14:paraId="60284E19" w14:textId="08F32C53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CLEAPSS Hazcard 047b</w:t>
            </w:r>
            <w:r w:rsidR="006E1F2B">
              <w:rPr>
                <w:rFonts w:ascii="Century Gothic" w:hAnsi="Century Gothic"/>
                <w:lang w:val="de-DE"/>
              </w:rPr>
              <w:t>.</w:t>
            </w:r>
          </w:p>
          <w:p w14:paraId="054910B8" w14:textId="77777777" w:rsidR="00B8483B" w:rsidRPr="002F3B75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</w:p>
          <w:p w14:paraId="5F130B14" w14:textId="7777777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jc w:val="left"/>
              <w:rPr>
                <w:rFonts w:ascii="Century Gothic" w:hAnsi="Century Gothic"/>
                <w:lang w:val="de-DE"/>
              </w:rPr>
            </w:pPr>
          </w:p>
          <w:p w14:paraId="789CECDB" w14:textId="7777777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jc w:val="left"/>
              <w:rPr>
                <w:rFonts w:ascii="Century Gothic" w:hAnsi="Century Gothic"/>
                <w:lang w:val="de-DE"/>
              </w:rPr>
            </w:pPr>
          </w:p>
          <w:p w14:paraId="373791A8" w14:textId="7777777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jc w:val="left"/>
              <w:rPr>
                <w:rFonts w:ascii="Century Gothic" w:hAnsi="Century Gothic"/>
                <w:lang w:val="de-DE"/>
              </w:rPr>
            </w:pPr>
          </w:p>
          <w:p w14:paraId="69DBBCDC" w14:textId="7777777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jc w:val="left"/>
              <w:rPr>
                <w:rFonts w:ascii="Century Gothic" w:hAnsi="Century Gothic"/>
                <w:lang w:val="de-DE"/>
              </w:rPr>
            </w:pPr>
          </w:p>
          <w:p w14:paraId="2DE9342A" w14:textId="77777777" w:rsidR="00B8483B" w:rsidRDefault="00B8483B" w:rsidP="000316EB">
            <w:pPr>
              <w:pStyle w:val="Standard"/>
              <w:tabs>
                <w:tab w:val="left" w:pos="0"/>
              </w:tabs>
              <w:spacing w:line="240" w:lineRule="auto"/>
              <w:ind w:left="0" w:firstLine="22"/>
              <w:rPr>
                <w:rFonts w:ascii="Century Gothic" w:hAnsi="Century Gothic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CD7" w14:textId="7777777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Potassium bromide </w:t>
            </w:r>
          </w:p>
          <w:p w14:paraId="4C908F4A" w14:textId="7C43FD78" w:rsidR="00B8483B" w:rsidRPr="00B018DC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ambria Math" w:hAnsi="Cambria Math"/>
                <w:lang w:val="de-DE"/>
              </w:rPr>
            </w:pPr>
            <w:r w:rsidRPr="00B018DC">
              <w:rPr>
                <w:rFonts w:ascii="Cambria Math" w:hAnsi="Cambria Math"/>
                <w:lang w:val="de-DE"/>
              </w:rPr>
              <w:t>KBr(s)</w:t>
            </w:r>
          </w:p>
          <w:p w14:paraId="60D5D509" w14:textId="7777777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vertAlign w:val="superscript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MW = 119.00 g mol</w:t>
            </w:r>
            <w:r>
              <w:rPr>
                <w:rFonts w:ascii="Century Gothic" w:hAnsi="Century Gothic"/>
                <w:vertAlign w:val="superscript"/>
                <w:lang w:val="de-DE"/>
              </w:rPr>
              <w:t>-1</w:t>
            </w:r>
          </w:p>
          <w:p w14:paraId="065A9B3B" w14:textId="77777777" w:rsidR="00B8483B" w:rsidRPr="009F79A9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sz w:val="16"/>
                <w:szCs w:val="16"/>
                <w:lang w:val="de-DE"/>
              </w:rPr>
            </w:pPr>
          </w:p>
          <w:p w14:paraId="5D01DB8E" w14:textId="53C723F8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To prepare 100 cm</w:t>
            </w:r>
            <w:r>
              <w:rPr>
                <w:rFonts w:ascii="Century Gothic" w:hAnsi="Century Gothic"/>
                <w:vertAlign w:val="superscript"/>
                <w:lang w:val="de-DE"/>
              </w:rPr>
              <w:t>3</w:t>
            </w:r>
            <w:r>
              <w:rPr>
                <w:rFonts w:ascii="Century Gothic" w:hAnsi="Century Gothic"/>
                <w:lang w:val="de-DE"/>
              </w:rPr>
              <w:t> of 0.1 mol</w:t>
            </w:r>
            <w:r w:rsidR="001E74F5">
              <w:rPr>
                <w:rFonts w:ascii="Century Gothic" w:hAnsi="Century Gothic"/>
                <w:lang w:val="de-DE"/>
              </w:rPr>
              <w:t xml:space="preserve"> </w:t>
            </w:r>
            <w:r>
              <w:rPr>
                <w:rFonts w:ascii="Century Gothic" w:hAnsi="Century Gothic"/>
                <w:lang w:val="de-DE"/>
              </w:rPr>
              <w:t>dm</w:t>
            </w:r>
            <w:r>
              <w:rPr>
                <w:rFonts w:ascii="Century Gothic" w:hAnsi="Century Gothic"/>
                <w:vertAlign w:val="superscript"/>
                <w:lang w:val="de-DE"/>
              </w:rPr>
              <w:t>-3</w:t>
            </w:r>
            <w:r w:rsidR="001E74F5">
              <w:rPr>
                <w:rFonts w:ascii="Century Gothic" w:hAnsi="Century Gothic"/>
                <w:vertAlign w:val="superscript"/>
                <w:lang w:val="de-DE"/>
              </w:rPr>
              <w:t xml:space="preserve"> </w:t>
            </w:r>
            <w:r w:rsidR="001E74F5">
              <w:rPr>
                <w:rFonts w:ascii="Century Gothic" w:hAnsi="Century Gothic"/>
                <w:lang w:val="de-DE"/>
              </w:rPr>
              <w:t>of potassium bromide</w:t>
            </w:r>
            <w:r w:rsidR="006E1F2B">
              <w:rPr>
                <w:rFonts w:ascii="Century Gothic" w:hAnsi="Century Gothic"/>
                <w:lang w:val="de-DE"/>
              </w:rPr>
              <w:t>,</w:t>
            </w:r>
            <w:r>
              <w:rPr>
                <w:rFonts w:ascii="Century Gothic" w:hAnsi="Century Gothic"/>
                <w:vertAlign w:val="superscript"/>
                <w:lang w:val="de-DE"/>
              </w:rPr>
              <w:t xml:space="preserve"> </w:t>
            </w:r>
            <w:r>
              <w:rPr>
                <w:rFonts w:ascii="Century Gothic" w:hAnsi="Century Gothic"/>
                <w:lang w:val="de-DE"/>
              </w:rPr>
              <w:t>first make 100 cm</w:t>
            </w:r>
            <w:r>
              <w:rPr>
                <w:rFonts w:ascii="Century Gothic" w:hAnsi="Century Gothic"/>
                <w:vertAlign w:val="superscript"/>
                <w:lang w:val="de-DE"/>
              </w:rPr>
              <w:t xml:space="preserve">3 </w:t>
            </w:r>
            <w:r>
              <w:rPr>
                <w:rFonts w:ascii="Century Gothic" w:hAnsi="Century Gothic"/>
                <w:lang w:val="de-DE"/>
              </w:rPr>
              <w:t>of 1</w:t>
            </w:r>
            <w:r w:rsidR="001E74F5">
              <w:rPr>
                <w:rFonts w:ascii="Century Gothic" w:hAnsi="Century Gothic"/>
                <w:lang w:val="de-DE"/>
              </w:rPr>
              <w:t xml:space="preserve"> </w:t>
            </w:r>
            <w:r>
              <w:rPr>
                <w:rFonts w:ascii="Century Gothic" w:hAnsi="Century Gothic"/>
                <w:lang w:val="de-DE"/>
              </w:rPr>
              <w:t>M stock.</w:t>
            </w:r>
          </w:p>
          <w:p w14:paraId="3E99CCAE" w14:textId="77777777" w:rsidR="001E74F5" w:rsidRPr="009F79A9" w:rsidRDefault="001E74F5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sz w:val="16"/>
                <w:szCs w:val="16"/>
                <w:lang w:val="de-DE"/>
              </w:rPr>
            </w:pPr>
          </w:p>
          <w:p w14:paraId="560DC369" w14:textId="77777777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CE53B2">
              <w:rPr>
                <w:rFonts w:ascii="Century Gothic" w:hAnsi="Century Gothic"/>
              </w:rPr>
              <w:t>Wear eye protectio</w:t>
            </w:r>
            <w:r>
              <w:rPr>
                <w:rFonts w:ascii="Century Gothic" w:hAnsi="Century Gothic"/>
              </w:rPr>
              <w:t>n.</w:t>
            </w:r>
            <w:r w:rsidRPr="00CE53B2">
              <w:rPr>
                <w:rFonts w:ascii="Century Gothic" w:hAnsi="Century Gothic"/>
              </w:rPr>
              <w:t xml:space="preserve"> Weigh </w:t>
            </w:r>
            <w:r>
              <w:rPr>
                <w:rFonts w:ascii="Century Gothic" w:hAnsi="Century Gothic"/>
              </w:rPr>
              <w:t>out</w:t>
            </w:r>
          </w:p>
          <w:p w14:paraId="690E699C" w14:textId="6563336D" w:rsidR="00B8483B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11.9 g of potassium bromide</w:t>
            </w:r>
            <w:r w:rsidRPr="00CE53B2">
              <w:rPr>
                <w:rFonts w:ascii="Century Gothic" w:hAnsi="Century Gothic"/>
              </w:rPr>
              <w:t xml:space="preserve">. Add the solid to about </w:t>
            </w:r>
            <w:r>
              <w:rPr>
                <w:rFonts w:ascii="Century Gothic" w:hAnsi="Century Gothic"/>
              </w:rPr>
              <w:t>75</w:t>
            </w:r>
            <w:r w:rsidR="001E74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cm</w:t>
            </w:r>
            <w:r>
              <w:rPr>
                <w:rFonts w:ascii="Century Gothic" w:hAnsi="Century Gothic"/>
                <w:vertAlign w:val="superscript"/>
              </w:rPr>
              <w:t>3</w:t>
            </w:r>
            <w:r>
              <w:rPr>
                <w:rFonts w:ascii="Century Gothic" w:hAnsi="Century Gothic"/>
              </w:rPr>
              <w:t xml:space="preserve"> </w:t>
            </w:r>
            <w:r w:rsidRPr="00CE53B2">
              <w:rPr>
                <w:rFonts w:ascii="Century Gothic" w:hAnsi="Century Gothic"/>
              </w:rPr>
              <w:t>of water in a beaker or laboratory jug. Stir to dissolve</w:t>
            </w:r>
            <w:r>
              <w:rPr>
                <w:rFonts w:ascii="Century Gothic" w:hAnsi="Century Gothic"/>
              </w:rPr>
              <w:t xml:space="preserve"> (w</w:t>
            </w:r>
            <w:r w:rsidRPr="00CE53B2">
              <w:rPr>
                <w:rFonts w:ascii="Century Gothic" w:hAnsi="Century Gothic"/>
              </w:rPr>
              <w:t>arm gently if necessary</w:t>
            </w:r>
            <w:r>
              <w:rPr>
                <w:rFonts w:ascii="Century Gothic" w:hAnsi="Century Gothic"/>
              </w:rPr>
              <w:t xml:space="preserve"> </w:t>
            </w:r>
            <w:r w:rsidR="001E74F5">
              <w:rPr>
                <w:rFonts w:ascii="Century Gothic" w:hAnsi="Century Gothic"/>
              </w:rPr>
              <w:t xml:space="preserve">– </w:t>
            </w:r>
            <w:r w:rsidRPr="00CE53B2">
              <w:rPr>
                <w:rFonts w:ascii="Century Gothic" w:hAnsi="Century Gothic"/>
              </w:rPr>
              <w:t xml:space="preserve">use a glass beaker). If </w:t>
            </w:r>
            <w:r w:rsidR="001E74F5">
              <w:rPr>
                <w:rFonts w:ascii="Century Gothic" w:hAnsi="Century Gothic"/>
              </w:rPr>
              <w:t xml:space="preserve">you have used </w:t>
            </w:r>
            <w:r w:rsidRPr="00CE53B2">
              <w:rPr>
                <w:rFonts w:ascii="Century Gothic" w:hAnsi="Century Gothic"/>
              </w:rPr>
              <w:t xml:space="preserve">a beaker, pour the solution into an </w:t>
            </w:r>
            <w:proofErr w:type="gramStart"/>
            <w:r w:rsidRPr="00CE53B2">
              <w:rPr>
                <w:rFonts w:ascii="Century Gothic" w:hAnsi="Century Gothic"/>
              </w:rPr>
              <w:t>appropriately-sized</w:t>
            </w:r>
            <w:proofErr w:type="gramEnd"/>
            <w:r w:rsidRPr="00CE53B2">
              <w:rPr>
                <w:rFonts w:ascii="Century Gothic" w:hAnsi="Century Gothic"/>
              </w:rPr>
              <w:t xml:space="preserve"> measuring cylinder or laboratory jug and add water </w:t>
            </w:r>
            <w:r>
              <w:rPr>
                <w:rFonts w:ascii="Century Gothic" w:hAnsi="Century Gothic"/>
              </w:rPr>
              <w:t xml:space="preserve">up </w:t>
            </w:r>
            <w:r w:rsidRPr="00CE53B2">
              <w:rPr>
                <w:rFonts w:ascii="Century Gothic" w:hAnsi="Century Gothic"/>
              </w:rPr>
              <w:t xml:space="preserve">to </w:t>
            </w:r>
            <w:r>
              <w:rPr>
                <w:rFonts w:ascii="Century Gothic" w:hAnsi="Century Gothic"/>
              </w:rPr>
              <w:t>100</w:t>
            </w:r>
            <w:r w:rsidR="001E74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cm</w:t>
            </w:r>
            <w:r>
              <w:rPr>
                <w:rFonts w:ascii="Century Gothic" w:hAnsi="Century Gothic"/>
                <w:vertAlign w:val="superscript"/>
              </w:rPr>
              <w:t>3</w:t>
            </w:r>
            <w:r w:rsidRPr="00CE53B2">
              <w:rPr>
                <w:rFonts w:ascii="Century Gothic" w:hAnsi="Century Gothic"/>
              </w:rPr>
              <w:t xml:space="preserve">. Mix well. Pour the solution into a labelled bottle. </w:t>
            </w:r>
          </w:p>
          <w:p w14:paraId="62DF36C3" w14:textId="77777777" w:rsidR="002409F4" w:rsidRPr="009F79A9" w:rsidRDefault="002409F4" w:rsidP="001E74F5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sz w:val="16"/>
                <w:szCs w:val="16"/>
                <w:lang w:val="de-DE"/>
              </w:rPr>
            </w:pPr>
          </w:p>
          <w:p w14:paraId="52418DA7" w14:textId="7FBF6F4F" w:rsidR="00255AF3" w:rsidRDefault="00B8483B" w:rsidP="00B018DC">
            <w:pPr>
              <w:pStyle w:val="Standard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CLEAPSS recipe sheet 068</w:t>
            </w:r>
            <w:r w:rsidR="006E1F2B">
              <w:rPr>
                <w:rFonts w:ascii="Century Gothic" w:hAnsi="Century Gothic"/>
                <w:lang w:val="de-DE"/>
              </w:rPr>
              <w:t>.</w:t>
            </w:r>
          </w:p>
        </w:tc>
      </w:tr>
    </w:tbl>
    <w:p w14:paraId="305A3898" w14:textId="38C9B4D8" w:rsidR="0054798D" w:rsidRDefault="0054798D" w:rsidP="001279C4">
      <w:pPr>
        <w:pStyle w:val="RSCH2"/>
        <w:spacing w:before="360"/>
        <w:rPr>
          <w:lang w:eastAsia="en-GB"/>
        </w:rPr>
      </w:pPr>
      <w:r>
        <w:rPr>
          <w:lang w:eastAsia="en-GB"/>
        </w:rPr>
        <w:lastRenderedPageBreak/>
        <w:t>Disposal</w:t>
      </w:r>
    </w:p>
    <w:p w14:paraId="0BE2BA78" w14:textId="1E00881A" w:rsidR="00AE068E" w:rsidRDefault="002F74FF" w:rsidP="00AE068E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r>
        <w:rPr>
          <w:lang w:eastAsia="en-GB"/>
        </w:rPr>
        <w:t>At the end of the experiment</w:t>
      </w:r>
      <w:r w:rsidR="00D54C91">
        <w:rPr>
          <w:lang w:eastAsia="en-GB"/>
        </w:rPr>
        <w:t>:</w:t>
      </w:r>
    </w:p>
    <w:p w14:paraId="2D17AD27" w14:textId="14183EF9" w:rsidR="002F74FF" w:rsidRPr="00D54C91" w:rsidRDefault="00AE068E" w:rsidP="00D54C91">
      <w:pPr>
        <w:pStyle w:val="RSCBulletedlist"/>
      </w:pPr>
      <w:r w:rsidRPr="00D54C91">
        <w:t>C</w:t>
      </w:r>
      <w:r w:rsidR="003647AE" w:rsidRPr="00D54C91">
        <w:t>lean</w:t>
      </w:r>
      <w:r w:rsidR="002F74FF" w:rsidRPr="00D54C91">
        <w:t xml:space="preserve"> the </w:t>
      </w:r>
      <w:r w:rsidR="00E031EF" w:rsidRPr="00D54C91">
        <w:t>negative electrode</w:t>
      </w:r>
      <w:r w:rsidR="002F74FF" w:rsidRPr="00D54C91">
        <w:t xml:space="preserve"> with either sandpaper or wire wool</w:t>
      </w:r>
      <w:r w:rsidR="00420522" w:rsidRPr="00D54C91">
        <w:t>,</w:t>
      </w:r>
      <w:r w:rsidR="002F74FF" w:rsidRPr="00D54C91">
        <w:t xml:space="preserve"> </w:t>
      </w:r>
      <w:r w:rsidR="003647AE" w:rsidRPr="00D54C91">
        <w:t xml:space="preserve">if necessary, </w:t>
      </w:r>
      <w:r w:rsidR="002F74FF" w:rsidRPr="00D54C91">
        <w:t>to remove the copper deposits.</w:t>
      </w:r>
    </w:p>
    <w:p w14:paraId="7B3A61FB" w14:textId="29ABEA40" w:rsidR="001279C4" w:rsidRPr="00D54C91" w:rsidRDefault="00D54C91" w:rsidP="00D54C91">
      <w:pPr>
        <w:pStyle w:val="RSCBulletedlist"/>
      </w:pPr>
      <w:r>
        <w:t>P</w:t>
      </w:r>
      <w:r w:rsidR="003647AE" w:rsidRPr="00D54C91">
        <w:t>lace</w:t>
      </w:r>
      <w:r w:rsidR="002F74FF" w:rsidRPr="00D54C91">
        <w:t xml:space="preserve"> the Petri dish in a bucket of water. </w:t>
      </w:r>
      <w:r w:rsidR="003647AE" w:rsidRPr="00D54C91">
        <w:t>Dispose of t</w:t>
      </w:r>
      <w:r w:rsidR="002F74FF" w:rsidRPr="00D54C91">
        <w:t xml:space="preserve">he water </w:t>
      </w:r>
      <w:r w:rsidR="003647AE" w:rsidRPr="00D54C91">
        <w:t>down</w:t>
      </w:r>
      <w:r w:rsidR="002F74FF" w:rsidRPr="00D54C91">
        <w:t xml:space="preserve"> a foul water drain.</w:t>
      </w:r>
    </w:p>
    <w:p w14:paraId="4C7FAA84" w14:textId="77777777" w:rsidR="003A62C3" w:rsidRDefault="003A62C3" w:rsidP="003A62C3">
      <w:pPr>
        <w:pStyle w:val="RSCH3"/>
      </w:pPr>
    </w:p>
    <w:p w14:paraId="74289716" w14:textId="0ECF9479" w:rsidR="001279C4" w:rsidRDefault="003A62C3" w:rsidP="003A62C3">
      <w:pPr>
        <w:pStyle w:val="RSCH3"/>
      </w:pPr>
      <w:r>
        <w:t>Acknowledgements</w:t>
      </w:r>
    </w:p>
    <w:p w14:paraId="6066E33C" w14:textId="0F7E55CF" w:rsidR="000249AC" w:rsidRDefault="000249AC" w:rsidP="001279C4">
      <w:pPr>
        <w:pStyle w:val="RSCBulletedlist"/>
        <w:numPr>
          <w:ilvl w:val="0"/>
          <w:numId w:val="0"/>
        </w:numPr>
        <w:rPr>
          <w:sz w:val="18"/>
          <w:szCs w:val="18"/>
        </w:rPr>
      </w:pPr>
      <w:r w:rsidRPr="000249AC">
        <w:rPr>
          <w:sz w:val="18"/>
          <w:szCs w:val="18"/>
        </w:rPr>
        <w:t xml:space="preserve">This resource is based on a method developed by CLEAPSS, PP059 Micro-electrolysis of </w:t>
      </w:r>
      <w:proofErr w:type="gramStart"/>
      <w:r w:rsidRPr="000249AC">
        <w:rPr>
          <w:sz w:val="18"/>
          <w:szCs w:val="18"/>
        </w:rPr>
        <w:t>copper</w:t>
      </w:r>
      <w:r w:rsidRPr="000249AC">
        <w:rPr>
          <w:smallCaps/>
          <w:sz w:val="18"/>
          <w:szCs w:val="18"/>
        </w:rPr>
        <w:t>(</w:t>
      </w:r>
      <w:proofErr w:type="gramEnd"/>
      <w:r w:rsidRPr="000249AC">
        <w:rPr>
          <w:smallCaps/>
          <w:sz w:val="18"/>
          <w:szCs w:val="18"/>
        </w:rPr>
        <w:t>II)</w:t>
      </w:r>
      <w:r w:rsidRPr="000249AC">
        <w:rPr>
          <w:sz w:val="18"/>
          <w:szCs w:val="18"/>
        </w:rPr>
        <w:t xml:space="preserve"> chloride solution, available at </w:t>
      </w:r>
      <w:hyperlink r:id="rId19" w:history="1">
        <w:r w:rsidRPr="000249AC">
          <w:rPr>
            <w:rStyle w:val="Hyperlink"/>
            <w:sz w:val="18"/>
            <w:szCs w:val="18"/>
          </w:rPr>
          <w:t>science.cleapss.org.uk</w:t>
        </w:r>
      </w:hyperlink>
      <w:r w:rsidR="00A37ADF">
        <w:rPr>
          <w:sz w:val="18"/>
          <w:szCs w:val="18"/>
        </w:rPr>
        <w:t>.</w:t>
      </w:r>
    </w:p>
    <w:p w14:paraId="75D24718" w14:textId="43578461" w:rsidR="003A62C3" w:rsidRPr="00CD5E3C" w:rsidRDefault="003A62C3" w:rsidP="001279C4">
      <w:pPr>
        <w:pStyle w:val="RSCBulletedlist"/>
        <w:numPr>
          <w:ilvl w:val="0"/>
          <w:numId w:val="0"/>
        </w:numPr>
      </w:pPr>
      <w:r>
        <w:rPr>
          <w:sz w:val="18"/>
          <w:szCs w:val="18"/>
        </w:rPr>
        <w:t>Images</w:t>
      </w:r>
      <w:r w:rsidR="00A37ADF">
        <w:rPr>
          <w:sz w:val="18"/>
          <w:szCs w:val="18"/>
        </w:rPr>
        <w:t xml:space="preserve"> © Royal Society of Chemistry.</w:t>
      </w:r>
    </w:p>
    <w:sectPr w:rsidR="003A62C3" w:rsidRPr="00CD5E3C" w:rsidSect="00231C1C">
      <w:headerReference w:type="default" r:id="rId20"/>
      <w:footerReference w:type="default" r:id="rId21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8C2" w14:textId="77777777" w:rsidR="0078158C" w:rsidRDefault="0078158C" w:rsidP="008A1B0B">
      <w:pPr>
        <w:spacing w:after="0" w:line="240" w:lineRule="auto"/>
      </w:pPr>
      <w:r>
        <w:separator/>
      </w:r>
    </w:p>
  </w:endnote>
  <w:endnote w:type="continuationSeparator" w:id="0">
    <w:p w14:paraId="235DDDA6" w14:textId="77777777" w:rsidR="0078158C" w:rsidRDefault="0078158C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1B717CC3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3106B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8751" w14:textId="77777777" w:rsidR="0078158C" w:rsidRDefault="0078158C" w:rsidP="008A1B0B">
      <w:pPr>
        <w:spacing w:after="0" w:line="240" w:lineRule="auto"/>
      </w:pPr>
      <w:r>
        <w:separator/>
      </w:r>
    </w:p>
  </w:footnote>
  <w:footnote w:type="continuationSeparator" w:id="0">
    <w:p w14:paraId="28C57223" w14:textId="77777777" w:rsidR="0078158C" w:rsidRDefault="0078158C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4AB448CF" w:rsidR="008A1B0B" w:rsidRDefault="004D3EC1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0" locked="0" layoutInCell="1" allowOverlap="1" wp14:anchorId="34DA6B64" wp14:editId="6977F30D">
          <wp:simplePos x="0" y="0"/>
          <wp:positionH relativeFrom="column">
            <wp:posOffset>-542925</wp:posOffset>
          </wp:positionH>
          <wp:positionV relativeFrom="paragraph">
            <wp:posOffset>34290</wp:posOffset>
          </wp:positionV>
          <wp:extent cx="2160905" cy="362585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362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76672" behindDoc="1" locked="0" layoutInCell="1" allowOverlap="1" wp14:anchorId="6205F037" wp14:editId="7D06FC77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34B985">
      <w:rPr>
        <w:rFonts w:ascii="Century Gothic" w:hAnsi="Century Gothic"/>
        <w:b/>
        <w:bCs/>
        <w:color w:val="C8102E"/>
        <w:sz w:val="30"/>
        <w:szCs w:val="30"/>
      </w:rPr>
      <w:t>Microscale chemistry</w:t>
    </w:r>
    <w:r w:rsidR="6E34B985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6E34B985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D47915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6E34B985">
      <w:rPr>
        <w:rFonts w:ascii="Century Gothic" w:hAnsi="Century Gothic"/>
        <w:b/>
        <w:bCs/>
        <w:color w:val="000000" w:themeColor="text1"/>
        <w:sz w:val="24"/>
        <w:szCs w:val="24"/>
      </w:rPr>
      <w:t>–16 years</w:t>
    </w:r>
  </w:p>
  <w:p w14:paraId="1D4AABAD" w14:textId="3DCF328B" w:rsidR="6E34B985" w:rsidRDefault="6E34B985" w:rsidP="6E34B985">
    <w:pPr>
      <w:spacing w:after="86"/>
      <w:ind w:right="-850"/>
      <w:jc w:val="right"/>
    </w:pPr>
    <w:r w:rsidRPr="6E34B985">
      <w:rPr>
        <w:rFonts w:ascii="Century Gothic" w:eastAsia="Century Gothic" w:hAnsi="Century Gothic" w:cs="Century Gothic"/>
        <w:b/>
        <w:bCs/>
        <w:color w:val="000000" w:themeColor="text1"/>
        <w:sz w:val="18"/>
        <w:szCs w:val="18"/>
      </w:rPr>
      <w:t>Available from</w:t>
    </w:r>
    <w:r w:rsidRPr="005E0C25">
      <w:rPr>
        <w:rFonts w:ascii="Century Gothic" w:eastAsia="Century Gothic" w:hAnsi="Century Gothic" w:cs="Century Gothic"/>
        <w:b/>
        <w:bCs/>
        <w:color w:val="C00000"/>
        <w:sz w:val="18"/>
        <w:szCs w:val="18"/>
      </w:rPr>
      <w:t xml:space="preserve"> </w:t>
    </w:r>
    <w:hyperlink r:id="rId3">
      <w:r w:rsidR="005E0C25" w:rsidRPr="005E0C25">
        <w:rPr>
          <w:rStyle w:val="Hyperlink"/>
          <w:rFonts w:ascii="Century Gothic" w:eastAsiaTheme="minorEastAsia" w:hAnsi="Century Gothic" w:cstheme="minorBidi"/>
          <w:b/>
          <w:bCs/>
          <w:color w:val="C00000"/>
          <w:sz w:val="18"/>
          <w:szCs w:val="18"/>
          <w:u w:val="none"/>
        </w:rPr>
        <w:t xml:space="preserve">rsc.li/3CLTZDk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36F0B44"/>
    <w:multiLevelType w:val="hybridMultilevel"/>
    <w:tmpl w:val="FA6CAFA4"/>
    <w:lvl w:ilvl="0" w:tplc="8CC2604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color w:val="4472C4" w:themeColor="accen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3793E90"/>
    <w:multiLevelType w:val="hybridMultilevel"/>
    <w:tmpl w:val="71EC0012"/>
    <w:lvl w:ilvl="0" w:tplc="8CC2604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color w:val="4472C4" w:themeColor="accen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131518">
    <w:abstractNumId w:val="14"/>
  </w:num>
  <w:num w:numId="2" w16cid:durableId="1890071751">
    <w:abstractNumId w:val="7"/>
  </w:num>
  <w:num w:numId="3" w16cid:durableId="301621480">
    <w:abstractNumId w:val="4"/>
  </w:num>
  <w:num w:numId="4" w16cid:durableId="1319268149">
    <w:abstractNumId w:val="5"/>
  </w:num>
  <w:num w:numId="5" w16cid:durableId="645857516">
    <w:abstractNumId w:val="12"/>
  </w:num>
  <w:num w:numId="6" w16cid:durableId="1688750140">
    <w:abstractNumId w:val="13"/>
  </w:num>
  <w:num w:numId="7" w16cid:durableId="1459296443">
    <w:abstractNumId w:val="0"/>
  </w:num>
  <w:num w:numId="8" w16cid:durableId="934363673">
    <w:abstractNumId w:val="3"/>
  </w:num>
  <w:num w:numId="9" w16cid:durableId="305934631">
    <w:abstractNumId w:val="2"/>
  </w:num>
  <w:num w:numId="10" w16cid:durableId="281426158">
    <w:abstractNumId w:val="1"/>
  </w:num>
  <w:num w:numId="11" w16cid:durableId="302976941">
    <w:abstractNumId w:val="8"/>
  </w:num>
  <w:num w:numId="12" w16cid:durableId="1648827048">
    <w:abstractNumId w:val="1"/>
    <w:lvlOverride w:ilvl="0">
      <w:startOverride w:val="1"/>
    </w:lvlOverride>
  </w:num>
  <w:num w:numId="13" w16cid:durableId="459225722">
    <w:abstractNumId w:val="11"/>
  </w:num>
  <w:num w:numId="14" w16cid:durableId="781342781">
    <w:abstractNumId w:val="9"/>
  </w:num>
  <w:num w:numId="15" w16cid:durableId="1867524913">
    <w:abstractNumId w:val="6"/>
  </w:num>
  <w:num w:numId="16" w16cid:durableId="1646204609">
    <w:abstractNumId w:val="2"/>
    <w:lvlOverride w:ilvl="0">
      <w:startOverride w:val="1"/>
    </w:lvlOverride>
  </w:num>
  <w:num w:numId="17" w16cid:durableId="203519406">
    <w:abstractNumId w:val="15"/>
  </w:num>
  <w:num w:numId="18" w16cid:durableId="1597057039">
    <w:abstractNumId w:val="10"/>
  </w:num>
  <w:num w:numId="19" w16cid:durableId="14335462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9AC"/>
    <w:rsid w:val="00032F6D"/>
    <w:rsid w:val="00033EE6"/>
    <w:rsid w:val="00035540"/>
    <w:rsid w:val="0004233E"/>
    <w:rsid w:val="0004284A"/>
    <w:rsid w:val="00067A38"/>
    <w:rsid w:val="000804BD"/>
    <w:rsid w:val="000866AC"/>
    <w:rsid w:val="00092315"/>
    <w:rsid w:val="00092796"/>
    <w:rsid w:val="00093315"/>
    <w:rsid w:val="000A31FD"/>
    <w:rsid w:val="000A768F"/>
    <w:rsid w:val="000B0FE6"/>
    <w:rsid w:val="000E5F58"/>
    <w:rsid w:val="000F519D"/>
    <w:rsid w:val="000F7D9C"/>
    <w:rsid w:val="0010675D"/>
    <w:rsid w:val="001279C4"/>
    <w:rsid w:val="00140B3E"/>
    <w:rsid w:val="001566C3"/>
    <w:rsid w:val="0016525D"/>
    <w:rsid w:val="00186BC7"/>
    <w:rsid w:val="001B7F96"/>
    <w:rsid w:val="001D7B5B"/>
    <w:rsid w:val="001E3558"/>
    <w:rsid w:val="001E74F5"/>
    <w:rsid w:val="002147EF"/>
    <w:rsid w:val="00231C1C"/>
    <w:rsid w:val="0023536A"/>
    <w:rsid w:val="002409F4"/>
    <w:rsid w:val="00255AF3"/>
    <w:rsid w:val="00273D00"/>
    <w:rsid w:val="002922FE"/>
    <w:rsid w:val="00292EEF"/>
    <w:rsid w:val="002A4821"/>
    <w:rsid w:val="002A77FF"/>
    <w:rsid w:val="002C2223"/>
    <w:rsid w:val="002C222A"/>
    <w:rsid w:val="002D34BA"/>
    <w:rsid w:val="002E47CA"/>
    <w:rsid w:val="002F3BB6"/>
    <w:rsid w:val="002F74FF"/>
    <w:rsid w:val="003059AB"/>
    <w:rsid w:val="00323423"/>
    <w:rsid w:val="00323AB4"/>
    <w:rsid w:val="003342FA"/>
    <w:rsid w:val="00336B9B"/>
    <w:rsid w:val="0033798E"/>
    <w:rsid w:val="00350086"/>
    <w:rsid w:val="003644BF"/>
    <w:rsid w:val="003647AE"/>
    <w:rsid w:val="003716B9"/>
    <w:rsid w:val="003A62C3"/>
    <w:rsid w:val="003A6537"/>
    <w:rsid w:val="003A6642"/>
    <w:rsid w:val="003B0184"/>
    <w:rsid w:val="003B3001"/>
    <w:rsid w:val="003B4964"/>
    <w:rsid w:val="003C545B"/>
    <w:rsid w:val="003F1841"/>
    <w:rsid w:val="003F2EF3"/>
    <w:rsid w:val="00420522"/>
    <w:rsid w:val="004235BD"/>
    <w:rsid w:val="00425362"/>
    <w:rsid w:val="004623C4"/>
    <w:rsid w:val="0046389A"/>
    <w:rsid w:val="00470B35"/>
    <w:rsid w:val="004A6C93"/>
    <w:rsid w:val="004B16AB"/>
    <w:rsid w:val="004B3088"/>
    <w:rsid w:val="004D3EC1"/>
    <w:rsid w:val="004D46C0"/>
    <w:rsid w:val="004E716F"/>
    <w:rsid w:val="004F275C"/>
    <w:rsid w:val="004F54C8"/>
    <w:rsid w:val="005161B0"/>
    <w:rsid w:val="00516F80"/>
    <w:rsid w:val="00520DD7"/>
    <w:rsid w:val="00525B8C"/>
    <w:rsid w:val="00537FBD"/>
    <w:rsid w:val="0054798D"/>
    <w:rsid w:val="00556A96"/>
    <w:rsid w:val="00560449"/>
    <w:rsid w:val="00563C2D"/>
    <w:rsid w:val="00581572"/>
    <w:rsid w:val="005820B0"/>
    <w:rsid w:val="00582544"/>
    <w:rsid w:val="00594CB3"/>
    <w:rsid w:val="005D3354"/>
    <w:rsid w:val="005D5EE7"/>
    <w:rsid w:val="005D7562"/>
    <w:rsid w:val="005E0C25"/>
    <w:rsid w:val="005F0459"/>
    <w:rsid w:val="005F6F12"/>
    <w:rsid w:val="006029D1"/>
    <w:rsid w:val="0062310A"/>
    <w:rsid w:val="006304B5"/>
    <w:rsid w:val="00637230"/>
    <w:rsid w:val="006505D3"/>
    <w:rsid w:val="0065102C"/>
    <w:rsid w:val="006520F5"/>
    <w:rsid w:val="00665BC5"/>
    <w:rsid w:val="00675907"/>
    <w:rsid w:val="006820BE"/>
    <w:rsid w:val="00683B61"/>
    <w:rsid w:val="006A6606"/>
    <w:rsid w:val="006B1A91"/>
    <w:rsid w:val="006C7B0F"/>
    <w:rsid w:val="006D790E"/>
    <w:rsid w:val="006E1F2B"/>
    <w:rsid w:val="007042E5"/>
    <w:rsid w:val="007135C2"/>
    <w:rsid w:val="00713DDF"/>
    <w:rsid w:val="00716F42"/>
    <w:rsid w:val="00736215"/>
    <w:rsid w:val="00741ECD"/>
    <w:rsid w:val="007424D7"/>
    <w:rsid w:val="00743437"/>
    <w:rsid w:val="00764810"/>
    <w:rsid w:val="0078158C"/>
    <w:rsid w:val="007859BF"/>
    <w:rsid w:val="00793A37"/>
    <w:rsid w:val="007C2533"/>
    <w:rsid w:val="0080546C"/>
    <w:rsid w:val="00835B9C"/>
    <w:rsid w:val="00841A83"/>
    <w:rsid w:val="008758A0"/>
    <w:rsid w:val="0089187A"/>
    <w:rsid w:val="008A1B0B"/>
    <w:rsid w:val="008C0669"/>
    <w:rsid w:val="008D47EF"/>
    <w:rsid w:val="008E4EC6"/>
    <w:rsid w:val="008E7525"/>
    <w:rsid w:val="00900A28"/>
    <w:rsid w:val="00906F95"/>
    <w:rsid w:val="00913D32"/>
    <w:rsid w:val="0096490F"/>
    <w:rsid w:val="00970EF8"/>
    <w:rsid w:val="00973447"/>
    <w:rsid w:val="0098077A"/>
    <w:rsid w:val="009A3093"/>
    <w:rsid w:val="009C0C31"/>
    <w:rsid w:val="009D0F85"/>
    <w:rsid w:val="009D3B81"/>
    <w:rsid w:val="009F79A9"/>
    <w:rsid w:val="00A10BA3"/>
    <w:rsid w:val="00A177A3"/>
    <w:rsid w:val="00A179E1"/>
    <w:rsid w:val="00A30C70"/>
    <w:rsid w:val="00A34D68"/>
    <w:rsid w:val="00A37ADF"/>
    <w:rsid w:val="00A463AD"/>
    <w:rsid w:val="00A522C0"/>
    <w:rsid w:val="00A5348B"/>
    <w:rsid w:val="00A55D0E"/>
    <w:rsid w:val="00A571EB"/>
    <w:rsid w:val="00A5740C"/>
    <w:rsid w:val="00A657F0"/>
    <w:rsid w:val="00A66348"/>
    <w:rsid w:val="00A725C3"/>
    <w:rsid w:val="00A815F3"/>
    <w:rsid w:val="00A94C2E"/>
    <w:rsid w:val="00AA41B5"/>
    <w:rsid w:val="00AB639C"/>
    <w:rsid w:val="00AD19A1"/>
    <w:rsid w:val="00AE068E"/>
    <w:rsid w:val="00AF7EC7"/>
    <w:rsid w:val="00B018DC"/>
    <w:rsid w:val="00B07819"/>
    <w:rsid w:val="00B07A33"/>
    <w:rsid w:val="00B126D4"/>
    <w:rsid w:val="00B226A7"/>
    <w:rsid w:val="00B32608"/>
    <w:rsid w:val="00B45419"/>
    <w:rsid w:val="00B51894"/>
    <w:rsid w:val="00B669E2"/>
    <w:rsid w:val="00B67A03"/>
    <w:rsid w:val="00B71E66"/>
    <w:rsid w:val="00B721F1"/>
    <w:rsid w:val="00B76AF5"/>
    <w:rsid w:val="00B8483B"/>
    <w:rsid w:val="00BA2D82"/>
    <w:rsid w:val="00BA5E10"/>
    <w:rsid w:val="00BC5741"/>
    <w:rsid w:val="00BD1443"/>
    <w:rsid w:val="00BD3044"/>
    <w:rsid w:val="00BD7D83"/>
    <w:rsid w:val="00C15124"/>
    <w:rsid w:val="00C1703F"/>
    <w:rsid w:val="00C24066"/>
    <w:rsid w:val="00C34AB1"/>
    <w:rsid w:val="00C6122F"/>
    <w:rsid w:val="00C644EC"/>
    <w:rsid w:val="00C95AB8"/>
    <w:rsid w:val="00CD5E3C"/>
    <w:rsid w:val="00D020EF"/>
    <w:rsid w:val="00D0430B"/>
    <w:rsid w:val="00D0500C"/>
    <w:rsid w:val="00D11D4F"/>
    <w:rsid w:val="00D13101"/>
    <w:rsid w:val="00D24124"/>
    <w:rsid w:val="00D27A67"/>
    <w:rsid w:val="00D344A9"/>
    <w:rsid w:val="00D40159"/>
    <w:rsid w:val="00D444BA"/>
    <w:rsid w:val="00D47915"/>
    <w:rsid w:val="00D50EE8"/>
    <w:rsid w:val="00D53D17"/>
    <w:rsid w:val="00D54C91"/>
    <w:rsid w:val="00D56C1B"/>
    <w:rsid w:val="00D62A21"/>
    <w:rsid w:val="00D732BB"/>
    <w:rsid w:val="00D92EA9"/>
    <w:rsid w:val="00D95B9B"/>
    <w:rsid w:val="00DA29FC"/>
    <w:rsid w:val="00DB3DF6"/>
    <w:rsid w:val="00DE3670"/>
    <w:rsid w:val="00DE4519"/>
    <w:rsid w:val="00DE7457"/>
    <w:rsid w:val="00DF1C5C"/>
    <w:rsid w:val="00E031EF"/>
    <w:rsid w:val="00E06D24"/>
    <w:rsid w:val="00E1007B"/>
    <w:rsid w:val="00E12C58"/>
    <w:rsid w:val="00E174ED"/>
    <w:rsid w:val="00E23EAC"/>
    <w:rsid w:val="00E408AC"/>
    <w:rsid w:val="00E47CCE"/>
    <w:rsid w:val="00E51E43"/>
    <w:rsid w:val="00E75A2B"/>
    <w:rsid w:val="00E83CFF"/>
    <w:rsid w:val="00E92277"/>
    <w:rsid w:val="00E96977"/>
    <w:rsid w:val="00E97867"/>
    <w:rsid w:val="00ED698B"/>
    <w:rsid w:val="00ED69BB"/>
    <w:rsid w:val="00EF3FDA"/>
    <w:rsid w:val="00F21555"/>
    <w:rsid w:val="00F3106B"/>
    <w:rsid w:val="00F36074"/>
    <w:rsid w:val="00F55FE1"/>
    <w:rsid w:val="00F66934"/>
    <w:rsid w:val="00F709FB"/>
    <w:rsid w:val="00F71CF7"/>
    <w:rsid w:val="00F94905"/>
    <w:rsid w:val="00F958A6"/>
    <w:rsid w:val="00F96071"/>
    <w:rsid w:val="00FA45B0"/>
    <w:rsid w:val="00FB7282"/>
    <w:rsid w:val="00FC54F8"/>
    <w:rsid w:val="00FD124C"/>
    <w:rsid w:val="00FD6697"/>
    <w:rsid w:val="00FE210A"/>
    <w:rsid w:val="00FF0CB7"/>
    <w:rsid w:val="08A913F7"/>
    <w:rsid w:val="124E86CC"/>
    <w:rsid w:val="18F369EB"/>
    <w:rsid w:val="22718FFE"/>
    <w:rsid w:val="39D945E1"/>
    <w:rsid w:val="6E34B985"/>
    <w:rsid w:val="789AC25F"/>
    <w:rsid w:val="7E44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3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paragraph" w:customStyle="1" w:styleId="Standard">
    <w:name w:val="Standard"/>
    <w:uiPriority w:val="99"/>
    <w:semiHidden/>
    <w:rsid w:val="003C545B"/>
    <w:pPr>
      <w:suppressAutoHyphens/>
      <w:autoSpaceDN w:val="0"/>
      <w:spacing w:line="252" w:lineRule="auto"/>
    </w:pPr>
    <w:rPr>
      <w:rFonts w:ascii="Calibri" w:eastAsia="Calibri" w:hAnsi="Calibri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A522C0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A522C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A522C0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A52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2C0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FB7282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623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rsc.li/4iiIjbl" TargetMode="External"/><Relationship Id="rId19" Type="http://schemas.openxmlformats.org/officeDocument/2006/relationships/hyperlink" Target="https://science.cleapss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oyalsocietychemistry.sharepoint.com/sites/TeamRSCEducation/Shared%20Documents/Education%20coordinators/ITE%20-%20Initial%20teacher%20education/ITE%20Microscale%20focus%20(presentation)/Microscale%20updates/Electrolysis/rsc.li/3zyJLk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iiIjbl" TargetMode="External"/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d90e4-f9f8-4758-a1e3-0a7f403e271e">
      <Terms xmlns="http://schemas.microsoft.com/office/infopath/2007/PartnerControls"/>
    </lcf76f155ced4ddcb4097134ff3c332f>
    <TaxCatchAll xmlns="27e564b6-8a00-461c-8d45-4d4e49e620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9AEF31871D1488CE76DAAD549738C" ma:contentTypeVersion="17" ma:contentTypeDescription="Create a new document." ma:contentTypeScope="" ma:versionID="dd32f7734da563801c50a67f3ca51d7f">
  <xsd:schema xmlns:xsd="http://www.w3.org/2001/XMLSchema" xmlns:xs="http://www.w3.org/2001/XMLSchema" xmlns:p="http://schemas.microsoft.com/office/2006/metadata/properties" xmlns:ns2="72ad90e4-f9f8-4758-a1e3-0a7f403e271e" xmlns:ns3="27e564b6-8a00-461c-8d45-4d4e49e620eb" targetNamespace="http://schemas.microsoft.com/office/2006/metadata/properties" ma:root="true" ma:fieldsID="3904ce9d5d0d0c785c6930ce28762cd2" ns2:_="" ns3:_="">
    <xsd:import namespace="72ad90e4-f9f8-4758-a1e3-0a7f403e271e"/>
    <xsd:import namespace="27e564b6-8a00-461c-8d45-4d4e49e62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90e4-f9f8-4758-a1e3-0a7f403e2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564b6-8a00-461c-8d45-4d4e49e62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e0381d-0c94-4a3f-aade-9a29dd7f4345}" ma:internalName="TaxCatchAll" ma:showField="CatchAllData" ma:web="27e564b6-8a00-461c-8d45-4d4e49e62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408A7-9D2A-4F02-8A7C-76EA7942A40E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27e564b6-8a00-461c-8d45-4d4e49e620eb"/>
    <ds:schemaRef ds:uri="72ad90e4-f9f8-4758-a1e3-0a7f403e271e"/>
  </ds:schemaRefs>
</ds:datastoreItem>
</file>

<file path=customXml/itemProps2.xml><?xml version="1.0" encoding="utf-8"?>
<ds:datastoreItem xmlns:ds="http://schemas.openxmlformats.org/officeDocument/2006/customXml" ds:itemID="{994EC71D-0D9C-4060-8C75-B97517E78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48308-73DF-48C7-9A8B-F82C08A14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d90e4-f9f8-4758-a1e3-0a7f403e271e"/>
    <ds:schemaRef ds:uri="27e564b6-8a00-461c-8d45-4d4e49e62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1111</Words>
  <Characters>5533</Characters>
  <Application>Microsoft Office Word</Application>
  <DocSecurity>0</DocSecurity>
  <Lines>184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Microscale electrolysis technician notes</vt:lpstr>
    </vt:vector>
  </TitlesOfParts>
  <Manager/>
  <Company>Royal Society Of Chemistry</Company>
  <LinksUpToDate>false</LinksUpToDate>
  <CharactersWithSpaces>6544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electrolysis technician notes</dc:title>
  <dc:subject/>
  <dc:creator>Royal Society Of Chemistry</dc:creator>
  <cp:keywords>electrolysis, microscale, experiment, GCSE, practical, copper chloride,</cp:keywords>
  <dc:description>From rsc.li/3CLTZDk, integrated instructions also available in English and Welsh</dc:description>
  <cp:lastModifiedBy>Juliet Kennard</cp:lastModifiedBy>
  <cp:revision>4</cp:revision>
  <dcterms:created xsi:type="dcterms:W3CDTF">2025-02-04T14:58:00Z</dcterms:created>
  <dcterms:modified xsi:type="dcterms:W3CDTF">2025-02-05T07:49:00Z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0x010100B329AEF31871D1488CE76DAAD549738C</vt:lpwstr>
  </property>
  <property fmtid="{D5CDD505-2E9C-101B-9397-08002B2CF9AE}" pid="3" name="MediaServiceImageTags">
    <vt:lpwstr/>
  </property>
</Properties>
</file>