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15ABB" w14:textId="3336C225" w:rsidR="00A5740C" w:rsidRDefault="008F55A6" w:rsidP="000E4D3D">
      <w:pPr>
        <w:pStyle w:val="RSCH1"/>
      </w:pPr>
      <w:r>
        <w:t>Chromatography of sweets</w:t>
      </w:r>
    </w:p>
    <w:p w14:paraId="44697C02" w14:textId="1116AE7A" w:rsidR="003B3B61" w:rsidRDefault="003B3B61" w:rsidP="00CA36F5">
      <w:pPr>
        <w:pStyle w:val="RSCBasictext"/>
      </w:pPr>
      <w:r>
        <w:t xml:space="preserve">This resource accompanies the article </w:t>
      </w:r>
      <w:r w:rsidR="004D6F23">
        <w:rPr>
          <w:b/>
          <w:bCs/>
        </w:rPr>
        <w:t>Spoiling our Funfetti</w:t>
      </w:r>
      <w:r>
        <w:t xml:space="preserve"> in </w:t>
      </w:r>
      <w:r w:rsidRPr="00247149">
        <w:rPr>
          <w:i/>
          <w:iCs/>
        </w:rPr>
        <w:t>Education in Chemistry</w:t>
      </w:r>
      <w:r>
        <w:t xml:space="preserve">, which </w:t>
      </w:r>
      <w:r w:rsidR="00E4651E">
        <w:t xml:space="preserve">explains why </w:t>
      </w:r>
      <w:r w:rsidR="00247149">
        <w:t>sprinkles are not always bake</w:t>
      </w:r>
      <w:r w:rsidR="00080203">
        <w:t>-</w:t>
      </w:r>
      <w:r w:rsidR="00247149">
        <w:t xml:space="preserve">safe and why American candies are often more vividly coloured than sweets in the UK. The article </w:t>
      </w:r>
      <w:r>
        <w:t xml:space="preserve">is available to read at: </w:t>
      </w:r>
      <w:hyperlink r:id="rId8" w:history="1">
        <w:r w:rsidR="00E4651E" w:rsidRPr="002E089E">
          <w:rPr>
            <w:rStyle w:val="Hyperlink"/>
          </w:rPr>
          <w:t>rsc.li/3IXqcI5</w:t>
        </w:r>
      </w:hyperlink>
      <w:r w:rsidR="00E4651E">
        <w:t xml:space="preserve"> </w:t>
      </w:r>
      <w:r>
        <w:t xml:space="preserve"> </w:t>
      </w:r>
    </w:p>
    <w:p w14:paraId="03AE6E21" w14:textId="4E4D0E52" w:rsidR="00750D17" w:rsidRDefault="008F55A6" w:rsidP="00750D17">
      <w:pPr>
        <w:pStyle w:val="RSCBasictext"/>
      </w:pPr>
      <w:r>
        <w:t xml:space="preserve">The investigation is part of the </w:t>
      </w:r>
      <w:r w:rsidRPr="008F55A6">
        <w:rPr>
          <w:b/>
          <w:bCs/>
        </w:rPr>
        <w:t>Nuffield Practical Collection</w:t>
      </w:r>
      <w:r>
        <w:t xml:space="preserve">, developed by the Nuffield Foundation and the Royal Society of Chemistry. Delve into a wide range of chemical concepts and processes with this collection of over 200 step-by-step </w:t>
      </w:r>
      <w:proofErr w:type="spellStart"/>
      <w:r>
        <w:t>practicals</w:t>
      </w:r>
      <w:proofErr w:type="spellEnd"/>
      <w:r>
        <w:t xml:space="preserve">: </w:t>
      </w:r>
      <w:hyperlink r:id="rId9" w:history="1">
        <w:r w:rsidR="00750D17" w:rsidRPr="002E089E">
          <w:rPr>
            <w:rStyle w:val="Hyperlink"/>
          </w:rPr>
          <w:t>rsc.li/43zLK5B</w:t>
        </w:r>
      </w:hyperlink>
    </w:p>
    <w:p w14:paraId="791953DF" w14:textId="29D5A1D7" w:rsidR="00A5740C" w:rsidRDefault="00722220" w:rsidP="00750D17">
      <w:pPr>
        <w:pStyle w:val="RSCH2"/>
      </w:pPr>
      <w:r>
        <w:t>Learning objectives</w:t>
      </w:r>
    </w:p>
    <w:p w14:paraId="2E63B68E" w14:textId="58A5D2D6" w:rsidR="00722220" w:rsidRDefault="00605737" w:rsidP="00351CAD">
      <w:pPr>
        <w:pStyle w:val="RSCLearningobjectives"/>
      </w:pPr>
      <w:bookmarkStart w:id="0" w:name="_Hlk134541362"/>
      <w:r>
        <w:t>R</w:t>
      </w:r>
      <w:r w:rsidR="000B627E">
        <w:t xml:space="preserve">ecap the </w:t>
      </w:r>
      <w:r w:rsidR="004F099D">
        <w:t>keywords</w:t>
      </w:r>
      <w:r w:rsidR="000B627E">
        <w:t xml:space="preserve"> </w:t>
      </w:r>
      <w:r w:rsidR="00822B9B">
        <w:t xml:space="preserve">from </w:t>
      </w:r>
      <w:r w:rsidR="000B627E">
        <w:t>chromatography</w:t>
      </w:r>
      <w:r>
        <w:t>.</w:t>
      </w:r>
      <w:r w:rsidR="000B627E">
        <w:t xml:space="preserve"> </w:t>
      </w:r>
    </w:p>
    <w:p w14:paraId="5DC231D2" w14:textId="2621F57A" w:rsidR="000B627E" w:rsidRDefault="00605737" w:rsidP="00351CAD">
      <w:pPr>
        <w:pStyle w:val="RSCLearningobjectives"/>
      </w:pPr>
      <w:r>
        <w:t>I</w:t>
      </w:r>
      <w:r w:rsidR="000B627E">
        <w:t>nvestigate the dyes that are in different coloured sweets</w:t>
      </w:r>
      <w:r w:rsidR="00025FF8">
        <w:t xml:space="preserve"> </w:t>
      </w:r>
      <w:r w:rsidR="00FF084C">
        <w:t>by successfully following a method</w:t>
      </w:r>
      <w:r>
        <w:t>.</w:t>
      </w:r>
    </w:p>
    <w:p w14:paraId="2BD08E7B" w14:textId="69958B0C" w:rsidR="00722220" w:rsidRDefault="00822B9B" w:rsidP="00981F3D">
      <w:pPr>
        <w:pStyle w:val="RSCLearningobjectives"/>
      </w:pPr>
      <w:r>
        <w:t>Analyse the results and w</w:t>
      </w:r>
      <w:r w:rsidR="00FF084C">
        <w:t>rite a conclusion</w:t>
      </w:r>
      <w:r>
        <w:t xml:space="preserve">. </w:t>
      </w:r>
      <w:bookmarkEnd w:id="0"/>
    </w:p>
    <w:p w14:paraId="164F5EEC" w14:textId="100A2B26" w:rsidR="000B627E" w:rsidRDefault="00605737" w:rsidP="00722220">
      <w:pPr>
        <w:pStyle w:val="RSCBasictext"/>
      </w:pPr>
      <w:r>
        <w:t xml:space="preserve">The starter questions </w:t>
      </w:r>
      <w:r w:rsidR="000B627E">
        <w:t xml:space="preserve">activate </w:t>
      </w:r>
      <w:r>
        <w:t>learners</w:t>
      </w:r>
      <w:r w:rsidR="000B627E">
        <w:t>’ prior knowledge of chromatograph</w:t>
      </w:r>
      <w:r w:rsidR="004F099D">
        <w:t>y</w:t>
      </w:r>
      <w:r>
        <w:t xml:space="preserve"> and correct answers show success in meeting LO1</w:t>
      </w:r>
      <w:r w:rsidR="004F099D">
        <w:t>.</w:t>
      </w:r>
    </w:p>
    <w:p w14:paraId="51B77291" w14:textId="321E0EB8" w:rsidR="000B627E" w:rsidRPr="00FF084C" w:rsidRDefault="00605737" w:rsidP="00722220">
      <w:pPr>
        <w:pStyle w:val="RSCBasictext"/>
        <w:rPr>
          <w:color w:val="FF0000"/>
        </w:rPr>
      </w:pPr>
      <w:r>
        <w:t xml:space="preserve">A completed chromatogram showing separation of the dyes will assess LO2. Learners </w:t>
      </w:r>
      <w:r w:rsidR="00CB4260">
        <w:t xml:space="preserve">can </w:t>
      </w:r>
      <w:r>
        <w:t xml:space="preserve">take a photo of their chromatogram or stick it directly into their exercise books to evidence this LO. </w:t>
      </w:r>
    </w:p>
    <w:p w14:paraId="305642AE" w14:textId="466CF631" w:rsidR="000B627E" w:rsidRPr="00FF084C" w:rsidRDefault="00605737" w:rsidP="00722220">
      <w:pPr>
        <w:pStyle w:val="RSCBasictext"/>
        <w:rPr>
          <w:color w:val="FF0000"/>
        </w:rPr>
      </w:pPr>
      <w:r>
        <w:t>The conclusion questions assess LO3.</w:t>
      </w:r>
    </w:p>
    <w:p w14:paraId="4A39F975" w14:textId="0785B5B2" w:rsidR="00DF41D6" w:rsidRDefault="00DF41D6" w:rsidP="004102F1">
      <w:pPr>
        <w:pStyle w:val="RSCH2"/>
      </w:pPr>
      <w:r>
        <w:t>Introduction</w:t>
      </w:r>
    </w:p>
    <w:p w14:paraId="69A43299" w14:textId="7C0945CF" w:rsidR="00FF084C" w:rsidRPr="00FF084C" w:rsidRDefault="00FF084C" w:rsidP="004D6F23">
      <w:pPr>
        <w:pStyle w:val="RSCBasictext"/>
        <w:rPr>
          <w:lang w:eastAsia="en-GB"/>
        </w:rPr>
      </w:pPr>
      <w:r w:rsidRPr="00FF084C">
        <w:rPr>
          <w:lang w:eastAsia="en-GB"/>
        </w:rPr>
        <w:t xml:space="preserve">This experiment goes down well with </w:t>
      </w:r>
      <w:r w:rsidR="003B3B61">
        <w:rPr>
          <w:lang w:eastAsia="en-GB"/>
        </w:rPr>
        <w:t>learner</w:t>
      </w:r>
      <w:r w:rsidRPr="00FF084C">
        <w:rPr>
          <w:lang w:eastAsia="en-GB"/>
        </w:rPr>
        <w:t xml:space="preserve">s since it uses well known material normally used as confectionery. </w:t>
      </w:r>
      <w:r w:rsidR="003B3B61">
        <w:rPr>
          <w:lang w:eastAsia="en-GB"/>
        </w:rPr>
        <w:t>Learner</w:t>
      </w:r>
      <w:r w:rsidRPr="00FF084C">
        <w:rPr>
          <w:lang w:eastAsia="en-GB"/>
        </w:rPr>
        <w:t xml:space="preserve">s begin by removing the dye from the surface of </w:t>
      </w:r>
      <w:r w:rsidR="003B3B61">
        <w:rPr>
          <w:lang w:eastAsia="en-GB"/>
        </w:rPr>
        <w:t xml:space="preserve">sweets of various colours, such as </w:t>
      </w:r>
      <w:r w:rsidRPr="00FF084C">
        <w:rPr>
          <w:lang w:eastAsia="en-GB"/>
        </w:rPr>
        <w:t>M&amp;M’S®. They then put a spot of each onto a piece of chromatography paper, before allowing water to soak up the paper</w:t>
      </w:r>
      <w:r w:rsidR="00A15150">
        <w:rPr>
          <w:lang w:eastAsia="en-GB"/>
        </w:rPr>
        <w:t>,</w:t>
      </w:r>
      <w:r w:rsidRPr="00FF084C">
        <w:rPr>
          <w:lang w:eastAsia="en-GB"/>
        </w:rPr>
        <w:t xml:space="preserve"> separating out the component dyes.</w:t>
      </w:r>
    </w:p>
    <w:p w14:paraId="242EC09B" w14:textId="77777777" w:rsidR="004D6F23" w:rsidRDefault="00FF084C" w:rsidP="004D6F23">
      <w:pPr>
        <w:pStyle w:val="RSCBasictext"/>
        <w:rPr>
          <w:lang w:eastAsia="en-GB"/>
        </w:rPr>
      </w:pPr>
      <w:r w:rsidRPr="00FF084C">
        <w:rPr>
          <w:lang w:eastAsia="en-GB"/>
        </w:rPr>
        <w:t>The results of the chromatography show which dye mixtures are used to produce each colour for the sweets.</w:t>
      </w:r>
    </w:p>
    <w:p w14:paraId="43472232" w14:textId="2C7848BB" w:rsidR="00FF084C" w:rsidRDefault="003B3B61" w:rsidP="004D6F23">
      <w:pPr>
        <w:pStyle w:val="RSCBasictext"/>
        <w:rPr>
          <w:lang w:eastAsia="en-GB"/>
        </w:rPr>
      </w:pPr>
      <w:r>
        <w:rPr>
          <w:lang w:eastAsia="en-GB"/>
        </w:rPr>
        <w:t>Learners</w:t>
      </w:r>
      <w:r w:rsidR="00FF084C" w:rsidRPr="00FF084C">
        <w:rPr>
          <w:lang w:eastAsia="en-GB"/>
        </w:rPr>
        <w:t xml:space="preserve"> should have a good basic understanding of chromatography theory and this practical can be a useful introduction to the method of separation. The</w:t>
      </w:r>
      <w:r w:rsidR="009F1521">
        <w:rPr>
          <w:lang w:eastAsia="en-GB"/>
        </w:rPr>
        <w:t>y can carry out the</w:t>
      </w:r>
      <w:r w:rsidR="00FF084C" w:rsidRPr="00FF084C">
        <w:rPr>
          <w:lang w:eastAsia="en-GB"/>
        </w:rPr>
        <w:t xml:space="preserve"> experiment </w:t>
      </w:r>
      <w:r w:rsidR="009F1521">
        <w:rPr>
          <w:lang w:eastAsia="en-GB"/>
        </w:rPr>
        <w:t>in</w:t>
      </w:r>
      <w:r w:rsidR="00FF084C" w:rsidRPr="00FF084C">
        <w:rPr>
          <w:lang w:eastAsia="en-GB"/>
        </w:rPr>
        <w:t xml:space="preserve"> groups of two or three and </w:t>
      </w:r>
      <w:r w:rsidR="009F1521">
        <w:rPr>
          <w:lang w:eastAsia="en-GB"/>
        </w:rPr>
        <w:t xml:space="preserve">it </w:t>
      </w:r>
      <w:r w:rsidR="00FF084C" w:rsidRPr="00FF084C">
        <w:rPr>
          <w:lang w:eastAsia="en-GB"/>
        </w:rPr>
        <w:t xml:space="preserve">takes 30–40 minutes. </w:t>
      </w:r>
      <w:r w:rsidR="002229C8">
        <w:rPr>
          <w:lang w:eastAsia="en-GB"/>
        </w:rPr>
        <w:t>Tell your learners</w:t>
      </w:r>
      <w:r w:rsidR="00FF084C" w:rsidRPr="00FF084C">
        <w:rPr>
          <w:lang w:eastAsia="en-GB"/>
        </w:rPr>
        <w:t xml:space="preserve"> </w:t>
      </w:r>
      <w:r w:rsidR="002229C8">
        <w:rPr>
          <w:lang w:eastAsia="en-GB"/>
        </w:rPr>
        <w:t>that they should not eat the</w:t>
      </w:r>
      <w:r w:rsidR="00FF084C" w:rsidRPr="00FF084C">
        <w:rPr>
          <w:lang w:eastAsia="en-GB"/>
        </w:rPr>
        <w:t xml:space="preserve"> </w:t>
      </w:r>
      <w:r w:rsidR="00FF084C">
        <w:rPr>
          <w:lang w:eastAsia="en-GB"/>
        </w:rPr>
        <w:t>sweets</w:t>
      </w:r>
      <w:r w:rsidR="00FF084C" w:rsidRPr="00FF084C">
        <w:rPr>
          <w:lang w:eastAsia="en-GB"/>
        </w:rPr>
        <w:t xml:space="preserve"> under any circumstances.</w:t>
      </w:r>
    </w:p>
    <w:p w14:paraId="2F30EB99" w14:textId="77777777" w:rsidR="002229C8" w:rsidRDefault="002229C8" w:rsidP="004D6F23">
      <w:pPr>
        <w:pStyle w:val="RSCBasictext"/>
        <w:rPr>
          <w:lang w:eastAsia="en-GB"/>
        </w:rPr>
      </w:pPr>
    </w:p>
    <w:p w14:paraId="33D051D6" w14:textId="77777777" w:rsidR="00981F3D" w:rsidRPr="00FF084C" w:rsidRDefault="00981F3D" w:rsidP="004D6F23">
      <w:pPr>
        <w:pStyle w:val="RSCBasictext"/>
        <w:rPr>
          <w:lang w:eastAsia="en-GB"/>
        </w:rPr>
      </w:pPr>
    </w:p>
    <w:p w14:paraId="0867CABD" w14:textId="77777777" w:rsidR="00A447EF" w:rsidRDefault="00A447EF" w:rsidP="00A447EF">
      <w:pPr>
        <w:pStyle w:val="RSCH2"/>
        <w:rPr>
          <w:lang w:eastAsia="en-GB"/>
        </w:rPr>
      </w:pPr>
      <w:bookmarkStart w:id="1" w:name="_Hlk124177367"/>
      <w:r>
        <w:rPr>
          <w:lang w:eastAsia="en-GB"/>
        </w:rPr>
        <w:lastRenderedPageBreak/>
        <w:t>Scaffolding</w:t>
      </w:r>
    </w:p>
    <w:p w14:paraId="7091D7B2" w14:textId="77777777" w:rsidR="00750D17" w:rsidRDefault="00247149" w:rsidP="00A447EF">
      <w:pPr>
        <w:pStyle w:val="RSC2-columntabs"/>
        <w:rPr>
          <w:lang w:eastAsia="en-GB"/>
        </w:rPr>
      </w:pPr>
      <w:r>
        <w:rPr>
          <w:lang w:eastAsia="en-GB"/>
        </w:rPr>
        <w:t xml:space="preserve">The resource is available in its original format and as a support sheet. The support version has a </w:t>
      </w:r>
      <w:r w:rsidR="004F099D">
        <w:rPr>
          <w:lang w:eastAsia="en-GB"/>
        </w:rPr>
        <w:t>match</w:t>
      </w:r>
      <w:r>
        <w:rPr>
          <w:lang w:eastAsia="en-GB"/>
        </w:rPr>
        <w:t>-</w:t>
      </w:r>
      <w:r w:rsidR="004F099D">
        <w:rPr>
          <w:lang w:eastAsia="en-GB"/>
        </w:rPr>
        <w:t>up activity for the starter questions and an alternative method</w:t>
      </w:r>
      <w:r w:rsidR="00B0187A">
        <w:rPr>
          <w:lang w:eastAsia="en-GB"/>
        </w:rPr>
        <w:t xml:space="preserve"> using step</w:t>
      </w:r>
      <w:r>
        <w:rPr>
          <w:lang w:eastAsia="en-GB"/>
        </w:rPr>
        <w:t>-</w:t>
      </w:r>
      <w:r w:rsidR="00B0187A">
        <w:rPr>
          <w:lang w:eastAsia="en-GB"/>
        </w:rPr>
        <w:t>by</w:t>
      </w:r>
      <w:r>
        <w:rPr>
          <w:lang w:eastAsia="en-GB"/>
        </w:rPr>
        <w:t>-</w:t>
      </w:r>
      <w:r w:rsidR="00B0187A">
        <w:rPr>
          <w:lang w:eastAsia="en-GB"/>
        </w:rPr>
        <w:t>step images</w:t>
      </w:r>
      <w:r w:rsidR="008F6C99">
        <w:rPr>
          <w:lang w:eastAsia="en-GB"/>
        </w:rPr>
        <w:t xml:space="preserve">. This reduces cognitive load as learners don’t have to </w:t>
      </w:r>
      <w:r w:rsidR="00B0187A">
        <w:rPr>
          <w:lang w:eastAsia="en-GB"/>
        </w:rPr>
        <w:t xml:space="preserve"> </w:t>
      </w:r>
      <w:r w:rsidR="00C710EB">
        <w:rPr>
          <w:lang w:eastAsia="en-GB"/>
        </w:rPr>
        <w:t>read a method</w:t>
      </w:r>
      <w:r w:rsidR="008F6C99">
        <w:rPr>
          <w:lang w:eastAsia="en-GB"/>
        </w:rPr>
        <w:t>.</w:t>
      </w:r>
      <w:r w:rsidR="00C710EB">
        <w:rPr>
          <w:lang w:eastAsia="en-GB"/>
        </w:rPr>
        <w:t xml:space="preserve"> </w:t>
      </w:r>
    </w:p>
    <w:p w14:paraId="10D96FC8" w14:textId="20377CC8" w:rsidR="00A447EF" w:rsidRDefault="008F6C99" w:rsidP="00A447EF">
      <w:pPr>
        <w:pStyle w:val="RSC2-columntabs"/>
        <w:rPr>
          <w:lang w:eastAsia="en-GB"/>
        </w:rPr>
      </w:pPr>
      <w:r w:rsidRPr="00221559">
        <w:rPr>
          <w:b/>
          <w:bCs/>
          <w:lang w:eastAsia="en-GB"/>
        </w:rPr>
        <w:t>N</w:t>
      </w:r>
      <w:r w:rsidR="00C710EB" w:rsidRPr="00221559">
        <w:rPr>
          <w:b/>
          <w:bCs/>
          <w:lang w:eastAsia="en-GB"/>
        </w:rPr>
        <w:t>ote:</w:t>
      </w:r>
      <w:r w:rsidR="00C710EB">
        <w:rPr>
          <w:lang w:eastAsia="en-GB"/>
        </w:rPr>
        <w:t xml:space="preserve"> th</w:t>
      </w:r>
      <w:r w:rsidR="00750D17">
        <w:rPr>
          <w:lang w:eastAsia="en-GB"/>
        </w:rPr>
        <w:t>e support version provides</w:t>
      </w:r>
      <w:r w:rsidR="00C710EB">
        <w:rPr>
          <w:lang w:eastAsia="en-GB"/>
        </w:rPr>
        <w:t xml:space="preserve"> a different way to dip the paper in the water and does not match </w:t>
      </w:r>
      <w:r w:rsidR="00247149">
        <w:rPr>
          <w:lang w:eastAsia="en-GB"/>
        </w:rPr>
        <w:t xml:space="preserve">the </w:t>
      </w:r>
      <w:r w:rsidR="00C710EB">
        <w:rPr>
          <w:lang w:eastAsia="en-GB"/>
        </w:rPr>
        <w:t xml:space="preserve">method </w:t>
      </w:r>
      <w:r w:rsidR="00247149">
        <w:rPr>
          <w:lang w:eastAsia="en-GB"/>
        </w:rPr>
        <w:t>in the original version</w:t>
      </w:r>
      <w:r w:rsidR="004F099D">
        <w:rPr>
          <w:lang w:eastAsia="en-GB"/>
        </w:rPr>
        <w:t xml:space="preserve">, but it </w:t>
      </w:r>
      <w:r w:rsidR="004A25F4">
        <w:rPr>
          <w:lang w:eastAsia="en-GB"/>
        </w:rPr>
        <w:t>is</w:t>
      </w:r>
      <w:r w:rsidR="004F099D">
        <w:rPr>
          <w:lang w:eastAsia="en-GB"/>
        </w:rPr>
        <w:t xml:space="preserve"> less fiddly. </w:t>
      </w:r>
    </w:p>
    <w:p w14:paraId="3DD44AEE" w14:textId="1261333E" w:rsidR="00CB210D" w:rsidRDefault="008F6C99" w:rsidP="00A447EF">
      <w:pPr>
        <w:pStyle w:val="RSC2-columntabs"/>
        <w:rPr>
          <w:lang w:eastAsia="en-GB"/>
        </w:rPr>
      </w:pPr>
      <w:r>
        <w:rPr>
          <w:lang w:eastAsia="en-GB"/>
        </w:rPr>
        <w:t>For a</w:t>
      </w:r>
      <w:r w:rsidR="00247149">
        <w:rPr>
          <w:lang w:eastAsia="en-GB"/>
        </w:rPr>
        <w:t>n additional</w:t>
      </w:r>
      <w:r w:rsidR="00CB210D" w:rsidRPr="00CB210D">
        <w:rPr>
          <w:lang w:eastAsia="en-GB"/>
        </w:rPr>
        <w:t xml:space="preserve"> challenge</w:t>
      </w:r>
      <w:r w:rsidR="00247149">
        <w:rPr>
          <w:lang w:eastAsia="en-GB"/>
        </w:rPr>
        <w:t xml:space="preserve">, </w:t>
      </w:r>
      <w:r>
        <w:rPr>
          <w:lang w:eastAsia="en-GB"/>
        </w:rPr>
        <w:t>you can</w:t>
      </w:r>
      <w:r w:rsidR="00247149">
        <w:rPr>
          <w:lang w:eastAsia="en-GB"/>
        </w:rPr>
        <w:t xml:space="preserve"> ask learners to</w:t>
      </w:r>
      <w:r w:rsidR="00CB210D" w:rsidRPr="00CB210D">
        <w:rPr>
          <w:lang w:eastAsia="en-GB"/>
        </w:rPr>
        <w:t xml:space="preserve"> calculate the R</w:t>
      </w:r>
      <w:r w:rsidR="00CB210D" w:rsidRPr="00C6261B">
        <w:rPr>
          <w:vertAlign w:val="subscript"/>
          <w:lang w:eastAsia="en-GB"/>
        </w:rPr>
        <w:t>f</w:t>
      </w:r>
      <w:r w:rsidR="00CB210D" w:rsidRPr="00CB210D">
        <w:rPr>
          <w:lang w:eastAsia="en-GB"/>
        </w:rPr>
        <w:t xml:space="preserve"> value using a given equation</w:t>
      </w:r>
      <w:r w:rsidR="00C6261B">
        <w:rPr>
          <w:lang w:eastAsia="en-GB"/>
        </w:rPr>
        <w:t xml:space="preserve"> (slide </w:t>
      </w:r>
      <w:r w:rsidR="00981F3D">
        <w:rPr>
          <w:lang w:eastAsia="en-GB"/>
        </w:rPr>
        <w:t>10</w:t>
      </w:r>
      <w:r w:rsidR="00C6261B">
        <w:rPr>
          <w:lang w:eastAsia="en-GB"/>
        </w:rPr>
        <w:t>).</w:t>
      </w:r>
      <w:r w:rsidR="00CB210D" w:rsidRPr="00CB210D">
        <w:rPr>
          <w:lang w:eastAsia="en-GB"/>
        </w:rPr>
        <w:t xml:space="preserve"> </w:t>
      </w:r>
      <w:r w:rsidR="00750D17">
        <w:rPr>
          <w:lang w:eastAsia="en-GB"/>
        </w:rPr>
        <w:t>You could also discuss</w:t>
      </w:r>
      <w:r w:rsidR="00CB210D" w:rsidRPr="00CB210D">
        <w:rPr>
          <w:lang w:eastAsia="en-GB"/>
        </w:rPr>
        <w:t xml:space="preserve"> </w:t>
      </w:r>
      <w:r w:rsidR="00CB210D" w:rsidRPr="00CB210D">
        <w:rPr>
          <w:rFonts w:eastAsia="Times New Roman" w:cs="Times New Roman"/>
          <w:lang w:eastAsia="en-GB"/>
        </w:rPr>
        <w:t xml:space="preserve">that the relative distance travelled by each ‘spot’ depends not only on its solubility in water but also on its attraction </w:t>
      </w:r>
      <w:r w:rsidR="00247149">
        <w:rPr>
          <w:rFonts w:eastAsia="Times New Roman" w:cs="Times New Roman"/>
          <w:lang w:eastAsia="en-GB"/>
        </w:rPr>
        <w:t>to</w:t>
      </w:r>
      <w:r w:rsidR="00CB210D" w:rsidRPr="00CB210D">
        <w:rPr>
          <w:rFonts w:eastAsia="Times New Roman" w:cs="Times New Roman"/>
          <w:lang w:eastAsia="en-GB"/>
        </w:rPr>
        <w:t xml:space="preserve"> the cellulose components of the paper. </w:t>
      </w:r>
    </w:p>
    <w:p w14:paraId="055F969A" w14:textId="77777777" w:rsidR="00332B08" w:rsidRDefault="00332B08" w:rsidP="00332B08">
      <w:pPr>
        <w:pStyle w:val="RSCH2"/>
        <w:rPr>
          <w:lang w:eastAsia="en-GB"/>
        </w:rPr>
      </w:pPr>
      <w:r>
        <w:rPr>
          <w:lang w:eastAsia="en-GB"/>
        </w:rPr>
        <w:t>Technician notes</w:t>
      </w:r>
    </w:p>
    <w:p w14:paraId="7915418D" w14:textId="40FA16BB" w:rsidR="00332B08" w:rsidRDefault="00750D17" w:rsidP="00332B08">
      <w:pPr>
        <w:pStyle w:val="RSCBasictext"/>
        <w:rPr>
          <w:lang w:eastAsia="en-GB"/>
        </w:rPr>
      </w:pPr>
      <w:r>
        <w:rPr>
          <w:lang w:eastAsia="en-GB"/>
        </w:rPr>
        <w:t>Separate t</w:t>
      </w:r>
      <w:r w:rsidR="008F55A6">
        <w:rPr>
          <w:lang w:eastAsia="en-GB"/>
        </w:rPr>
        <w:t>echnician notes</w:t>
      </w:r>
      <w:r>
        <w:rPr>
          <w:lang w:eastAsia="en-GB"/>
        </w:rPr>
        <w:t>, including additional information about preparation and disposal, a</w:t>
      </w:r>
      <w:r w:rsidR="003B3B61">
        <w:rPr>
          <w:lang w:eastAsia="en-GB"/>
        </w:rPr>
        <w:t>re p</w:t>
      </w:r>
      <w:r w:rsidR="008F55A6">
        <w:rPr>
          <w:lang w:eastAsia="en-GB"/>
        </w:rPr>
        <w:t>rovided</w:t>
      </w:r>
      <w:r w:rsidR="003B3B61">
        <w:rPr>
          <w:lang w:eastAsia="en-GB"/>
        </w:rPr>
        <w:t xml:space="preserve"> </w:t>
      </w:r>
      <w:r>
        <w:rPr>
          <w:lang w:eastAsia="en-GB"/>
        </w:rPr>
        <w:t>to download from</w:t>
      </w:r>
      <w:r w:rsidR="003B3B61">
        <w:rPr>
          <w:lang w:eastAsia="en-GB"/>
        </w:rPr>
        <w:t xml:space="preserve">: </w:t>
      </w:r>
      <w:hyperlink r:id="rId10" w:history="1">
        <w:r w:rsidR="00247149" w:rsidRPr="002E089E">
          <w:rPr>
            <w:rStyle w:val="Hyperlink"/>
          </w:rPr>
          <w:t>rsc.li/3MU3TEf</w:t>
        </w:r>
      </w:hyperlink>
      <w:r w:rsidR="008F55A6">
        <w:rPr>
          <w:lang w:eastAsia="en-GB"/>
        </w:rPr>
        <w:t>.</w:t>
      </w:r>
    </w:p>
    <w:p w14:paraId="361019DD" w14:textId="77777777" w:rsidR="003B3B61" w:rsidRPr="000B0FE6" w:rsidRDefault="003B3B61" w:rsidP="003B3B61">
      <w:pPr>
        <w:pStyle w:val="RSCH3"/>
        <w:rPr>
          <w:lang w:eastAsia="en-GB"/>
        </w:rPr>
      </w:pPr>
      <w:r>
        <w:rPr>
          <w:lang w:eastAsia="en-GB"/>
        </w:rPr>
        <w:t>Equipment</w:t>
      </w:r>
    </w:p>
    <w:p w14:paraId="22BD00B0" w14:textId="77777777" w:rsidR="003B3B61" w:rsidRDefault="003B3B61" w:rsidP="003B3B61">
      <w:pPr>
        <w:pStyle w:val="RSCH4"/>
        <w:rPr>
          <w:lang w:eastAsia="en-GB"/>
        </w:rPr>
      </w:pPr>
      <w:r w:rsidRPr="00F1488C">
        <w:rPr>
          <w:lang w:eastAsia="en-GB"/>
        </w:rPr>
        <w:t>Per group:</w:t>
      </w:r>
    </w:p>
    <w:p w14:paraId="47D02BC4" w14:textId="77777777" w:rsidR="003B3B61" w:rsidRPr="00F1488C" w:rsidRDefault="003B3B61" w:rsidP="003B3B61">
      <w:pPr>
        <w:pStyle w:val="RSCBulletedlist"/>
        <w:rPr>
          <w:lang w:eastAsia="en-GB"/>
        </w:rPr>
      </w:pPr>
      <w:r w:rsidRPr="00F1488C">
        <w:rPr>
          <w:lang w:eastAsia="en-GB"/>
        </w:rPr>
        <w:t>Beaker, 250 cm</w:t>
      </w:r>
      <w:r w:rsidRPr="00F1488C">
        <w:rPr>
          <w:vertAlign w:val="superscript"/>
          <w:lang w:eastAsia="en-GB"/>
        </w:rPr>
        <w:t>3</w:t>
      </w:r>
    </w:p>
    <w:p w14:paraId="182BD127" w14:textId="77777777" w:rsidR="003B3B61" w:rsidRPr="00F1488C" w:rsidRDefault="003B3B61" w:rsidP="003B3B61">
      <w:pPr>
        <w:pStyle w:val="RSCBulletedlist"/>
        <w:rPr>
          <w:lang w:eastAsia="en-GB"/>
        </w:rPr>
      </w:pPr>
      <w:r w:rsidRPr="00F1488C">
        <w:rPr>
          <w:lang w:eastAsia="en-GB"/>
        </w:rPr>
        <w:t>Small soft paint brush</w:t>
      </w:r>
      <w:r>
        <w:rPr>
          <w:lang w:eastAsia="en-GB"/>
        </w:rPr>
        <w:t xml:space="preserve"> </w:t>
      </w:r>
    </w:p>
    <w:p w14:paraId="64037B90" w14:textId="139C87A0" w:rsidR="003B3B61" w:rsidRPr="00F1488C" w:rsidRDefault="00C136BE" w:rsidP="003B3B61">
      <w:pPr>
        <w:pStyle w:val="RSCBulletedlist"/>
        <w:rPr>
          <w:lang w:eastAsia="en-GB"/>
        </w:rPr>
      </w:pPr>
      <w:r>
        <w:rPr>
          <w:lang w:eastAsia="en-GB"/>
        </w:rPr>
        <w:t>Two p</w:t>
      </w:r>
      <w:r w:rsidR="003B3B61" w:rsidRPr="00F1488C">
        <w:rPr>
          <w:lang w:eastAsia="en-GB"/>
        </w:rPr>
        <w:t>aper clips (preferably plastic-coated)</w:t>
      </w:r>
    </w:p>
    <w:p w14:paraId="74A83E91" w14:textId="77777777" w:rsidR="003B3B61" w:rsidRPr="00F1488C" w:rsidRDefault="003B3B61" w:rsidP="003B3B61">
      <w:pPr>
        <w:pStyle w:val="RSCBulletedlist"/>
        <w:rPr>
          <w:lang w:eastAsia="en-GB"/>
        </w:rPr>
      </w:pPr>
      <w:r w:rsidRPr="00F1488C">
        <w:rPr>
          <w:lang w:eastAsia="en-GB"/>
        </w:rPr>
        <w:t>Chromatography paper, approximately 20 cm x 10 cm</w:t>
      </w:r>
    </w:p>
    <w:p w14:paraId="2D1EB6BB" w14:textId="23E84DB9" w:rsidR="003B3B61" w:rsidRPr="00F1488C" w:rsidRDefault="003B3B61" w:rsidP="00A8680F">
      <w:pPr>
        <w:pStyle w:val="RSCBulletedlist"/>
        <w:rPr>
          <w:lang w:eastAsia="en-GB"/>
        </w:rPr>
      </w:pPr>
      <w:r w:rsidRPr="00F1488C">
        <w:rPr>
          <w:lang w:eastAsia="en-GB"/>
        </w:rPr>
        <w:t>Pencil</w:t>
      </w:r>
      <w:r w:rsidR="00750D17">
        <w:rPr>
          <w:lang w:eastAsia="en-GB"/>
        </w:rPr>
        <w:t xml:space="preserve"> and r</w:t>
      </w:r>
      <w:r w:rsidRPr="00F1488C">
        <w:rPr>
          <w:lang w:eastAsia="en-GB"/>
        </w:rPr>
        <w:t>uler</w:t>
      </w:r>
    </w:p>
    <w:p w14:paraId="0E54FFE0" w14:textId="5982C8C6" w:rsidR="003B3B61" w:rsidRPr="00F1488C" w:rsidRDefault="00C136BE" w:rsidP="003B3B61">
      <w:pPr>
        <w:pStyle w:val="RSCBulletedlist"/>
        <w:rPr>
          <w:lang w:eastAsia="en-GB"/>
        </w:rPr>
      </w:pPr>
      <w:r>
        <w:rPr>
          <w:lang w:eastAsia="en-GB"/>
        </w:rPr>
        <w:t>C</w:t>
      </w:r>
      <w:r w:rsidR="003B3B61" w:rsidRPr="00F1488C">
        <w:rPr>
          <w:lang w:eastAsia="en-GB"/>
        </w:rPr>
        <w:t xml:space="preserve">ommunal hairdryer (optional) </w:t>
      </w:r>
    </w:p>
    <w:p w14:paraId="6DE8E2FA" w14:textId="1F9CEAEB" w:rsidR="003B3B61" w:rsidRDefault="00C136BE" w:rsidP="003B3B61">
      <w:pPr>
        <w:pStyle w:val="RSCBulletedlist"/>
        <w:rPr>
          <w:lang w:eastAsia="en-GB"/>
        </w:rPr>
      </w:pPr>
      <w:r>
        <w:rPr>
          <w:lang w:eastAsia="en-GB"/>
        </w:rPr>
        <w:t>S</w:t>
      </w:r>
      <w:r w:rsidR="003B3B61" w:rsidRPr="00F1488C">
        <w:rPr>
          <w:lang w:eastAsia="en-GB"/>
        </w:rPr>
        <w:t>upply of M&amp;M’</w:t>
      </w:r>
      <w:r w:rsidR="00750D17">
        <w:rPr>
          <w:lang w:eastAsia="en-GB"/>
        </w:rPr>
        <w:t>s</w:t>
      </w:r>
      <w:r w:rsidR="003B3B61" w:rsidRPr="00F1488C">
        <w:rPr>
          <w:lang w:eastAsia="en-GB"/>
        </w:rPr>
        <w:t>® of various colour</w:t>
      </w:r>
      <w:r w:rsidR="003B3B61">
        <w:rPr>
          <w:lang w:eastAsia="en-GB"/>
        </w:rPr>
        <w:t>s</w:t>
      </w:r>
    </w:p>
    <w:p w14:paraId="1A589047" w14:textId="7043AB13" w:rsidR="003B3B61" w:rsidRPr="007A0CF4" w:rsidRDefault="003B3B61" w:rsidP="003B3B61">
      <w:pPr>
        <w:pStyle w:val="RSCBulletedlist"/>
        <w:rPr>
          <w:lang w:eastAsia="en-GB"/>
        </w:rPr>
      </w:pPr>
      <w:r>
        <w:rPr>
          <w:lang w:eastAsia="en-GB"/>
        </w:rPr>
        <w:t xml:space="preserve">Access to tap water in a beaker to use with the paint </w:t>
      </w:r>
      <w:proofErr w:type="gramStart"/>
      <w:r>
        <w:rPr>
          <w:lang w:eastAsia="en-GB"/>
        </w:rPr>
        <w:t>brush</w:t>
      </w:r>
      <w:proofErr w:type="gramEnd"/>
    </w:p>
    <w:p w14:paraId="1693B9BD" w14:textId="77777777" w:rsidR="003B3B61" w:rsidRDefault="003B3B61" w:rsidP="003B3B61">
      <w:pPr>
        <w:pStyle w:val="RSCH3"/>
        <w:rPr>
          <w:lang w:eastAsia="en-GB"/>
        </w:rPr>
      </w:pPr>
      <w:r>
        <w:rPr>
          <w:lang w:eastAsia="en-GB"/>
        </w:rPr>
        <w:t>Safety and hazards</w:t>
      </w:r>
    </w:p>
    <w:p w14:paraId="60B93C06" w14:textId="5CB0EB30" w:rsidR="003B3B61" w:rsidRDefault="00B11869" w:rsidP="003B3B61">
      <w:pPr>
        <w:pStyle w:val="RSCBasictext"/>
      </w:pPr>
      <w:hyperlink r:id="rId11" w:history="1">
        <w:r w:rsidR="003B3B61" w:rsidRPr="00A57CFF">
          <w:rPr>
            <w:rStyle w:val="Hyperlink"/>
          </w:rPr>
          <w:t>Read our standard health and safety guidance</w:t>
        </w:r>
      </w:hyperlink>
      <w:r w:rsidR="003B3B61">
        <w:t xml:space="preserve"> and carry out a risk assessment before running any live practical. Teachers have a responsibility to carry out their own risk assessment.</w:t>
      </w:r>
      <w:r w:rsidR="00750D17">
        <w:t xml:space="preserve"> </w:t>
      </w:r>
      <w:r w:rsidR="003B3B61">
        <w:t>Hazard classification may vary depending on supplier.</w:t>
      </w:r>
    </w:p>
    <w:p w14:paraId="3D409383" w14:textId="29C73EAD" w:rsidR="003B3B61" w:rsidRDefault="00680D6C" w:rsidP="003B3B61">
      <w:pPr>
        <w:pStyle w:val="RSCBulletedlist"/>
        <w:rPr>
          <w:lang w:eastAsia="en-GB"/>
        </w:rPr>
      </w:pPr>
      <w:r>
        <w:rPr>
          <w:lang w:eastAsia="en-GB"/>
        </w:rPr>
        <w:t>Learner</w:t>
      </w:r>
      <w:r w:rsidR="003B3B61">
        <w:rPr>
          <w:lang w:eastAsia="en-GB"/>
        </w:rPr>
        <w:t>s should wear safety glasses.</w:t>
      </w:r>
    </w:p>
    <w:p w14:paraId="7167E08E" w14:textId="478142A9" w:rsidR="003B3B61" w:rsidRPr="00F1488C" w:rsidRDefault="000675AB" w:rsidP="003B3B61">
      <w:pPr>
        <w:pStyle w:val="RSCBulletedlist"/>
        <w:rPr>
          <w:lang w:eastAsia="en-GB"/>
        </w:rPr>
      </w:pPr>
      <w:r>
        <w:rPr>
          <w:lang w:eastAsia="en-GB"/>
        </w:rPr>
        <w:t>Do not use P</w:t>
      </w:r>
      <w:r w:rsidR="003B3B61" w:rsidRPr="00F1488C">
        <w:rPr>
          <w:lang w:eastAsia="en-GB"/>
        </w:rPr>
        <w:t>eanut M&amp;M’</w:t>
      </w:r>
      <w:r w:rsidR="00750D17">
        <w:rPr>
          <w:lang w:eastAsia="en-GB"/>
        </w:rPr>
        <w:t>s</w:t>
      </w:r>
      <w:r w:rsidR="003B3B61" w:rsidRPr="00F1488C">
        <w:rPr>
          <w:lang w:eastAsia="en-GB"/>
        </w:rPr>
        <w:t xml:space="preserve">® </w:t>
      </w:r>
      <w:r w:rsidR="003B3B61">
        <w:rPr>
          <w:lang w:eastAsia="en-GB"/>
        </w:rPr>
        <w:t>due to the risk of allergic reaction from peanuts.</w:t>
      </w:r>
    </w:p>
    <w:p w14:paraId="391E8ADE" w14:textId="5BD0F0C5" w:rsidR="003B3B61" w:rsidRDefault="00680D6C" w:rsidP="003B3B61">
      <w:pPr>
        <w:pStyle w:val="RSCBulletedlist"/>
        <w:rPr>
          <w:lang w:eastAsia="en-GB"/>
        </w:rPr>
      </w:pPr>
      <w:r>
        <w:rPr>
          <w:lang w:eastAsia="en-GB"/>
        </w:rPr>
        <w:t>Learner</w:t>
      </w:r>
      <w:r w:rsidR="003B3B61">
        <w:rPr>
          <w:lang w:eastAsia="en-GB"/>
        </w:rPr>
        <w:t>s should not attempt to eat or lick the sweets which are for laboratory use only.</w:t>
      </w:r>
    </w:p>
    <w:p w14:paraId="2C53A28D" w14:textId="708704BC" w:rsidR="003B3B61" w:rsidRDefault="003B3B61" w:rsidP="003B3B61">
      <w:pPr>
        <w:pStyle w:val="RSCBulletedlist"/>
        <w:rPr>
          <w:lang w:eastAsia="en-GB"/>
        </w:rPr>
      </w:pPr>
      <w:r>
        <w:rPr>
          <w:lang w:eastAsia="en-GB"/>
        </w:rPr>
        <w:t>Check packaging for any possible allergy or hazard if you are using a different type of sweets or food colouring.</w:t>
      </w:r>
    </w:p>
    <w:bookmarkEnd w:id="1"/>
    <w:p w14:paraId="319601D4" w14:textId="0A3B7705" w:rsidR="00A5740C" w:rsidRDefault="00247149" w:rsidP="00750D17">
      <w:pPr>
        <w:pStyle w:val="RSCH2"/>
      </w:pPr>
      <w:r>
        <w:br w:type="page"/>
      </w:r>
      <w:r w:rsidR="008540CC">
        <w:lastRenderedPageBreak/>
        <w:t>Answers</w:t>
      </w:r>
    </w:p>
    <w:p w14:paraId="524F6C97" w14:textId="28277877" w:rsidR="00116CFE" w:rsidRDefault="00116CFE" w:rsidP="00680D6C">
      <w:pPr>
        <w:pStyle w:val="RSCH3"/>
      </w:pPr>
      <w:r>
        <w:t>Starter questions</w:t>
      </w:r>
    </w:p>
    <w:p w14:paraId="37B63BC4" w14:textId="6B521337" w:rsidR="00116CFE" w:rsidRPr="00116CFE" w:rsidRDefault="00116CFE" w:rsidP="00116CFE">
      <w:pPr>
        <w:pStyle w:val="RSCnumberedlist"/>
      </w:pPr>
      <w:r>
        <w:t xml:space="preserve">A substance that is soluble </w:t>
      </w:r>
      <w:r w:rsidR="00C87D27">
        <w:t>(</w:t>
      </w:r>
      <w:r>
        <w:t>can dissolve in a solvent</w:t>
      </w:r>
      <w:r w:rsidR="00C87D27">
        <w:t>).</w:t>
      </w:r>
    </w:p>
    <w:p w14:paraId="651F9096" w14:textId="610B7AC1" w:rsidR="00116CFE" w:rsidRPr="00116CFE" w:rsidRDefault="00116CFE" w:rsidP="00116CFE">
      <w:pPr>
        <w:pStyle w:val="RSCnumberedlist"/>
      </w:pPr>
      <w:r>
        <w:t>A substance that the solute dissolves into</w:t>
      </w:r>
      <w:r w:rsidR="00C87D27">
        <w:t>.</w:t>
      </w:r>
    </w:p>
    <w:p w14:paraId="06FAC827" w14:textId="3EF7F4F1" w:rsidR="00116CFE" w:rsidRPr="00116CFE" w:rsidRDefault="00116CFE" w:rsidP="00116CFE">
      <w:pPr>
        <w:pStyle w:val="RSCnumberedlist"/>
      </w:pPr>
      <w:r>
        <w:t>A mixture of the solute dissolved in the solvent</w:t>
      </w:r>
      <w:r w:rsidR="00C87D27">
        <w:t>.</w:t>
      </w:r>
    </w:p>
    <w:p w14:paraId="20107868" w14:textId="436204E0" w:rsidR="00C87D27" w:rsidRPr="00116CFE" w:rsidRDefault="00C87D27" w:rsidP="00116CFE">
      <w:pPr>
        <w:pStyle w:val="RSCnumberedlist"/>
      </w:pPr>
      <w:r>
        <w:t>Two or more different substances</w:t>
      </w:r>
      <w:r w:rsidRPr="005E15D8">
        <w:t xml:space="preserve"> that </w:t>
      </w:r>
      <w:r>
        <w:t>are</w:t>
      </w:r>
      <w:r w:rsidRPr="005E15D8">
        <w:t xml:space="preserve"> not </w:t>
      </w:r>
      <w:r>
        <w:t xml:space="preserve">chemically </w:t>
      </w:r>
      <w:r w:rsidRPr="005E15D8">
        <w:t>bonded together (so can be separated using different techniques)</w:t>
      </w:r>
      <w:r>
        <w:t>.</w:t>
      </w:r>
    </w:p>
    <w:p w14:paraId="55885F1A" w14:textId="431E738B" w:rsidR="00116CFE" w:rsidRDefault="00A14E96" w:rsidP="00680D6C">
      <w:pPr>
        <w:pStyle w:val="RSCnumberedlist"/>
      </w:pPr>
      <w:r>
        <w:t>A separation technique used to separate the pigments in a mixture, like ink or food colouring</w:t>
      </w:r>
      <w:r w:rsidR="00680D6C">
        <w:t>.</w:t>
      </w:r>
    </w:p>
    <w:p w14:paraId="05A29E94" w14:textId="3BFA0B67" w:rsidR="00247149" w:rsidRDefault="00247149" w:rsidP="00247149">
      <w:pPr>
        <w:pStyle w:val="RSCH4"/>
      </w:pPr>
      <w:r>
        <w:t>Support sheet</w:t>
      </w:r>
    </w:p>
    <w:tbl>
      <w:tblPr>
        <w:tblStyle w:val="TableGrid"/>
        <w:tblW w:w="903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0"/>
        <w:gridCol w:w="1709"/>
        <w:gridCol w:w="5378"/>
      </w:tblGrid>
      <w:tr w:rsidR="00247149" w:rsidRPr="00247149" w14:paraId="4F1A5C68" w14:textId="77777777" w:rsidTr="00820D89">
        <w:trPr>
          <w:trHeight w:val="512"/>
          <w:jc w:val="center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FAACE" w14:textId="455759AA" w:rsidR="00247149" w:rsidRPr="00247149" w:rsidRDefault="00247149" w:rsidP="00820D89">
            <w:pPr>
              <w:spacing w:after="0" w:line="259" w:lineRule="auto"/>
              <w:ind w:left="0" w:firstLine="0"/>
              <w:jc w:val="center"/>
              <w:rPr>
                <w:rFonts w:ascii="Century Gothic" w:eastAsia="Calibri" w:hAnsi="Century Gothic"/>
                <w:b/>
                <w:bCs/>
                <w:sz w:val="18"/>
                <w:szCs w:val="18"/>
              </w:rPr>
            </w:pPr>
            <w:r w:rsidRPr="00247149">
              <w:rPr>
                <w:rFonts w:ascii="Century Gothic" w:eastAsia="Calibri" w:hAnsi="Century Gothic"/>
                <w:b/>
                <w:bCs/>
                <w:color w:val="006F62"/>
                <w:sz w:val="18"/>
                <w:szCs w:val="18"/>
              </w:rPr>
              <w:t>Solute</w:t>
            </w: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87607" w14:textId="7CC89ACE" w:rsidR="00247149" w:rsidRPr="00247149" w:rsidRDefault="00247149" w:rsidP="00247149">
            <w:pPr>
              <w:tabs>
                <w:tab w:val="left" w:pos="1593"/>
              </w:tabs>
              <w:spacing w:after="0" w:line="256" w:lineRule="auto"/>
              <w:ind w:right="33"/>
              <w:jc w:val="center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3F27D" w14:textId="012FD431" w:rsidR="00247149" w:rsidRPr="00247149" w:rsidRDefault="00C87D27" w:rsidP="00221559">
            <w:pPr>
              <w:tabs>
                <w:tab w:val="left" w:pos="6128"/>
              </w:tabs>
              <w:spacing w:after="0" w:line="256" w:lineRule="auto"/>
              <w:ind w:left="0" w:right="-1" w:firstLine="0"/>
              <w:jc w:val="left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Two or more d</w:t>
            </w:r>
            <w:r w:rsidRPr="00C87D27">
              <w:rPr>
                <w:rFonts w:ascii="Century Gothic" w:eastAsia="Calibri" w:hAnsi="Century Gothic"/>
                <w:sz w:val="18"/>
                <w:szCs w:val="18"/>
              </w:rPr>
              <w:t>ifferent substances that are not chemically bonded together.</w:t>
            </w:r>
          </w:p>
        </w:tc>
      </w:tr>
      <w:tr w:rsidR="00247149" w:rsidRPr="00247149" w14:paraId="5C01BF5D" w14:textId="77777777" w:rsidTr="00820D89">
        <w:trPr>
          <w:trHeight w:val="512"/>
          <w:jc w:val="center"/>
        </w:trPr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57E80F" w14:textId="77777777" w:rsidR="00247149" w:rsidRPr="00247149" w:rsidRDefault="00247149" w:rsidP="00820D89">
            <w:pPr>
              <w:spacing w:after="0" w:line="256" w:lineRule="auto"/>
              <w:ind w:right="34"/>
              <w:jc w:val="center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  <w:tc>
          <w:tcPr>
            <w:tcW w:w="1709" w:type="dxa"/>
            <w:shd w:val="clear" w:color="auto" w:fill="auto"/>
            <w:vAlign w:val="center"/>
          </w:tcPr>
          <w:p w14:paraId="646E5EF7" w14:textId="79E4C452" w:rsidR="00247149" w:rsidRPr="00247149" w:rsidRDefault="00820D89" w:rsidP="00247149">
            <w:pPr>
              <w:tabs>
                <w:tab w:val="left" w:pos="1593"/>
              </w:tabs>
              <w:spacing w:after="0" w:line="256" w:lineRule="auto"/>
              <w:ind w:right="33"/>
              <w:jc w:val="center"/>
              <w:rPr>
                <w:rFonts w:ascii="Century Gothic" w:eastAsia="Calibri" w:hAnsi="Century Gothic"/>
                <w:sz w:val="18"/>
                <w:szCs w:val="18"/>
              </w:rPr>
            </w:pPr>
            <w:r w:rsidRPr="00820D89">
              <w:rPr>
                <w:rFonts w:ascii="Century Gothic" w:eastAsia="Calibri" w:hAnsi="Century Gothic"/>
                <w:b/>
                <w:bCs/>
                <w:noProof/>
                <w:color w:val="006F62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DF33F50" wp14:editId="18C615EB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-226695</wp:posOffset>
                      </wp:positionV>
                      <wp:extent cx="1053465" cy="2019300"/>
                      <wp:effectExtent l="0" t="0" r="32385" b="19050"/>
                      <wp:wrapNone/>
                      <wp:docPr id="7" name="Straight Connector 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53465" cy="20193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6BCF03" id="Straight Connector 7" o:spid="_x0000_s1026" alt="&quot;&quot;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pt,-17.85pt" to="78.45pt,14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820D89">
              <w:rPr>
                <w:rFonts w:ascii="Century Gothic" w:eastAsia="Calibri" w:hAnsi="Century Gothic"/>
                <w:b/>
                <w:bCs/>
                <w:noProof/>
                <w:color w:val="006F62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E3E3D3D" wp14:editId="02439930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-196215</wp:posOffset>
                      </wp:positionV>
                      <wp:extent cx="1051560" cy="2651760"/>
                      <wp:effectExtent l="0" t="0" r="34290" b="34290"/>
                      <wp:wrapNone/>
                      <wp:docPr id="8" name="Straight Connector 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51560" cy="26517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39C1D2" id="Straight Connector 8" o:spid="_x0000_s1026" alt="&quot;&quot;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9pt,-15.45pt" to="77.9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3E0990" w14:textId="77777777" w:rsidR="00247149" w:rsidRPr="00247149" w:rsidRDefault="00247149" w:rsidP="00247149">
            <w:pPr>
              <w:tabs>
                <w:tab w:val="left" w:pos="6128"/>
              </w:tabs>
              <w:spacing w:after="0" w:line="256" w:lineRule="auto"/>
              <w:ind w:right="-1"/>
              <w:jc w:val="left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247149" w:rsidRPr="00247149" w14:paraId="4C2E042A" w14:textId="77777777" w:rsidTr="00820D89">
        <w:trPr>
          <w:trHeight w:val="512"/>
          <w:jc w:val="center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73BE9" w14:textId="5363CC99" w:rsidR="00247149" w:rsidRPr="00247149" w:rsidRDefault="00247149" w:rsidP="00820D89">
            <w:pPr>
              <w:spacing w:after="0" w:line="256" w:lineRule="auto"/>
              <w:ind w:left="0" w:right="34" w:firstLine="0"/>
              <w:jc w:val="center"/>
              <w:rPr>
                <w:rFonts w:ascii="Century Gothic" w:eastAsia="Calibri" w:hAnsi="Century Gothic"/>
                <w:b/>
                <w:bCs/>
                <w:sz w:val="18"/>
                <w:szCs w:val="18"/>
              </w:rPr>
            </w:pPr>
            <w:r w:rsidRPr="00247149">
              <w:rPr>
                <w:rFonts w:ascii="Century Gothic" w:eastAsia="Calibri" w:hAnsi="Century Gothic"/>
                <w:b/>
                <w:bCs/>
                <w:color w:val="006F62"/>
                <w:sz w:val="18"/>
                <w:szCs w:val="18"/>
              </w:rPr>
              <w:t>Solvent</w:t>
            </w: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22D69" w14:textId="358F35BE" w:rsidR="00247149" w:rsidRPr="00247149" w:rsidRDefault="00247149" w:rsidP="00247149">
            <w:pPr>
              <w:tabs>
                <w:tab w:val="left" w:pos="1593"/>
              </w:tabs>
              <w:spacing w:after="0" w:line="256" w:lineRule="auto"/>
              <w:ind w:right="33"/>
              <w:jc w:val="left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51831" w14:textId="5FF4F769" w:rsidR="00247149" w:rsidRPr="00247149" w:rsidRDefault="00247149" w:rsidP="00247149">
            <w:pPr>
              <w:tabs>
                <w:tab w:val="left" w:pos="6128"/>
              </w:tabs>
              <w:spacing w:after="0" w:line="256" w:lineRule="auto"/>
              <w:ind w:left="0" w:right="-1" w:firstLine="0"/>
              <w:jc w:val="left"/>
              <w:rPr>
                <w:rFonts w:ascii="Century Gothic" w:eastAsia="Calibri" w:hAnsi="Century Gothic"/>
                <w:sz w:val="18"/>
                <w:szCs w:val="18"/>
              </w:rPr>
            </w:pPr>
            <w:r w:rsidRPr="00247149">
              <w:rPr>
                <w:rFonts w:ascii="Century Gothic" w:eastAsia="Calibri" w:hAnsi="Century Gothic"/>
                <w:sz w:val="18"/>
                <w:szCs w:val="18"/>
              </w:rPr>
              <w:t>A mixture of the solute dissolved in the solvent.</w:t>
            </w:r>
          </w:p>
        </w:tc>
      </w:tr>
      <w:tr w:rsidR="00247149" w:rsidRPr="00247149" w14:paraId="5BBADA36" w14:textId="77777777" w:rsidTr="00820D89">
        <w:trPr>
          <w:trHeight w:val="512"/>
          <w:jc w:val="center"/>
        </w:trPr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629C79" w14:textId="77777777" w:rsidR="00247149" w:rsidRPr="00247149" w:rsidRDefault="00247149" w:rsidP="00820D89">
            <w:pPr>
              <w:spacing w:after="0" w:line="256" w:lineRule="auto"/>
              <w:ind w:right="34"/>
              <w:jc w:val="center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  <w:tc>
          <w:tcPr>
            <w:tcW w:w="1709" w:type="dxa"/>
            <w:shd w:val="clear" w:color="auto" w:fill="auto"/>
            <w:vAlign w:val="center"/>
          </w:tcPr>
          <w:p w14:paraId="0E197FF0" w14:textId="7CCE3AB4" w:rsidR="00247149" w:rsidRPr="00247149" w:rsidRDefault="00820D89" w:rsidP="00247149">
            <w:pPr>
              <w:tabs>
                <w:tab w:val="left" w:pos="1593"/>
              </w:tabs>
              <w:spacing w:after="0" w:line="256" w:lineRule="auto"/>
              <w:ind w:right="33"/>
              <w:jc w:val="left"/>
              <w:rPr>
                <w:rFonts w:ascii="Century Gothic" w:eastAsia="Calibri" w:hAnsi="Century Gothic"/>
                <w:sz w:val="18"/>
                <w:szCs w:val="18"/>
              </w:rPr>
            </w:pPr>
            <w:r w:rsidRPr="00820D89">
              <w:rPr>
                <w:rFonts w:ascii="Century Gothic" w:eastAsia="Calibri" w:hAnsi="Century Gothic"/>
                <w:b/>
                <w:bCs/>
                <w:noProof/>
                <w:color w:val="006F62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192B3CD" wp14:editId="76587E7B">
                      <wp:simplePos x="0" y="0"/>
                      <wp:positionH relativeFrom="column">
                        <wp:posOffset>-92710</wp:posOffset>
                      </wp:positionH>
                      <wp:positionV relativeFrom="paragraph">
                        <wp:posOffset>-150495</wp:posOffset>
                      </wp:positionV>
                      <wp:extent cx="1074420" cy="662940"/>
                      <wp:effectExtent l="0" t="0" r="30480" b="22860"/>
                      <wp:wrapNone/>
                      <wp:docPr id="9" name="Straight Connector 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74420" cy="6629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1C3AE5" id="Straight Connector 9" o:spid="_x0000_s1026" alt="&quot;&quot;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3pt,-11.85pt" to="77.3pt,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4DD396" w14:textId="77777777" w:rsidR="00247149" w:rsidRPr="00247149" w:rsidRDefault="00247149" w:rsidP="00247149">
            <w:pPr>
              <w:tabs>
                <w:tab w:val="left" w:pos="6128"/>
              </w:tabs>
              <w:spacing w:after="0" w:line="256" w:lineRule="auto"/>
              <w:ind w:right="-1"/>
              <w:jc w:val="left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247149" w:rsidRPr="00247149" w14:paraId="18F7D56F" w14:textId="77777777" w:rsidTr="00820D89">
        <w:trPr>
          <w:trHeight w:val="512"/>
          <w:jc w:val="center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236B7" w14:textId="77777777" w:rsidR="00247149" w:rsidRPr="00247149" w:rsidRDefault="00247149" w:rsidP="00820D89">
            <w:pPr>
              <w:spacing w:after="0" w:line="256" w:lineRule="auto"/>
              <w:ind w:left="0" w:right="34" w:hanging="34"/>
              <w:jc w:val="center"/>
              <w:rPr>
                <w:rFonts w:ascii="Century Gothic" w:eastAsia="Calibri" w:hAnsi="Century Gothic"/>
                <w:b/>
                <w:bCs/>
                <w:sz w:val="18"/>
                <w:szCs w:val="18"/>
              </w:rPr>
            </w:pPr>
            <w:r w:rsidRPr="00247149">
              <w:rPr>
                <w:rFonts w:ascii="Century Gothic" w:eastAsia="Calibri" w:hAnsi="Century Gothic"/>
                <w:b/>
                <w:bCs/>
                <w:color w:val="006F62"/>
                <w:sz w:val="18"/>
                <w:szCs w:val="18"/>
              </w:rPr>
              <w:t>Solution</w:t>
            </w: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9E6F1" w14:textId="520D8999" w:rsidR="00247149" w:rsidRPr="00247149" w:rsidRDefault="00820D89" w:rsidP="00247149">
            <w:pPr>
              <w:tabs>
                <w:tab w:val="left" w:pos="1593"/>
              </w:tabs>
              <w:spacing w:after="0" w:line="256" w:lineRule="auto"/>
              <w:ind w:right="33"/>
              <w:jc w:val="left"/>
              <w:rPr>
                <w:rFonts w:ascii="Century Gothic" w:eastAsia="Calibri" w:hAnsi="Century Gothic"/>
                <w:sz w:val="18"/>
                <w:szCs w:val="18"/>
              </w:rPr>
            </w:pPr>
            <w:r w:rsidRPr="00820D89">
              <w:rPr>
                <w:rFonts w:ascii="Century Gothic" w:eastAsia="Calibri" w:hAnsi="Century Gothic"/>
                <w:b/>
                <w:bCs/>
                <w:noProof/>
                <w:color w:val="006F62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BE6FCDB" wp14:editId="3BF92FCB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-650240</wp:posOffset>
                      </wp:positionV>
                      <wp:extent cx="1074420" cy="731520"/>
                      <wp:effectExtent l="0" t="0" r="30480" b="30480"/>
                      <wp:wrapNone/>
                      <wp:docPr id="5" name="Straight Connector 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74420" cy="7315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A39195" id="Straight Connector 5" o:spid="_x0000_s1026" alt="&quot;&quot;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05pt,-51.2pt" to="80.5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D8AF0" w14:textId="47BAEFD1" w:rsidR="00247149" w:rsidRPr="00247149" w:rsidRDefault="00247149" w:rsidP="00820D89">
            <w:pPr>
              <w:tabs>
                <w:tab w:val="left" w:pos="6128"/>
              </w:tabs>
              <w:spacing w:after="0" w:line="256" w:lineRule="auto"/>
              <w:ind w:left="0" w:right="-1" w:firstLine="0"/>
              <w:jc w:val="left"/>
              <w:rPr>
                <w:rFonts w:ascii="Century Gothic" w:eastAsia="Calibri" w:hAnsi="Century Gothic"/>
                <w:sz w:val="18"/>
                <w:szCs w:val="18"/>
              </w:rPr>
            </w:pPr>
            <w:r w:rsidRPr="00247149">
              <w:rPr>
                <w:rFonts w:ascii="Century Gothic" w:eastAsia="Calibri" w:hAnsi="Century Gothic"/>
                <w:sz w:val="18"/>
                <w:szCs w:val="18"/>
              </w:rPr>
              <w:t>A substance that the solute dissolves into.</w:t>
            </w:r>
          </w:p>
        </w:tc>
      </w:tr>
      <w:tr w:rsidR="00247149" w:rsidRPr="00247149" w14:paraId="17C2F967" w14:textId="77777777" w:rsidTr="00820D89">
        <w:trPr>
          <w:trHeight w:val="512"/>
          <w:jc w:val="center"/>
        </w:trPr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C3B84C" w14:textId="77777777" w:rsidR="00247149" w:rsidRPr="00247149" w:rsidRDefault="00247149" w:rsidP="00820D89">
            <w:pPr>
              <w:spacing w:after="0" w:line="256" w:lineRule="auto"/>
              <w:ind w:right="34"/>
              <w:jc w:val="center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  <w:tc>
          <w:tcPr>
            <w:tcW w:w="1709" w:type="dxa"/>
            <w:shd w:val="clear" w:color="auto" w:fill="auto"/>
            <w:vAlign w:val="center"/>
          </w:tcPr>
          <w:p w14:paraId="4D82258F" w14:textId="362C2400" w:rsidR="00247149" w:rsidRPr="00247149" w:rsidRDefault="00247149" w:rsidP="00247149">
            <w:pPr>
              <w:tabs>
                <w:tab w:val="left" w:pos="1593"/>
              </w:tabs>
              <w:spacing w:after="0" w:line="256" w:lineRule="auto"/>
              <w:ind w:right="33"/>
              <w:jc w:val="left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  <w:tc>
          <w:tcPr>
            <w:tcW w:w="5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E7B2CC" w14:textId="7D1C9E14" w:rsidR="00247149" w:rsidRPr="00247149" w:rsidRDefault="00247149" w:rsidP="00247149">
            <w:pPr>
              <w:tabs>
                <w:tab w:val="left" w:pos="6128"/>
              </w:tabs>
              <w:spacing w:after="0" w:line="256" w:lineRule="auto"/>
              <w:ind w:right="-1"/>
              <w:jc w:val="left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247149" w:rsidRPr="00247149" w14:paraId="26ED7780" w14:textId="77777777" w:rsidTr="00820D89">
        <w:trPr>
          <w:trHeight w:val="512"/>
          <w:jc w:val="center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6AE39" w14:textId="564DD99D" w:rsidR="00247149" w:rsidRPr="00247149" w:rsidRDefault="00247149" w:rsidP="00820D89">
            <w:pPr>
              <w:spacing w:after="0" w:line="256" w:lineRule="auto"/>
              <w:ind w:left="34" w:right="34" w:firstLine="0"/>
              <w:jc w:val="center"/>
              <w:rPr>
                <w:rFonts w:ascii="Century Gothic" w:eastAsia="Calibri" w:hAnsi="Century Gothic"/>
                <w:b/>
                <w:bCs/>
                <w:sz w:val="18"/>
                <w:szCs w:val="18"/>
              </w:rPr>
            </w:pPr>
            <w:r w:rsidRPr="00247149">
              <w:rPr>
                <w:rFonts w:ascii="Century Gothic" w:eastAsia="Calibri" w:hAnsi="Century Gothic"/>
                <w:b/>
                <w:bCs/>
                <w:color w:val="006F62"/>
                <w:sz w:val="18"/>
                <w:szCs w:val="18"/>
              </w:rPr>
              <w:t>Mixture</w:t>
            </w: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69754" w14:textId="7B194137" w:rsidR="00247149" w:rsidRPr="00247149" w:rsidRDefault="00247149" w:rsidP="00247149">
            <w:pPr>
              <w:tabs>
                <w:tab w:val="left" w:pos="1593"/>
              </w:tabs>
              <w:spacing w:after="0" w:line="256" w:lineRule="auto"/>
              <w:ind w:right="33"/>
              <w:jc w:val="left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82418" w14:textId="7312BA56" w:rsidR="00247149" w:rsidRPr="00247149" w:rsidRDefault="00247149" w:rsidP="00820D89">
            <w:pPr>
              <w:tabs>
                <w:tab w:val="left" w:pos="6128"/>
              </w:tabs>
              <w:spacing w:after="0" w:line="256" w:lineRule="auto"/>
              <w:ind w:left="0" w:right="-1" w:firstLine="0"/>
              <w:jc w:val="left"/>
              <w:rPr>
                <w:rFonts w:ascii="Century Gothic" w:eastAsia="Calibri" w:hAnsi="Century Gothic"/>
                <w:sz w:val="18"/>
                <w:szCs w:val="18"/>
              </w:rPr>
            </w:pPr>
            <w:r w:rsidRPr="00247149">
              <w:rPr>
                <w:rFonts w:ascii="Century Gothic" w:eastAsia="Calibri" w:hAnsi="Century Gothic"/>
                <w:sz w:val="18"/>
                <w:szCs w:val="18"/>
              </w:rPr>
              <w:t>A separation technique used to separate the pigments in a mixture, like ink or food colouring.</w:t>
            </w:r>
          </w:p>
        </w:tc>
      </w:tr>
      <w:tr w:rsidR="00247149" w:rsidRPr="00247149" w14:paraId="46799947" w14:textId="77777777" w:rsidTr="00820D89">
        <w:trPr>
          <w:trHeight w:val="512"/>
          <w:jc w:val="center"/>
        </w:trPr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E279D" w14:textId="77777777" w:rsidR="00247149" w:rsidRPr="00247149" w:rsidRDefault="00247149" w:rsidP="00820D89">
            <w:pPr>
              <w:spacing w:after="0" w:line="256" w:lineRule="auto"/>
              <w:ind w:right="34"/>
              <w:jc w:val="center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  <w:tc>
          <w:tcPr>
            <w:tcW w:w="1709" w:type="dxa"/>
            <w:shd w:val="clear" w:color="auto" w:fill="auto"/>
            <w:vAlign w:val="center"/>
          </w:tcPr>
          <w:p w14:paraId="5D12A220" w14:textId="03A249F5" w:rsidR="00247149" w:rsidRPr="00247149" w:rsidRDefault="00820D89" w:rsidP="00247149">
            <w:pPr>
              <w:tabs>
                <w:tab w:val="left" w:pos="1593"/>
              </w:tabs>
              <w:spacing w:after="0" w:line="256" w:lineRule="auto"/>
              <w:ind w:right="33"/>
              <w:jc w:val="left"/>
              <w:rPr>
                <w:rFonts w:ascii="Century Gothic" w:eastAsia="Calibri" w:hAnsi="Century Gothic"/>
                <w:sz w:val="18"/>
                <w:szCs w:val="18"/>
              </w:rPr>
            </w:pPr>
            <w:r w:rsidRPr="00820D89">
              <w:rPr>
                <w:rFonts w:ascii="Century Gothic" w:eastAsia="Calibri" w:hAnsi="Century Gothic"/>
                <w:b/>
                <w:bCs/>
                <w:noProof/>
                <w:color w:val="006F62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5184880" wp14:editId="61AB59EF">
                      <wp:simplePos x="0" y="0"/>
                      <wp:positionH relativeFrom="column">
                        <wp:posOffset>-84455</wp:posOffset>
                      </wp:positionH>
                      <wp:positionV relativeFrom="paragraph">
                        <wp:posOffset>-241935</wp:posOffset>
                      </wp:positionV>
                      <wp:extent cx="1089660" cy="822960"/>
                      <wp:effectExtent l="0" t="0" r="34290" b="34290"/>
                      <wp:wrapNone/>
                      <wp:docPr id="6" name="Straight Connector 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89660" cy="8229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165922" id="Straight Connector 6" o:spid="_x0000_s1026" alt="&quot;&quot;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65pt,-19.05pt" to="79.15pt,4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E29BA3" w14:textId="627283A0" w:rsidR="00247149" w:rsidRPr="00247149" w:rsidRDefault="00247149" w:rsidP="00247149">
            <w:pPr>
              <w:tabs>
                <w:tab w:val="left" w:pos="6128"/>
              </w:tabs>
              <w:spacing w:after="0" w:line="256" w:lineRule="auto"/>
              <w:ind w:right="-1"/>
              <w:jc w:val="left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247149" w:rsidRPr="00247149" w14:paraId="4ABB9EFE" w14:textId="77777777" w:rsidTr="00820D89">
        <w:trPr>
          <w:trHeight w:val="512"/>
          <w:jc w:val="center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A0332" w14:textId="77777777" w:rsidR="00247149" w:rsidRPr="00247149" w:rsidRDefault="00247149" w:rsidP="00820D89">
            <w:pPr>
              <w:spacing w:after="0" w:line="256" w:lineRule="auto"/>
              <w:ind w:left="0" w:right="34" w:firstLine="0"/>
              <w:jc w:val="center"/>
              <w:rPr>
                <w:rFonts w:ascii="Century Gothic" w:eastAsia="Calibri" w:hAnsi="Century Gothic"/>
                <w:b/>
                <w:bCs/>
                <w:sz w:val="18"/>
                <w:szCs w:val="18"/>
              </w:rPr>
            </w:pPr>
            <w:r w:rsidRPr="00247149">
              <w:rPr>
                <w:rFonts w:ascii="Century Gothic" w:eastAsia="Calibri" w:hAnsi="Century Gothic"/>
                <w:b/>
                <w:bCs/>
                <w:color w:val="006F62"/>
                <w:sz w:val="18"/>
                <w:szCs w:val="18"/>
              </w:rPr>
              <w:t>Chromatography</w:t>
            </w: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97D2A" w14:textId="3C866343" w:rsidR="00247149" w:rsidRPr="00247149" w:rsidRDefault="00247149" w:rsidP="00247149">
            <w:pPr>
              <w:tabs>
                <w:tab w:val="left" w:pos="1593"/>
              </w:tabs>
              <w:spacing w:after="0" w:line="256" w:lineRule="auto"/>
              <w:ind w:right="33"/>
              <w:jc w:val="left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39298" w14:textId="5232CD78" w:rsidR="00247149" w:rsidRPr="00247149" w:rsidRDefault="00247149" w:rsidP="00820D89">
            <w:pPr>
              <w:tabs>
                <w:tab w:val="left" w:pos="6128"/>
              </w:tabs>
              <w:spacing w:after="0" w:line="256" w:lineRule="auto"/>
              <w:ind w:left="0" w:right="-1" w:firstLine="0"/>
              <w:jc w:val="left"/>
              <w:rPr>
                <w:rFonts w:ascii="Century Gothic" w:eastAsia="Calibri" w:hAnsi="Century Gothic"/>
                <w:sz w:val="18"/>
                <w:szCs w:val="18"/>
              </w:rPr>
            </w:pPr>
            <w:r w:rsidRPr="00247149">
              <w:rPr>
                <w:rFonts w:ascii="Century Gothic" w:eastAsia="Calibri" w:hAnsi="Century Gothic"/>
                <w:sz w:val="18"/>
                <w:szCs w:val="18"/>
              </w:rPr>
              <w:t xml:space="preserve">A substance that is soluble </w:t>
            </w:r>
            <w:r w:rsidR="00C87D27">
              <w:rPr>
                <w:rFonts w:ascii="Century Gothic" w:eastAsia="Calibri" w:hAnsi="Century Gothic"/>
                <w:sz w:val="18"/>
                <w:szCs w:val="18"/>
              </w:rPr>
              <w:t>(</w:t>
            </w:r>
            <w:r w:rsidRPr="00247149">
              <w:rPr>
                <w:rFonts w:ascii="Century Gothic" w:eastAsia="Calibri" w:hAnsi="Century Gothic"/>
                <w:sz w:val="18"/>
                <w:szCs w:val="18"/>
              </w:rPr>
              <w:t>can dissolve in a solvent</w:t>
            </w:r>
            <w:r w:rsidR="00C87D27">
              <w:rPr>
                <w:rFonts w:ascii="Century Gothic" w:eastAsia="Calibri" w:hAnsi="Century Gothic"/>
                <w:sz w:val="18"/>
                <w:szCs w:val="18"/>
              </w:rPr>
              <w:t>)</w:t>
            </w:r>
            <w:r w:rsidRPr="00247149">
              <w:rPr>
                <w:rFonts w:ascii="Century Gothic" w:eastAsia="Calibri" w:hAnsi="Century Gothic"/>
                <w:sz w:val="18"/>
                <w:szCs w:val="18"/>
              </w:rPr>
              <w:t>.</w:t>
            </w:r>
          </w:p>
        </w:tc>
      </w:tr>
    </w:tbl>
    <w:p w14:paraId="1C19213E" w14:textId="02EB7F9B" w:rsidR="00984089" w:rsidRPr="004102F1" w:rsidRDefault="00984089" w:rsidP="00680D6C">
      <w:pPr>
        <w:pStyle w:val="RSCH3"/>
      </w:pPr>
      <w:r>
        <w:t>Conclusion questions</w:t>
      </w:r>
    </w:p>
    <w:p w14:paraId="09E049A0" w14:textId="2CD9811C" w:rsidR="00096A48" w:rsidRPr="0005147E" w:rsidRDefault="00096A48" w:rsidP="0005147E">
      <w:pPr>
        <w:pStyle w:val="RSCnumberedlist"/>
        <w:numPr>
          <w:ilvl w:val="0"/>
          <w:numId w:val="21"/>
        </w:numPr>
      </w:pPr>
      <w:r w:rsidRPr="0005147E">
        <w:t>Depend</w:t>
      </w:r>
      <w:r w:rsidR="00820D89">
        <w:t xml:space="preserve">ent upon the </w:t>
      </w:r>
      <w:r w:rsidRPr="0005147E">
        <w:t>results</w:t>
      </w:r>
      <w:r w:rsidR="00820D89">
        <w:t xml:space="preserve"> of the practical. Any with only one colour.</w:t>
      </w:r>
    </w:p>
    <w:p w14:paraId="0E149857" w14:textId="3C541D7F" w:rsidR="00820D89" w:rsidRPr="0005147E" w:rsidRDefault="00820D89" w:rsidP="00820D89">
      <w:pPr>
        <w:pStyle w:val="RSCnumberedlist"/>
        <w:numPr>
          <w:ilvl w:val="0"/>
          <w:numId w:val="21"/>
        </w:numPr>
      </w:pPr>
      <w:r w:rsidRPr="0005147E">
        <w:t>Depend</w:t>
      </w:r>
      <w:r>
        <w:t xml:space="preserve">ent upon the </w:t>
      </w:r>
      <w:r w:rsidRPr="0005147E">
        <w:t>results</w:t>
      </w:r>
      <w:r>
        <w:t xml:space="preserve"> of the practical. Any with more than one colour.</w:t>
      </w:r>
    </w:p>
    <w:p w14:paraId="472509E9" w14:textId="481D7AD2" w:rsidR="00820D89" w:rsidRPr="0005147E" w:rsidRDefault="00820D89" w:rsidP="00820D89">
      <w:pPr>
        <w:pStyle w:val="RSCnumberedlist"/>
        <w:numPr>
          <w:ilvl w:val="0"/>
          <w:numId w:val="21"/>
        </w:numPr>
      </w:pPr>
      <w:r w:rsidRPr="0005147E">
        <w:t>Depend</w:t>
      </w:r>
      <w:r>
        <w:t xml:space="preserve">ent upon the </w:t>
      </w:r>
      <w:r w:rsidRPr="0005147E">
        <w:t>results</w:t>
      </w:r>
      <w:r>
        <w:t xml:space="preserve"> of the practical. Any with the same colour at the same height.</w:t>
      </w:r>
    </w:p>
    <w:p w14:paraId="4ED38BDA" w14:textId="2DFD9A50" w:rsidR="00984089" w:rsidRPr="0005147E" w:rsidRDefault="00A02E78" w:rsidP="0005147E">
      <w:pPr>
        <w:pStyle w:val="RSCnumberedlist"/>
      </w:pPr>
      <w:r w:rsidRPr="0005147E">
        <w:t>The dye has to be soluble in the solvent. If it doesn’t separate it’s either insoluble in the solvent, or only contains one dye</w:t>
      </w:r>
      <w:r w:rsidR="00820D89">
        <w:t>.</w:t>
      </w:r>
    </w:p>
    <w:p w14:paraId="03DAC869" w14:textId="5B122BA4" w:rsidR="00A02E78" w:rsidRPr="0005147E" w:rsidRDefault="00820D89" w:rsidP="0005147E">
      <w:pPr>
        <w:pStyle w:val="RSCnumberedlist"/>
      </w:pPr>
      <w:r>
        <w:t>Some</w:t>
      </w:r>
      <w:r w:rsidR="00A02E78" w:rsidRPr="0005147E">
        <w:t xml:space="preserve"> dyes are more soluble than others</w:t>
      </w:r>
      <w:r>
        <w:t>.</w:t>
      </w:r>
    </w:p>
    <w:p w14:paraId="39FC0625" w14:textId="0FF26048" w:rsidR="00A02E78" w:rsidRPr="0005147E" w:rsidRDefault="00A02E78" w:rsidP="0005147E">
      <w:pPr>
        <w:pStyle w:val="RSCnumberedlist"/>
      </w:pPr>
      <w:r w:rsidRPr="0005147E">
        <w:t>Using a taller</w:t>
      </w:r>
      <w:r w:rsidR="00820D89">
        <w:t xml:space="preserve"> piece of chromatography paper in a taller</w:t>
      </w:r>
      <w:r w:rsidRPr="0005147E">
        <w:t xml:space="preserve"> beaker to check the spot isn’t still a mixture</w:t>
      </w:r>
      <w:r w:rsidR="00820D89">
        <w:t>/</w:t>
      </w:r>
      <w:r w:rsidRPr="0005147E">
        <w:t>use a solvent other than water</w:t>
      </w:r>
      <w:r w:rsidR="00820D89">
        <w:t>/</w:t>
      </w:r>
      <w:r w:rsidRPr="0005147E">
        <w:t>use a different stationary phase</w:t>
      </w:r>
      <w:r w:rsidR="00C97AE1">
        <w:t>.</w:t>
      </w:r>
    </w:p>
    <w:p w14:paraId="68178B77" w14:textId="11124C45" w:rsidR="0005147E" w:rsidRDefault="00A02E78" w:rsidP="0005147E">
      <w:pPr>
        <w:pStyle w:val="RSCnumberedlist"/>
      </w:pPr>
      <w:r w:rsidRPr="0005147E">
        <w:t>Ink being submerged in water/ink being smudged</w:t>
      </w:r>
      <w:r w:rsidR="00C97AE1">
        <w:t>.</w:t>
      </w:r>
    </w:p>
    <w:p w14:paraId="36F4D614" w14:textId="12EEA408" w:rsidR="00B23F3F" w:rsidRDefault="00A02E78" w:rsidP="0005147E">
      <w:pPr>
        <w:pStyle w:val="RSCnumberedlist"/>
      </w:pPr>
      <w:r w:rsidRPr="0005147E">
        <w:t xml:space="preserve">Graphite is insoluble in </w:t>
      </w:r>
      <w:r w:rsidR="00096A48" w:rsidRPr="0005147E">
        <w:t>the solvent (water)</w:t>
      </w:r>
      <w:r w:rsidRPr="0005147E">
        <w:t xml:space="preserve"> so won’t dissolve</w:t>
      </w:r>
      <w:r w:rsidR="0005147E">
        <w:t>.</w:t>
      </w:r>
    </w:p>
    <w:sectPr w:rsidR="00B23F3F" w:rsidSect="00231C1C">
      <w:headerReference w:type="default" r:id="rId12"/>
      <w:footerReference w:type="default" r:id="rId13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0F24D" w14:textId="77777777" w:rsidR="00D37746" w:rsidRDefault="00D37746" w:rsidP="008A1B0B">
      <w:pPr>
        <w:spacing w:after="0" w:line="240" w:lineRule="auto"/>
      </w:pPr>
      <w:r>
        <w:separator/>
      </w:r>
    </w:p>
  </w:endnote>
  <w:endnote w:type="continuationSeparator" w:id="0">
    <w:p w14:paraId="1B845394" w14:textId="77777777" w:rsidR="00D37746" w:rsidRDefault="00D37746" w:rsidP="008A1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2BFB8F8" w14:textId="77777777" w:rsidR="00B226A7" w:rsidRDefault="00B226A7" w:rsidP="00B226A7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13A1D64A" w14:textId="3C70D5A8" w:rsidR="00231C1C" w:rsidRPr="00B226A7" w:rsidRDefault="00B226A7" w:rsidP="00220CCE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B91525">
      <w:rPr>
        <w:rFonts w:ascii="Century Gothic" w:hAnsi="Century Gothic"/>
        <w:sz w:val="16"/>
        <w:szCs w:val="16"/>
      </w:rPr>
      <w:t>3</w:t>
    </w:r>
    <w:r>
      <w:rPr>
        <w:rFonts w:ascii="Century Gothic" w:hAnsi="Century Gothic"/>
        <w:sz w:val="16"/>
        <w:szCs w:val="16"/>
      </w:rPr>
      <w:t xml:space="preserve"> </w:t>
    </w:r>
    <w:r w:rsidR="00981F3D">
      <w:rPr>
        <w:rFonts w:ascii="Century Gothic" w:hAnsi="Century Gothic"/>
        <w:sz w:val="16"/>
        <w:szCs w:val="16"/>
      </w:rPr>
      <w:t xml:space="preserve">Nuffield Foundation and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279D0" w14:textId="77777777" w:rsidR="00D37746" w:rsidRDefault="00D37746" w:rsidP="008A1B0B">
      <w:pPr>
        <w:spacing w:after="0" w:line="240" w:lineRule="auto"/>
      </w:pPr>
      <w:r>
        <w:separator/>
      </w:r>
    </w:p>
  </w:footnote>
  <w:footnote w:type="continuationSeparator" w:id="0">
    <w:p w14:paraId="586D2AE2" w14:textId="77777777" w:rsidR="00D37746" w:rsidRDefault="00D37746" w:rsidP="008A1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B0CAA" w14:textId="439C0E68" w:rsidR="008A1B0B" w:rsidRDefault="00981F3D" w:rsidP="00A520DD">
    <w:pPr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006F62"/>
        <w:sz w:val="30"/>
        <w:szCs w:val="30"/>
      </w:rPr>
      <w:drawing>
        <wp:anchor distT="0" distB="0" distL="114300" distR="114300" simplePos="0" relativeHeight="251658240" behindDoc="1" locked="0" layoutInCell="1" allowOverlap="1" wp14:anchorId="11924A57" wp14:editId="79B1102A">
          <wp:simplePos x="0" y="0"/>
          <wp:positionH relativeFrom="page">
            <wp:align>right</wp:align>
          </wp:positionH>
          <wp:positionV relativeFrom="paragraph">
            <wp:posOffset>-274955</wp:posOffset>
          </wp:positionV>
          <wp:extent cx="7569200" cy="10711180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69200" cy="10711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6527">
      <w:rPr>
        <w:rFonts w:ascii="Century Gothic" w:hAnsi="Century Gothic"/>
        <w:b/>
        <w:bCs/>
        <w:noProof/>
        <w:color w:val="006F62"/>
        <w:sz w:val="30"/>
        <w:szCs w:val="30"/>
      </w:rPr>
      <w:drawing>
        <wp:anchor distT="0" distB="0" distL="114300" distR="114300" simplePos="0" relativeHeight="251659264" behindDoc="0" locked="0" layoutInCell="1" allowOverlap="1" wp14:anchorId="23D284BC" wp14:editId="05A601D7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789200" cy="356400"/>
          <wp:effectExtent l="0" t="0" r="1905" b="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55A6">
      <w:rPr>
        <w:rFonts w:ascii="Century Gothic" w:hAnsi="Century Gothic"/>
        <w:b/>
        <w:bCs/>
        <w:color w:val="006F62"/>
        <w:sz w:val="30"/>
        <w:szCs w:val="30"/>
      </w:rPr>
      <w:t>Nuffield Practical Collection</w:t>
    </w:r>
    <w:r w:rsidR="00CA36F5">
      <w:rPr>
        <w:rFonts w:ascii="Century Gothic" w:hAnsi="Century Gothic"/>
        <w:b/>
        <w:bCs/>
        <w:color w:val="000000" w:themeColor="text1"/>
        <w:sz w:val="24"/>
        <w:szCs w:val="24"/>
      </w:rPr>
      <w:t xml:space="preserve"> </w:t>
    </w:r>
    <w:r w:rsidR="00B226A7">
      <w:rPr>
        <w:rFonts w:ascii="Century Gothic" w:hAnsi="Century Gothic"/>
        <w:b/>
        <w:bCs/>
        <w:color w:val="000000" w:themeColor="text1"/>
        <w:sz w:val="24"/>
        <w:szCs w:val="24"/>
      </w:rPr>
      <w:t>11–14</w:t>
    </w:r>
    <w:r w:rsidR="00BA4A8E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64A8A3BD" w14:textId="46B01D40" w:rsidR="00165FBB" w:rsidRPr="00A77B3E" w:rsidRDefault="00AF53C4" w:rsidP="00311D98">
    <w:pPr>
      <w:pStyle w:val="RSCH3"/>
      <w:spacing w:before="0" w:after="0"/>
      <w:ind w:right="-850"/>
      <w:jc w:val="right"/>
      <w:rPr>
        <w:sz w:val="18"/>
        <w:szCs w:val="18"/>
      </w:rPr>
    </w:pPr>
    <w:r>
      <w:rPr>
        <w:color w:val="000000" w:themeColor="text1"/>
        <w:sz w:val="18"/>
        <w:szCs w:val="18"/>
      </w:rPr>
      <w:t>Available</w:t>
    </w:r>
    <w:r w:rsidR="00875152">
      <w:rPr>
        <w:color w:val="000000" w:themeColor="text1"/>
        <w:sz w:val="18"/>
        <w:szCs w:val="18"/>
      </w:rPr>
      <w:t xml:space="preserve"> from</w:t>
    </w:r>
    <w:r>
      <w:rPr>
        <w:color w:val="000000" w:themeColor="text1"/>
        <w:sz w:val="18"/>
        <w:szCs w:val="18"/>
      </w:rPr>
      <w:t xml:space="preserve"> </w:t>
    </w:r>
    <w:r w:rsidR="00247149" w:rsidRPr="00247149">
      <w:rPr>
        <w:sz w:val="18"/>
        <w:szCs w:val="18"/>
      </w:rPr>
      <w:t>rsc.li/3MU3TEf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8196F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D71290E"/>
    <w:multiLevelType w:val="hybridMultilevel"/>
    <w:tmpl w:val="4128E808"/>
    <w:lvl w:ilvl="0" w:tplc="30D6FD20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006F62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642F8"/>
    <w:multiLevelType w:val="hybridMultilevel"/>
    <w:tmpl w:val="E926FEE4"/>
    <w:lvl w:ilvl="0" w:tplc="0792D5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EC8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13A87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928A8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1698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62FE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1E94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A87E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662F5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27759D"/>
    <w:multiLevelType w:val="hybridMultilevel"/>
    <w:tmpl w:val="B3400F28"/>
    <w:lvl w:ilvl="0" w:tplc="B67C59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1CFC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80B9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229A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1E8D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C8F1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4D8C2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0862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547C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347A72"/>
    <w:multiLevelType w:val="hybridMultilevel"/>
    <w:tmpl w:val="EFD431F2"/>
    <w:lvl w:ilvl="0" w:tplc="5300BE60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006F62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0671E"/>
    <w:multiLevelType w:val="hybridMultilevel"/>
    <w:tmpl w:val="6742B6F6"/>
    <w:lvl w:ilvl="0" w:tplc="8E9436DE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6" w15:restartNumberingAfterBreak="0">
    <w:nsid w:val="2F633624"/>
    <w:multiLevelType w:val="hybridMultilevel"/>
    <w:tmpl w:val="745EDA02"/>
    <w:lvl w:ilvl="0" w:tplc="3BE05E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8A0B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4EA037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0E58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18E9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C054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FA34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42AB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660AA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4F146F"/>
    <w:multiLevelType w:val="hybridMultilevel"/>
    <w:tmpl w:val="36888A82"/>
    <w:lvl w:ilvl="0" w:tplc="42C6179E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Arial"/>
        <w:b/>
        <w:i w:val="0"/>
        <w:color w:val="006F6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FA20BF"/>
    <w:multiLevelType w:val="multilevel"/>
    <w:tmpl w:val="ED0A4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9329C9"/>
    <w:multiLevelType w:val="multilevel"/>
    <w:tmpl w:val="95D6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875158"/>
    <w:multiLevelType w:val="multilevel"/>
    <w:tmpl w:val="B8F65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D97FB9"/>
    <w:multiLevelType w:val="hybridMultilevel"/>
    <w:tmpl w:val="5AEEE644"/>
    <w:lvl w:ilvl="0" w:tplc="48AA1D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0EF6D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65A81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6C66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6E55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D43A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2283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18BD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12CC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3C70CA9"/>
    <w:multiLevelType w:val="multilevel"/>
    <w:tmpl w:val="D10E9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9E95F09"/>
    <w:multiLevelType w:val="multilevel"/>
    <w:tmpl w:val="35241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DA51520"/>
    <w:multiLevelType w:val="multilevel"/>
    <w:tmpl w:val="66D21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837750"/>
    <w:multiLevelType w:val="multilevel"/>
    <w:tmpl w:val="38DA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9033673">
    <w:abstractNumId w:val="16"/>
  </w:num>
  <w:num w:numId="2" w16cid:durableId="1428579299">
    <w:abstractNumId w:val="10"/>
  </w:num>
  <w:num w:numId="3" w16cid:durableId="256060399">
    <w:abstractNumId w:val="8"/>
  </w:num>
  <w:num w:numId="4" w16cid:durableId="666632392">
    <w:abstractNumId w:val="9"/>
  </w:num>
  <w:num w:numId="5" w16cid:durableId="1754472446">
    <w:abstractNumId w:val="13"/>
  </w:num>
  <w:num w:numId="6" w16cid:durableId="1254359831">
    <w:abstractNumId w:val="14"/>
  </w:num>
  <w:num w:numId="7" w16cid:durableId="988631428">
    <w:abstractNumId w:val="1"/>
  </w:num>
  <w:num w:numId="8" w16cid:durableId="1826822959">
    <w:abstractNumId w:val="7"/>
  </w:num>
  <w:num w:numId="9" w16cid:durableId="865941713">
    <w:abstractNumId w:val="5"/>
  </w:num>
  <w:num w:numId="10" w16cid:durableId="889880549">
    <w:abstractNumId w:val="4"/>
  </w:num>
  <w:num w:numId="11" w16cid:durableId="1713845108">
    <w:abstractNumId w:val="11"/>
  </w:num>
  <w:num w:numId="12" w16cid:durableId="887034851">
    <w:abstractNumId w:val="4"/>
    <w:lvlOverride w:ilvl="0">
      <w:startOverride w:val="1"/>
    </w:lvlOverride>
  </w:num>
  <w:num w:numId="13" w16cid:durableId="1292899246">
    <w:abstractNumId w:val="5"/>
    <w:lvlOverride w:ilvl="0">
      <w:startOverride w:val="1"/>
    </w:lvlOverride>
  </w:num>
  <w:num w:numId="14" w16cid:durableId="284654345">
    <w:abstractNumId w:val="0"/>
  </w:num>
  <w:num w:numId="15" w16cid:durableId="1728453229">
    <w:abstractNumId w:val="1"/>
  </w:num>
  <w:num w:numId="16" w16cid:durableId="634338750">
    <w:abstractNumId w:val="15"/>
  </w:num>
  <w:num w:numId="17" w16cid:durableId="823006439">
    <w:abstractNumId w:val="3"/>
  </w:num>
  <w:num w:numId="18" w16cid:durableId="571890453">
    <w:abstractNumId w:val="12"/>
  </w:num>
  <w:num w:numId="19" w16cid:durableId="673457530">
    <w:abstractNumId w:val="2"/>
  </w:num>
  <w:num w:numId="20" w16cid:durableId="2028676748">
    <w:abstractNumId w:val="6"/>
  </w:num>
  <w:num w:numId="21" w16cid:durableId="724262251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40C"/>
    <w:rsid w:val="00024208"/>
    <w:rsid w:val="0002448C"/>
    <w:rsid w:val="00025FF8"/>
    <w:rsid w:val="000416BD"/>
    <w:rsid w:val="00047C58"/>
    <w:rsid w:val="0005147E"/>
    <w:rsid w:val="000675AB"/>
    <w:rsid w:val="00070852"/>
    <w:rsid w:val="000736CE"/>
    <w:rsid w:val="00080203"/>
    <w:rsid w:val="00083299"/>
    <w:rsid w:val="00096A48"/>
    <w:rsid w:val="000B0FE6"/>
    <w:rsid w:val="000B627E"/>
    <w:rsid w:val="000C6F9E"/>
    <w:rsid w:val="000D28BF"/>
    <w:rsid w:val="000E4D3D"/>
    <w:rsid w:val="00111FC1"/>
    <w:rsid w:val="001144C9"/>
    <w:rsid w:val="00114920"/>
    <w:rsid w:val="00116CFE"/>
    <w:rsid w:val="001244D0"/>
    <w:rsid w:val="00131E9D"/>
    <w:rsid w:val="00136040"/>
    <w:rsid w:val="00141EFF"/>
    <w:rsid w:val="00165FBB"/>
    <w:rsid w:val="00181464"/>
    <w:rsid w:val="0018159A"/>
    <w:rsid w:val="00191D12"/>
    <w:rsid w:val="001C42D3"/>
    <w:rsid w:val="00202012"/>
    <w:rsid w:val="00220CCE"/>
    <w:rsid w:val="00221559"/>
    <w:rsid w:val="002229C8"/>
    <w:rsid w:val="00223A48"/>
    <w:rsid w:val="00231C1C"/>
    <w:rsid w:val="0023635E"/>
    <w:rsid w:val="00244EBB"/>
    <w:rsid w:val="00247149"/>
    <w:rsid w:val="00267984"/>
    <w:rsid w:val="0027066D"/>
    <w:rsid w:val="0027099B"/>
    <w:rsid w:val="0028305E"/>
    <w:rsid w:val="002B3863"/>
    <w:rsid w:val="002E47CA"/>
    <w:rsid w:val="002F19FD"/>
    <w:rsid w:val="002F4A48"/>
    <w:rsid w:val="003059AB"/>
    <w:rsid w:val="00311D98"/>
    <w:rsid w:val="00332B08"/>
    <w:rsid w:val="0034022D"/>
    <w:rsid w:val="00351CAD"/>
    <w:rsid w:val="003716B9"/>
    <w:rsid w:val="003B3B61"/>
    <w:rsid w:val="003C2FED"/>
    <w:rsid w:val="003E06B3"/>
    <w:rsid w:val="003E2D56"/>
    <w:rsid w:val="00401323"/>
    <w:rsid w:val="004102F1"/>
    <w:rsid w:val="004133F4"/>
    <w:rsid w:val="0046389A"/>
    <w:rsid w:val="00475D2B"/>
    <w:rsid w:val="004A25F4"/>
    <w:rsid w:val="004D6F23"/>
    <w:rsid w:val="004F099D"/>
    <w:rsid w:val="0051540F"/>
    <w:rsid w:val="00516F80"/>
    <w:rsid w:val="0052749E"/>
    <w:rsid w:val="00540853"/>
    <w:rsid w:val="005955EB"/>
    <w:rsid w:val="005D06B5"/>
    <w:rsid w:val="005D4D21"/>
    <w:rsid w:val="005E3839"/>
    <w:rsid w:val="005F4E1D"/>
    <w:rsid w:val="00603108"/>
    <w:rsid w:val="00605737"/>
    <w:rsid w:val="0063402C"/>
    <w:rsid w:val="00635F8E"/>
    <w:rsid w:val="00642C54"/>
    <w:rsid w:val="00680D6C"/>
    <w:rsid w:val="006820BE"/>
    <w:rsid w:val="006B58A1"/>
    <w:rsid w:val="006D691A"/>
    <w:rsid w:val="006D790E"/>
    <w:rsid w:val="006E3591"/>
    <w:rsid w:val="007042E5"/>
    <w:rsid w:val="00722220"/>
    <w:rsid w:val="00745C8F"/>
    <w:rsid w:val="00750D17"/>
    <w:rsid w:val="00771021"/>
    <w:rsid w:val="00773861"/>
    <w:rsid w:val="00795FE1"/>
    <w:rsid w:val="007A2BF5"/>
    <w:rsid w:val="007C4F48"/>
    <w:rsid w:val="007E0273"/>
    <w:rsid w:val="00806527"/>
    <w:rsid w:val="00814733"/>
    <w:rsid w:val="00820D89"/>
    <w:rsid w:val="00822B9B"/>
    <w:rsid w:val="00835B9C"/>
    <w:rsid w:val="0084304C"/>
    <w:rsid w:val="008469DA"/>
    <w:rsid w:val="0085087B"/>
    <w:rsid w:val="008540CC"/>
    <w:rsid w:val="0086692E"/>
    <w:rsid w:val="00875152"/>
    <w:rsid w:val="0089187A"/>
    <w:rsid w:val="008A1B0B"/>
    <w:rsid w:val="008A7ED2"/>
    <w:rsid w:val="008B0C59"/>
    <w:rsid w:val="008B194F"/>
    <w:rsid w:val="008D1C0B"/>
    <w:rsid w:val="008E09DC"/>
    <w:rsid w:val="008F17CD"/>
    <w:rsid w:val="008F55A6"/>
    <w:rsid w:val="008F6C99"/>
    <w:rsid w:val="00916644"/>
    <w:rsid w:val="00917C9F"/>
    <w:rsid w:val="00962FE8"/>
    <w:rsid w:val="00966388"/>
    <w:rsid w:val="009817D9"/>
    <w:rsid w:val="00981F3D"/>
    <w:rsid w:val="00984089"/>
    <w:rsid w:val="009C75A2"/>
    <w:rsid w:val="009C7848"/>
    <w:rsid w:val="009F1521"/>
    <w:rsid w:val="009F1E12"/>
    <w:rsid w:val="00A02E78"/>
    <w:rsid w:val="00A04615"/>
    <w:rsid w:val="00A14E96"/>
    <w:rsid w:val="00A15150"/>
    <w:rsid w:val="00A30C11"/>
    <w:rsid w:val="00A447EF"/>
    <w:rsid w:val="00A520DD"/>
    <w:rsid w:val="00A5348B"/>
    <w:rsid w:val="00A571EB"/>
    <w:rsid w:val="00A5740C"/>
    <w:rsid w:val="00A725C3"/>
    <w:rsid w:val="00A77B3E"/>
    <w:rsid w:val="00AB2E98"/>
    <w:rsid w:val="00AB72ED"/>
    <w:rsid w:val="00AF53C4"/>
    <w:rsid w:val="00AF5EEF"/>
    <w:rsid w:val="00B0187A"/>
    <w:rsid w:val="00B11869"/>
    <w:rsid w:val="00B226A7"/>
    <w:rsid w:val="00B23F3F"/>
    <w:rsid w:val="00B67A03"/>
    <w:rsid w:val="00B91525"/>
    <w:rsid w:val="00B92CCB"/>
    <w:rsid w:val="00BA4A8E"/>
    <w:rsid w:val="00BE26EA"/>
    <w:rsid w:val="00BE475D"/>
    <w:rsid w:val="00BE6FE7"/>
    <w:rsid w:val="00C01C44"/>
    <w:rsid w:val="00C136BE"/>
    <w:rsid w:val="00C142E7"/>
    <w:rsid w:val="00C1703F"/>
    <w:rsid w:val="00C245E9"/>
    <w:rsid w:val="00C618E1"/>
    <w:rsid w:val="00C6261B"/>
    <w:rsid w:val="00C710EB"/>
    <w:rsid w:val="00C87D27"/>
    <w:rsid w:val="00C91FB7"/>
    <w:rsid w:val="00C97AE1"/>
    <w:rsid w:val="00CA36F5"/>
    <w:rsid w:val="00CB17C2"/>
    <w:rsid w:val="00CB210D"/>
    <w:rsid w:val="00CB4260"/>
    <w:rsid w:val="00CD56DB"/>
    <w:rsid w:val="00CD5E3C"/>
    <w:rsid w:val="00CE4EF2"/>
    <w:rsid w:val="00D37746"/>
    <w:rsid w:val="00D40FE2"/>
    <w:rsid w:val="00D42C66"/>
    <w:rsid w:val="00D45DC6"/>
    <w:rsid w:val="00D721EF"/>
    <w:rsid w:val="00DD42BA"/>
    <w:rsid w:val="00DE5A5F"/>
    <w:rsid w:val="00DF41D6"/>
    <w:rsid w:val="00E001BB"/>
    <w:rsid w:val="00E244DF"/>
    <w:rsid w:val="00E4651E"/>
    <w:rsid w:val="00E51A54"/>
    <w:rsid w:val="00E54AF2"/>
    <w:rsid w:val="00E659A2"/>
    <w:rsid w:val="00E67E47"/>
    <w:rsid w:val="00EA11A1"/>
    <w:rsid w:val="00EB3273"/>
    <w:rsid w:val="00EE22CA"/>
    <w:rsid w:val="00EF065E"/>
    <w:rsid w:val="00F27540"/>
    <w:rsid w:val="00F629F3"/>
    <w:rsid w:val="00F67E06"/>
    <w:rsid w:val="00F75463"/>
    <w:rsid w:val="00FA7C0F"/>
    <w:rsid w:val="00FB1048"/>
    <w:rsid w:val="00FF084C"/>
    <w:rsid w:val="00FF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37F640"/>
  <w15:docId w15:val="{856D88DC-75AB-49A3-B6E9-8F501B4C7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SC Ed Normal"/>
    <w:qFormat/>
    <w:rsid w:val="006D790E"/>
    <w:pPr>
      <w:spacing w:after="120" w:line="280" w:lineRule="atLeast"/>
      <w:jc w:val="both"/>
      <w:outlineLvl w:val="0"/>
    </w:pPr>
    <w:rPr>
      <w:rFonts w:ascii="Arial" w:hAnsi="Arial" w:cs="Arial"/>
      <w:sz w:val="20"/>
      <w:szCs w:val="20"/>
      <w:lang w:eastAsia="zh-CN"/>
    </w:rPr>
  </w:style>
  <w:style w:type="paragraph" w:styleId="Heading1">
    <w:name w:val="heading 1"/>
    <w:basedOn w:val="Normal"/>
    <w:link w:val="Heading1Char"/>
    <w:uiPriority w:val="9"/>
    <w:qFormat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A574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A574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40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5740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5740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byline">
    <w:name w:val="bylin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uthor">
    <w:name w:val="author"/>
    <w:basedOn w:val="DefaultParagraphFont"/>
    <w:rsid w:val="00A5740C"/>
  </w:style>
  <w:style w:type="character" w:styleId="Hyperlink">
    <w:name w:val="Hyperlink"/>
    <w:basedOn w:val="DefaultParagraphFont"/>
    <w:uiPriority w:val="99"/>
    <w:unhideWhenUsed/>
    <w:rsid w:val="00A5740C"/>
    <w:rPr>
      <w:color w:val="0000FF"/>
      <w:u w:val="single"/>
    </w:rPr>
  </w:style>
  <w:style w:type="paragraph" w:customStyle="1" w:styleId="mobileshare">
    <w:name w:val="mobileshar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mmenttext">
    <w:name w:val="commenttext"/>
    <w:basedOn w:val="DefaultParagraphFont"/>
    <w:rsid w:val="00A5740C"/>
  </w:style>
  <w:style w:type="character" w:customStyle="1" w:styleId="tooltiptext">
    <w:name w:val="tooltiptext"/>
    <w:basedOn w:val="DefaultParagraphFont"/>
    <w:rsid w:val="00A5740C"/>
  </w:style>
  <w:style w:type="paragraph" w:styleId="NormalWeb">
    <w:name w:val="Normal (Web)"/>
    <w:basedOn w:val="Normal"/>
    <w:uiPriority w:val="99"/>
    <w:semiHidden/>
    <w:unhideWhenUsed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B0B"/>
  </w:style>
  <w:style w:type="paragraph" w:styleId="Footer">
    <w:name w:val="footer"/>
    <w:basedOn w:val="Normal"/>
    <w:link w:val="Foot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B0B"/>
  </w:style>
  <w:style w:type="character" w:styleId="PageNumber">
    <w:name w:val="page number"/>
    <w:basedOn w:val="DefaultParagraphFont"/>
    <w:uiPriority w:val="99"/>
    <w:semiHidden/>
    <w:unhideWhenUsed/>
    <w:rsid w:val="006D790E"/>
  </w:style>
  <w:style w:type="paragraph" w:customStyle="1" w:styleId="RSCBasictext">
    <w:name w:val="RSC Basic text"/>
    <w:basedOn w:val="Normal"/>
    <w:qFormat/>
    <w:rsid w:val="006D790E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paragraph" w:customStyle="1" w:styleId="RSC2-columntabs">
    <w:name w:val="RSC 2-column tabs"/>
    <w:basedOn w:val="RSCBasictext"/>
    <w:qFormat/>
    <w:rsid w:val="006D790E"/>
    <w:pPr>
      <w:tabs>
        <w:tab w:val="left" w:pos="363"/>
        <w:tab w:val="left" w:pos="4536"/>
      </w:tabs>
    </w:pPr>
  </w:style>
  <w:style w:type="paragraph" w:customStyle="1" w:styleId="RSCBulletedlist">
    <w:name w:val="RSC Bulleted list"/>
    <w:basedOn w:val="RSCBasictext"/>
    <w:qFormat/>
    <w:rsid w:val="006D790E"/>
    <w:pPr>
      <w:numPr>
        <w:numId w:val="7"/>
      </w:numPr>
    </w:pPr>
  </w:style>
  <w:style w:type="paragraph" w:customStyle="1" w:styleId="RSCEducationHeading2">
    <w:name w:val="RSC Education Heading2"/>
    <w:basedOn w:val="Heading1"/>
    <w:next w:val="Heading2"/>
    <w:qFormat/>
    <w:rsid w:val="006D790E"/>
    <w:pPr>
      <w:spacing w:before="0" w:beforeAutospacing="0" w:after="120" w:afterAutospacing="0" w:line="280" w:lineRule="atLeast"/>
    </w:pPr>
    <w:rPr>
      <w:rFonts w:ascii="Arial" w:eastAsiaTheme="minorHAnsi" w:hAnsi="Arial" w:cs="Arial"/>
      <w:bCs w:val="0"/>
      <w:kern w:val="0"/>
      <w:sz w:val="24"/>
      <w:szCs w:val="20"/>
      <w:lang w:eastAsia="zh-CN"/>
    </w:rPr>
  </w:style>
  <w:style w:type="paragraph" w:customStyle="1" w:styleId="RSCEducationHeading3">
    <w:name w:val="RSC Education Heading3"/>
    <w:basedOn w:val="Heading2"/>
    <w:next w:val="Heading3"/>
    <w:qFormat/>
    <w:rsid w:val="006D790E"/>
    <w:pPr>
      <w:keepNext/>
      <w:keepLines/>
      <w:spacing w:before="200" w:beforeAutospacing="0" w:after="0" w:afterAutospacing="0" w:line="280" w:lineRule="atLeast"/>
    </w:pPr>
    <w:rPr>
      <w:rFonts w:ascii="Arial" w:eastAsiaTheme="majorEastAsia" w:hAnsi="Arial" w:cstheme="majorBidi"/>
      <w:sz w:val="22"/>
      <w:szCs w:val="26"/>
      <w:lang w:eastAsia="zh-CN"/>
    </w:rPr>
  </w:style>
  <w:style w:type="paragraph" w:customStyle="1" w:styleId="RSCH1">
    <w:name w:val="RSC H1"/>
    <w:basedOn w:val="Normal"/>
    <w:qFormat/>
    <w:rsid w:val="00E244DF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006F62"/>
      <w:sz w:val="36"/>
      <w:szCs w:val="36"/>
    </w:rPr>
  </w:style>
  <w:style w:type="paragraph" w:customStyle="1" w:styleId="RSCH2">
    <w:name w:val="RSC H2"/>
    <w:basedOn w:val="Normal"/>
    <w:qFormat/>
    <w:rsid w:val="006D790E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006F62"/>
      <w:sz w:val="28"/>
      <w:szCs w:val="22"/>
    </w:rPr>
  </w:style>
  <w:style w:type="paragraph" w:customStyle="1" w:styleId="RSCH3">
    <w:name w:val="RSC H3"/>
    <w:basedOn w:val="RSCBasictext"/>
    <w:qFormat/>
    <w:rsid w:val="006D790E"/>
    <w:pPr>
      <w:spacing w:before="300"/>
    </w:pPr>
    <w:rPr>
      <w:b/>
      <w:bCs/>
      <w:color w:val="006F62"/>
    </w:rPr>
  </w:style>
  <w:style w:type="paragraph" w:customStyle="1" w:styleId="RSCLearningobjectives">
    <w:name w:val="RSC Learning objectives"/>
    <w:basedOn w:val="Normal"/>
    <w:qFormat/>
    <w:rsid w:val="006D790E"/>
    <w:pPr>
      <w:numPr>
        <w:numId w:val="8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letteredlist">
    <w:name w:val="RSC lettered list"/>
    <w:basedOn w:val="Normal"/>
    <w:qFormat/>
    <w:rsid w:val="00401323"/>
    <w:pPr>
      <w:numPr>
        <w:numId w:val="9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Marks">
    <w:name w:val="RSC Marks"/>
    <w:basedOn w:val="Normal"/>
    <w:qFormat/>
    <w:rsid w:val="006D790E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006F62"/>
      <w:sz w:val="18"/>
      <w:szCs w:val="22"/>
    </w:rPr>
  </w:style>
  <w:style w:type="paragraph" w:customStyle="1" w:styleId="RSCnumberedlist">
    <w:name w:val="RSC numbered list"/>
    <w:basedOn w:val="Normal"/>
    <w:qFormat/>
    <w:rsid w:val="006D790E"/>
    <w:pPr>
      <w:numPr>
        <w:numId w:val="10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6D790E"/>
    <w:pPr>
      <w:numPr>
        <w:numId w:val="11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Underline">
    <w:name w:val="RSC Underline"/>
    <w:basedOn w:val="Normal"/>
    <w:qFormat/>
    <w:rsid w:val="006D790E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URL">
    <w:name w:val="URL"/>
    <w:basedOn w:val="RSCH3"/>
    <w:qFormat/>
    <w:rsid w:val="00DD42BA"/>
    <w:pPr>
      <w:spacing w:before="0" w:after="504"/>
    </w:pPr>
    <w:rPr>
      <w:sz w:val="18"/>
    </w:rPr>
  </w:style>
  <w:style w:type="paragraph" w:customStyle="1" w:styleId="RSCH4">
    <w:name w:val="RSC H4"/>
    <w:basedOn w:val="RSCH3"/>
    <w:qFormat/>
    <w:rsid w:val="00BE475D"/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0D28BF"/>
    <w:pPr>
      <w:jc w:val="center"/>
    </w:pPr>
  </w:style>
  <w:style w:type="table" w:styleId="TableGrid">
    <w:name w:val="Table Grid"/>
    <w:basedOn w:val="TableNormal"/>
    <w:uiPriority w:val="59"/>
    <w:rsid w:val="008B194F"/>
    <w:pPr>
      <w:spacing w:after="0" w:line="240" w:lineRule="auto"/>
      <w:ind w:left="714" w:hanging="357"/>
      <w:jc w:val="both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CurrentList1">
    <w:name w:val="Current List1"/>
    <w:uiPriority w:val="99"/>
    <w:rsid w:val="00401323"/>
    <w:pPr>
      <w:numPr>
        <w:numId w:val="14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CA36F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F55A6"/>
    <w:rPr>
      <w:sz w:val="16"/>
      <w:szCs w:val="16"/>
    </w:rPr>
  </w:style>
  <w:style w:type="paragraph" w:styleId="CommentText0">
    <w:name w:val="annotation text"/>
    <w:basedOn w:val="Normal"/>
    <w:link w:val="CommentTextChar"/>
    <w:uiPriority w:val="99"/>
    <w:unhideWhenUsed/>
    <w:rsid w:val="008F55A6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0"/>
    <w:uiPriority w:val="99"/>
    <w:rsid w:val="008F55A6"/>
    <w:rPr>
      <w:rFonts w:ascii="Arial" w:hAnsi="Arial" w:cs="Arial"/>
      <w:sz w:val="20"/>
      <w:szCs w:val="20"/>
      <w:lang w:eastAsia="zh-CN"/>
    </w:rPr>
  </w:style>
  <w:style w:type="paragraph" w:styleId="CommentSubject">
    <w:name w:val="annotation subject"/>
    <w:basedOn w:val="CommentText0"/>
    <w:next w:val="CommentText0"/>
    <w:link w:val="CommentSubjectChar"/>
    <w:uiPriority w:val="99"/>
    <w:semiHidden/>
    <w:unhideWhenUsed/>
    <w:rsid w:val="008F55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55A6"/>
    <w:rPr>
      <w:rFonts w:ascii="Arial" w:hAnsi="Arial" w:cs="Arial"/>
      <w:b/>
      <w:bCs/>
      <w:sz w:val="20"/>
      <w:szCs w:val="20"/>
      <w:lang w:eastAsia="zh-CN"/>
    </w:rPr>
  </w:style>
  <w:style w:type="paragraph" w:styleId="Revision">
    <w:name w:val="Revision"/>
    <w:hidden/>
    <w:uiPriority w:val="99"/>
    <w:semiHidden/>
    <w:rsid w:val="00E659A2"/>
    <w:pPr>
      <w:spacing w:after="0" w:line="240" w:lineRule="auto"/>
    </w:pPr>
    <w:rPr>
      <w:rFonts w:ascii="Arial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516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0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3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6739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5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358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684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506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4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291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2120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29031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7949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4033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1831">
                  <w:marLeft w:val="0"/>
                  <w:marRight w:val="4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1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340803">
                              <w:marLeft w:val="0"/>
                              <w:marRight w:val="0"/>
                              <w:marTop w:val="0"/>
                              <w:marBottom w:val="5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31" w:color="F0F2F2"/>
                              </w:divBdr>
                              <w:divsChild>
                                <w:div w:id="204323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476708">
                                      <w:marLeft w:val="0"/>
                                      <w:marRight w:val="0"/>
                                      <w:marTop w:val="0"/>
                                      <w:marBottom w:val="540"/>
                                      <w:divBdr>
                                        <w:top w:val="single" w:sz="6" w:space="0" w:color="F0F2F2"/>
                                        <w:left w:val="none" w:sz="0" w:space="0" w:color="auto"/>
                                        <w:bottom w:val="single" w:sz="6" w:space="0" w:color="F0F2F2"/>
                                        <w:right w:val="none" w:sz="0" w:space="0" w:color="auto"/>
                                      </w:divBdr>
                                      <w:divsChild>
                                        <w:div w:id="1192455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7657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725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629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9407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0F2F2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830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7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5182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2861">
                      <w:marLeft w:val="0"/>
                      <w:marRight w:val="4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50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c.li/3IXqcI5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du.rsc.org/resources/explaining-our-health-and-safety-guidance/1752.articl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rsc.li/3MU3TE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sc.li/43zLK5B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2E646B8-DECB-5144-9C1E-19BFB22F2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549</Words>
  <Characters>4863</Characters>
  <Application>Microsoft Office Word</Application>
  <DocSecurity>0</DocSecurity>
  <Lines>93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Chromatography of sweets - teacher guidance</vt:lpstr>
    </vt:vector>
  </TitlesOfParts>
  <Manager/>
  <Company>Royal Society Of Chemistry</Company>
  <LinksUpToDate>false</LinksUpToDate>
  <CharactersWithSpaces>5334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Chromatography of sweets - teacher guidance</dc:title>
  <dc:subject/>
  <dc:creator>Royal Society Of Chemistry</dc:creator>
  <cp:keywords>Nuffield, chromatography, separation techniques, TLC, mixtures, dyes, solubility, solution, solvent</cp:keywords>
  <dc:description>From Spoiling our funfetti, Education in Chemistry, https://rsc.li/3IXqcI5</dc:description>
  <cp:lastModifiedBy>Kirsty Patterson</cp:lastModifiedBy>
  <cp:revision>3</cp:revision>
  <cp:lastPrinted>2023-06-05T17:22:00Z</cp:lastPrinted>
  <dcterms:created xsi:type="dcterms:W3CDTF">2023-06-11T23:44:00Z</dcterms:created>
  <dcterms:modified xsi:type="dcterms:W3CDTF">2023-06-11T23:45:00Z</dcterms:modified>
  <cp:category/>
</cp:coreProperties>
</file>