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8F2B" w14:textId="34E29817" w:rsidR="0005693A" w:rsidRDefault="00CF3421" w:rsidP="0005693A">
      <w:pPr>
        <w:pStyle w:val="Heading1"/>
      </w:pPr>
      <w:r>
        <w:t>Marvellous monosaccharides</w:t>
      </w:r>
    </w:p>
    <w:p w14:paraId="4FB10F87" w14:textId="58D66371" w:rsidR="0005693A" w:rsidRPr="00C05EDD" w:rsidRDefault="0005693A" w:rsidP="0005693A">
      <w:pPr>
        <w:pStyle w:val="Leadparagraph"/>
        <w:rPr>
          <w:rStyle w:val="LeadparagraphChar"/>
        </w:rPr>
      </w:pPr>
      <w:r w:rsidRPr="009875B2">
        <w:rPr>
          <w:rStyle w:val="LeadparagraphChar"/>
          <w:b/>
          <w:i/>
        </w:rPr>
        <w:t>Education in Chemistry</w:t>
      </w:r>
      <w:r>
        <w:rPr>
          <w:rStyle w:val="LeadparagraphChar"/>
          <w:b/>
        </w:rPr>
        <w:br/>
      </w:r>
      <w:r w:rsidR="00AE4D80">
        <w:rPr>
          <w:rStyle w:val="LeadparagraphChar"/>
        </w:rPr>
        <w:t>September 2019</w:t>
      </w:r>
      <w:r w:rsidRPr="00AE4D80">
        <w:rPr>
          <w:rStyle w:val="LeadparagraphChar"/>
          <w:strike/>
          <w:color w:val="FF0000"/>
        </w:rPr>
        <w:br/>
      </w:r>
      <w:hyperlink r:id="rId10" w:history="1">
        <w:r w:rsidR="00C05EDD" w:rsidRPr="00C05EDD">
          <w:rPr>
            <w:rStyle w:val="Hyperlink"/>
          </w:rPr>
          <w:t>rsc.li/2YTOmOl</w:t>
        </w:r>
      </w:hyperlink>
    </w:p>
    <w:p w14:paraId="6B2B4508" w14:textId="52EA7919" w:rsidR="0005693A" w:rsidRDefault="00CF3421" w:rsidP="0005693A">
      <w:pPr>
        <w:pStyle w:val="Leadparagraph"/>
      </w:pPr>
      <w:r>
        <w:t>The molecules used in many sustainable materials for bags tend to be carbohydrate based. In this extensio</w:t>
      </w:r>
      <w:r w:rsidR="00AE4D80">
        <w:t>n activity for students aged 16–</w:t>
      </w:r>
      <w:r>
        <w:t>18 we explore some of the many stru</w:t>
      </w:r>
      <w:r w:rsidR="00AE4D80">
        <w:t xml:space="preserve">ctural forms of carbohydrates. </w:t>
      </w:r>
      <w:r>
        <w:t>This activity introduces some new terminology to students and provides a nice bridge to students who are also studying biology.</w:t>
      </w:r>
    </w:p>
    <w:p w14:paraId="38AAA273" w14:textId="77777777" w:rsidR="00CF3421" w:rsidRDefault="00CF3421" w:rsidP="00CF3421">
      <w:pPr>
        <w:pStyle w:val="Heading2"/>
      </w:pPr>
      <w:r>
        <w:t>Natural monomers</w:t>
      </w:r>
    </w:p>
    <w:p w14:paraId="0526DA91" w14:textId="424E71D5" w:rsidR="00CF3421" w:rsidRDefault="00CF3421" w:rsidP="00CF3421">
      <w:r>
        <w:t>The two sustainable types of bag materials discussed in the</w:t>
      </w:r>
      <w:r w:rsidR="00AE4D80">
        <w:t xml:space="preserve"> article are cotton and starch.</w:t>
      </w:r>
      <w:r>
        <w:t xml:space="preserve"> These materials are natural polymers and have a common monomer, glucose. So if they have a common monomer why are they so different?</w:t>
      </w:r>
    </w:p>
    <w:p w14:paraId="3E9B9669" w14:textId="7A1A8A18" w:rsidR="00CF3421" w:rsidRDefault="00CF3421" w:rsidP="00CF3421">
      <w:r>
        <w:t>Glucose has the molecular formula C</w:t>
      </w:r>
      <w:r w:rsidRPr="00276E91">
        <w:rPr>
          <w:vertAlign w:val="subscript"/>
        </w:rPr>
        <w:t>6</w:t>
      </w:r>
      <w:r>
        <w:t>H</w:t>
      </w:r>
      <w:r w:rsidRPr="00276E91">
        <w:rPr>
          <w:vertAlign w:val="subscript"/>
        </w:rPr>
        <w:t>12</w:t>
      </w:r>
      <w:r>
        <w:t>O</w:t>
      </w:r>
      <w:r w:rsidRPr="00276E91">
        <w:rPr>
          <w:vertAlign w:val="subscript"/>
        </w:rPr>
        <w:t>6</w:t>
      </w:r>
      <w:r>
        <w:t>, this can be drawn as a straight c</w:t>
      </w:r>
      <w:r w:rsidR="00AE4D80">
        <w:t xml:space="preserve">hain structure as shown below. </w:t>
      </w:r>
      <w:r>
        <w:t>The simplest sugars like gluco</w:t>
      </w:r>
      <w:r w:rsidR="00AE4D80">
        <w:t>se are called monosaccharides. T</w:t>
      </w:r>
      <w:r>
        <w:t>hese are the monomers of the carbohydrate poly</w:t>
      </w:r>
      <w:r w:rsidR="00AE4D80">
        <w:t>mers like starch and cellulose.</w:t>
      </w:r>
      <w:r>
        <w:t xml:space="preserve"> Two monosaccharides joined together are called a disaccharide, many joined together are called a polysaccharide. The terms </w:t>
      </w:r>
      <w:r w:rsidRPr="008D6CEA">
        <w:rPr>
          <w:i/>
          <w:iCs/>
        </w:rPr>
        <w:t>sugar</w:t>
      </w:r>
      <w:r>
        <w:t xml:space="preserve"> or </w:t>
      </w:r>
      <w:r w:rsidRPr="008D6CEA">
        <w:rPr>
          <w:i/>
          <w:iCs/>
        </w:rPr>
        <w:t>carbohydrate</w:t>
      </w:r>
      <w:r>
        <w:t xml:space="preserve"> could mean any of these technical terms.</w:t>
      </w:r>
    </w:p>
    <w:p w14:paraId="71E61AA6" w14:textId="26DD1C94" w:rsidR="00CF3421" w:rsidRDefault="001D7062" w:rsidP="00CF3421">
      <w:pPr>
        <w:jc w:val="center"/>
      </w:pPr>
      <w:r>
        <w:pict w14:anchorId="179A4C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21pt;height:261.7pt">
            <v:imagedata r:id="rId11" o:title="Question-1"/>
          </v:shape>
        </w:pict>
      </w:r>
    </w:p>
    <w:p w14:paraId="239950B6" w14:textId="77777777" w:rsidR="00CF3421" w:rsidRDefault="00CF3421" w:rsidP="00CF3421">
      <w:pPr>
        <w:pStyle w:val="ListParagraph"/>
        <w:keepLines w:val="0"/>
        <w:numPr>
          <w:ilvl w:val="0"/>
          <w:numId w:val="8"/>
        </w:numPr>
        <w:spacing w:after="160" w:line="259" w:lineRule="auto"/>
      </w:pPr>
      <w:r>
        <w:t>What is the IUPAC systematic name for glucose as shown in the diagram above?</w:t>
      </w:r>
    </w:p>
    <w:p w14:paraId="2884CFFC" w14:textId="77777777" w:rsidR="00AE4D80" w:rsidRDefault="00AE4D80">
      <w:pPr>
        <w:keepLines w:val="0"/>
        <w:spacing w:before="200" w:after="0"/>
      </w:pPr>
      <w:r>
        <w:br w:type="page"/>
      </w:r>
    </w:p>
    <w:p w14:paraId="3D874170" w14:textId="6EB1728F" w:rsidR="00CF3421" w:rsidRDefault="00CF3421" w:rsidP="00CF3421">
      <w:r>
        <w:lastRenderedPageBreak/>
        <w:t>Monosaccharides exist in equilibrium with the straight chain</w:t>
      </w:r>
      <w:r w:rsidR="00AE4D80">
        <w:t xml:space="preserve"> form and various cyclic forms.</w:t>
      </w:r>
      <w:r>
        <w:t xml:space="preserve"> This means a variety of structures are possible, which influences the properties of the polymers formed when many monosaccharides monomers are joined together</w:t>
      </w:r>
      <w:r w:rsidR="00AE4D80">
        <w:t>.</w:t>
      </w:r>
      <w:r>
        <w:t xml:space="preserve"> The forms that are present in cellulose and starch are shown below.</w:t>
      </w:r>
    </w:p>
    <w:tbl>
      <w:tblPr>
        <w:tblStyle w:val="TableGrid"/>
        <w:tblW w:w="7809" w:type="dxa"/>
        <w:jc w:val="center"/>
        <w:tblCellMar>
          <w:top w:w="57" w:type="dxa"/>
          <w:left w:w="57" w:type="dxa"/>
          <w:bottom w:w="57" w:type="dxa"/>
          <w:right w:w="57" w:type="dxa"/>
        </w:tblCellMar>
        <w:tblLook w:val="04A0" w:firstRow="1" w:lastRow="0" w:firstColumn="1" w:lastColumn="0" w:noHBand="0" w:noVBand="1"/>
      </w:tblPr>
      <w:tblGrid>
        <w:gridCol w:w="3590"/>
        <w:gridCol w:w="2118"/>
        <w:gridCol w:w="2101"/>
      </w:tblGrid>
      <w:tr w:rsidR="00CF3421" w14:paraId="6CD3F623" w14:textId="77777777" w:rsidTr="004F2449">
        <w:trPr>
          <w:jc w:val="center"/>
        </w:trPr>
        <w:tc>
          <w:tcPr>
            <w:tcW w:w="3607" w:type="dxa"/>
          </w:tcPr>
          <w:p w14:paraId="08E64D2B" w14:textId="77777777" w:rsidR="00CF3421" w:rsidRPr="00DF4A66" w:rsidRDefault="00CF3421" w:rsidP="00696158">
            <w:pPr>
              <w:spacing w:after="0"/>
              <w:jc w:val="center"/>
              <w:rPr>
                <w:b/>
                <w:bCs/>
              </w:rPr>
            </w:pPr>
            <w:r w:rsidRPr="00DF4A66">
              <w:rPr>
                <w:b/>
                <w:bCs/>
              </w:rPr>
              <w:t>Material</w:t>
            </w:r>
          </w:p>
        </w:tc>
        <w:tc>
          <w:tcPr>
            <w:tcW w:w="2101" w:type="dxa"/>
          </w:tcPr>
          <w:p w14:paraId="062B182E" w14:textId="77777777" w:rsidR="00CF3421" w:rsidRDefault="00CF3421" w:rsidP="00696158">
            <w:pPr>
              <w:spacing w:after="0"/>
              <w:jc w:val="center"/>
            </w:pPr>
            <w:r>
              <w:t>Cotton (cellulose)</w:t>
            </w:r>
          </w:p>
        </w:tc>
        <w:tc>
          <w:tcPr>
            <w:tcW w:w="2101" w:type="dxa"/>
          </w:tcPr>
          <w:p w14:paraId="3E4B60F9" w14:textId="77777777" w:rsidR="00CF3421" w:rsidRDefault="00CF3421" w:rsidP="00696158">
            <w:pPr>
              <w:spacing w:after="0"/>
              <w:jc w:val="center"/>
            </w:pPr>
            <w:r>
              <w:t>Starch</w:t>
            </w:r>
          </w:p>
        </w:tc>
      </w:tr>
      <w:tr w:rsidR="00CF3421" w14:paraId="50596660" w14:textId="77777777" w:rsidTr="004F2449">
        <w:trPr>
          <w:jc w:val="center"/>
        </w:trPr>
        <w:tc>
          <w:tcPr>
            <w:tcW w:w="3607" w:type="dxa"/>
          </w:tcPr>
          <w:p w14:paraId="1A969A13" w14:textId="77777777" w:rsidR="00CF3421" w:rsidRPr="00DF4A66" w:rsidRDefault="00CF3421" w:rsidP="00696158">
            <w:pPr>
              <w:spacing w:after="0"/>
              <w:jc w:val="center"/>
              <w:rPr>
                <w:b/>
                <w:bCs/>
              </w:rPr>
            </w:pPr>
            <w:r w:rsidRPr="00DF4A66">
              <w:rPr>
                <w:b/>
                <w:bCs/>
              </w:rPr>
              <w:t>Monomer</w:t>
            </w:r>
          </w:p>
        </w:tc>
        <w:tc>
          <w:tcPr>
            <w:tcW w:w="2101" w:type="dxa"/>
          </w:tcPr>
          <w:p w14:paraId="1EA17A09" w14:textId="77777777" w:rsidR="00CF3421" w:rsidRDefault="00CF3421" w:rsidP="00696158">
            <w:pPr>
              <w:spacing w:after="0"/>
              <w:jc w:val="center"/>
            </w:pPr>
            <w:r>
              <w:rPr>
                <w:rFonts w:ascii="Symbol" w:hAnsi="Symbol"/>
              </w:rPr>
              <w:t></w:t>
            </w:r>
            <w:r>
              <w:t>-glucose</w:t>
            </w:r>
          </w:p>
        </w:tc>
        <w:tc>
          <w:tcPr>
            <w:tcW w:w="2101" w:type="dxa"/>
          </w:tcPr>
          <w:p w14:paraId="33D36869" w14:textId="77777777" w:rsidR="00CF3421" w:rsidRDefault="00CF3421" w:rsidP="00696158">
            <w:pPr>
              <w:spacing w:after="0"/>
              <w:jc w:val="center"/>
            </w:pPr>
            <w:r w:rsidRPr="008D6CEA">
              <w:rPr>
                <w:rFonts w:ascii="Symbol" w:hAnsi="Symbol"/>
              </w:rPr>
              <w:t></w:t>
            </w:r>
            <w:r>
              <w:t>- glucose</w:t>
            </w:r>
          </w:p>
        </w:tc>
      </w:tr>
      <w:tr w:rsidR="00CF3421" w14:paraId="6B224CE5" w14:textId="77777777" w:rsidTr="004F2449">
        <w:trPr>
          <w:jc w:val="center"/>
        </w:trPr>
        <w:tc>
          <w:tcPr>
            <w:tcW w:w="3607" w:type="dxa"/>
          </w:tcPr>
          <w:p w14:paraId="10B94FBD" w14:textId="77777777" w:rsidR="00CF3421" w:rsidRPr="00DF4A66" w:rsidRDefault="00CF3421" w:rsidP="00696158">
            <w:pPr>
              <w:spacing w:after="0"/>
              <w:jc w:val="center"/>
              <w:rPr>
                <w:b/>
                <w:bCs/>
              </w:rPr>
            </w:pPr>
            <w:r w:rsidRPr="00DF4A66">
              <w:rPr>
                <w:b/>
                <w:bCs/>
              </w:rPr>
              <w:t>Structure (skeletal Haworth form)</w:t>
            </w:r>
          </w:p>
          <w:p w14:paraId="3034B77D" w14:textId="77777777" w:rsidR="00CF3421" w:rsidRPr="00DF4A66" w:rsidRDefault="00CF3421" w:rsidP="00696158">
            <w:pPr>
              <w:spacing w:after="0"/>
              <w:jc w:val="center"/>
              <w:rPr>
                <w:b/>
                <w:bCs/>
              </w:rPr>
            </w:pPr>
          </w:p>
        </w:tc>
        <w:tc>
          <w:tcPr>
            <w:tcW w:w="2101" w:type="dxa"/>
          </w:tcPr>
          <w:p w14:paraId="7170083B" w14:textId="235CFF4B" w:rsidR="00CF3421" w:rsidRDefault="001D7062" w:rsidP="00696158">
            <w:pPr>
              <w:spacing w:after="0"/>
              <w:jc w:val="center"/>
            </w:pPr>
            <w:r>
              <w:pict w14:anchorId="4B868387">
                <v:shape id="_x0000_i1035" type="#_x0000_t75" style="width:100.15pt;height:130.25pt">
                  <v:imagedata r:id="rId12" o:title="beta-glucose"/>
                </v:shape>
              </w:pict>
            </w:r>
          </w:p>
        </w:tc>
        <w:tc>
          <w:tcPr>
            <w:tcW w:w="2101" w:type="dxa"/>
          </w:tcPr>
          <w:p w14:paraId="71F8A6C2" w14:textId="5B5B7608" w:rsidR="00CF3421" w:rsidRDefault="001D7062" w:rsidP="00696158">
            <w:pPr>
              <w:spacing w:after="0"/>
              <w:jc w:val="center"/>
            </w:pPr>
            <w:r>
              <w:pict w14:anchorId="72F780AF">
                <v:shape id="_x0000_i1045" type="#_x0000_t75" style="width:98.9pt;height:133.35pt">
                  <v:imagedata r:id="rId13" o:title="alpha-glucose"/>
                </v:shape>
              </w:pict>
            </w:r>
          </w:p>
        </w:tc>
      </w:tr>
    </w:tbl>
    <w:p w14:paraId="1DECE71A" w14:textId="77777777" w:rsidR="00CF3421" w:rsidRDefault="00CF3421" w:rsidP="00CF3421">
      <w:pPr>
        <w:pStyle w:val="ListParagraph"/>
      </w:pPr>
    </w:p>
    <w:p w14:paraId="246A984E" w14:textId="77777777" w:rsidR="00CF3421" w:rsidRDefault="00CF3421" w:rsidP="00CF3421">
      <w:pPr>
        <w:pStyle w:val="ListParagraph"/>
        <w:keepLines w:val="0"/>
        <w:numPr>
          <w:ilvl w:val="0"/>
          <w:numId w:val="8"/>
        </w:numPr>
        <w:spacing w:after="160" w:line="259" w:lineRule="auto"/>
      </w:pPr>
      <w:r>
        <w:t xml:space="preserve">What is the difference between </w:t>
      </w:r>
      <w:r w:rsidRPr="008D6CEA">
        <w:rPr>
          <w:rFonts w:ascii="Symbol" w:hAnsi="Symbol"/>
        </w:rPr>
        <w:t></w:t>
      </w:r>
      <w:r>
        <w:t xml:space="preserve">- glucose and </w:t>
      </w:r>
      <w:r>
        <w:rPr>
          <w:rFonts w:ascii="Symbol" w:hAnsi="Symbol"/>
        </w:rPr>
        <w:t></w:t>
      </w:r>
      <w:r>
        <w:t>-glucose?</w:t>
      </w:r>
    </w:p>
    <w:p w14:paraId="44BFDF6E" w14:textId="77777777" w:rsidR="00CF3421" w:rsidRDefault="00CF3421" w:rsidP="00CF3421">
      <w:r w:rsidRPr="00DF4A66">
        <w:t>In cellulose and starch, the glucose monomers are joined by an ether linkage in between C1 on one molecule and C4 on the next one.</w:t>
      </w:r>
    </w:p>
    <w:p w14:paraId="0FEB665E" w14:textId="0D590FE6" w:rsidR="00CF3421" w:rsidRPr="00DF4A66" w:rsidRDefault="001D7062" w:rsidP="00CF3421">
      <w:pPr>
        <w:jc w:val="center"/>
      </w:pPr>
      <w:r>
        <w:pict w14:anchorId="5E265969">
          <v:shape id="_x0000_i1060" type="#_x0000_t75" style="width:226.65pt;height:154pt">
            <v:imagedata r:id="rId14" o:title="ether-linkage"/>
          </v:shape>
        </w:pict>
      </w:r>
    </w:p>
    <w:p w14:paraId="4FE87D0A" w14:textId="77777777" w:rsidR="00CF3421" w:rsidRDefault="00CF3421" w:rsidP="00CF3421">
      <w:pPr>
        <w:pStyle w:val="ListParagraph"/>
        <w:keepLines w:val="0"/>
        <w:numPr>
          <w:ilvl w:val="0"/>
          <w:numId w:val="8"/>
        </w:numPr>
        <w:spacing w:after="160" w:line="259" w:lineRule="auto"/>
      </w:pPr>
      <w:r>
        <w:t xml:space="preserve">Draw 4 repeating units of the cellulose and starch polymers.  </w:t>
      </w:r>
    </w:p>
    <w:p w14:paraId="1ABBDAB2" w14:textId="14333487" w:rsidR="00CF3421" w:rsidRDefault="00CF3421" w:rsidP="00CF3421"/>
    <w:p w14:paraId="0B72E062" w14:textId="7EF9197D" w:rsidR="00AE4D80" w:rsidRDefault="00AE4D80" w:rsidP="00CF3421"/>
    <w:p w14:paraId="3553D063" w14:textId="04DB4D6F" w:rsidR="00AE4D80" w:rsidRDefault="00AE4D80" w:rsidP="00CF3421"/>
    <w:p w14:paraId="6C363E03" w14:textId="77777777" w:rsidR="00AE4D80" w:rsidRPr="00276E91" w:rsidRDefault="00AE4D80" w:rsidP="00CF3421"/>
    <w:p w14:paraId="33C1A5EC" w14:textId="77777777" w:rsidR="00CF3421" w:rsidRDefault="00CF3421" w:rsidP="00CF3421">
      <w:pPr>
        <w:pStyle w:val="ListParagraph"/>
        <w:keepLines w:val="0"/>
        <w:numPr>
          <w:ilvl w:val="0"/>
          <w:numId w:val="8"/>
        </w:numPr>
        <w:spacing w:after="160" w:line="259" w:lineRule="auto"/>
      </w:pPr>
      <w:r>
        <w:t>Suggest how the differences you noted in question 2 are influencing the polymer structure.</w:t>
      </w:r>
    </w:p>
    <w:p w14:paraId="572E1246" w14:textId="29EC6DFD" w:rsidR="00CF3421" w:rsidRDefault="00CF3421" w:rsidP="00CF3421">
      <w:r>
        <w:t>The 6 membered rings we drew above make up the largest proportion of glucose molecules in the equilibrium. To form these structures the oxygen of the OH on C5 attacks the carbon atom of the aldehyde at C1 to form a ring containing oxygen. These ring types are called the pyranose forms. This name comes from their similarity to a ring structure called pyran. Pyran is a heterocycle, a ring that contains an atom other than carbon.</w:t>
      </w:r>
    </w:p>
    <w:p w14:paraId="6DD9A6B2" w14:textId="0F269CF8" w:rsidR="00AE4D80" w:rsidRDefault="00CF3421" w:rsidP="00AE4D80">
      <w:r>
        <w:t xml:space="preserve">An even more similar structure to our pyranose sugars is tetrahydropyran, this is a saturated form of </w:t>
      </w:r>
      <w:proofErr w:type="spellStart"/>
      <w:r>
        <w:t>pyran</w:t>
      </w:r>
      <w:proofErr w:type="spellEnd"/>
      <w:r>
        <w:t>.</w:t>
      </w:r>
      <w:r w:rsidR="00AE4D80">
        <w:br w:type="page"/>
      </w:r>
    </w:p>
    <w:p w14:paraId="4F873381" w14:textId="505F29F6" w:rsidR="00CF3421" w:rsidRPr="009D0147" w:rsidRDefault="00CF3421" w:rsidP="00CF3421">
      <w:pPr>
        <w:pStyle w:val="ListParagraph"/>
        <w:keepLines w:val="0"/>
        <w:numPr>
          <w:ilvl w:val="0"/>
          <w:numId w:val="8"/>
        </w:numPr>
        <w:spacing w:after="160" w:line="259" w:lineRule="auto"/>
      </w:pPr>
      <w:r>
        <w:lastRenderedPageBreak/>
        <w:t>Complete the table to show the skeletal structure of tetrahydropyran.</w:t>
      </w:r>
    </w:p>
    <w:tbl>
      <w:tblPr>
        <w:tblStyle w:val="TableGrid"/>
        <w:tblW w:w="0" w:type="auto"/>
        <w:jc w:val="center"/>
        <w:tblCellMar>
          <w:top w:w="57" w:type="dxa"/>
          <w:left w:w="57" w:type="dxa"/>
          <w:bottom w:w="57" w:type="dxa"/>
          <w:right w:w="57" w:type="dxa"/>
        </w:tblCellMar>
        <w:tblLook w:val="04A0" w:firstRow="1" w:lastRow="0" w:firstColumn="1" w:lastColumn="0" w:noHBand="0" w:noVBand="1"/>
      </w:tblPr>
      <w:tblGrid>
        <w:gridCol w:w="2994"/>
        <w:gridCol w:w="1825"/>
      </w:tblGrid>
      <w:tr w:rsidR="00CF3421" w14:paraId="13149A10" w14:textId="77777777" w:rsidTr="004F2449">
        <w:trPr>
          <w:jc w:val="center"/>
        </w:trPr>
        <w:tc>
          <w:tcPr>
            <w:tcW w:w="1532" w:type="dxa"/>
          </w:tcPr>
          <w:p w14:paraId="10CFAFA3" w14:textId="77777777" w:rsidR="00CF3421" w:rsidRPr="009D0147" w:rsidRDefault="00CF3421" w:rsidP="00696158">
            <w:pPr>
              <w:spacing w:after="0"/>
              <w:rPr>
                <w:b/>
                <w:bCs/>
              </w:rPr>
            </w:pPr>
            <w:r w:rsidRPr="009D0147">
              <w:rPr>
                <w:b/>
                <w:bCs/>
              </w:rPr>
              <w:t>Pyran</w:t>
            </w:r>
          </w:p>
        </w:tc>
        <w:tc>
          <w:tcPr>
            <w:tcW w:w="1825" w:type="dxa"/>
          </w:tcPr>
          <w:p w14:paraId="0A91B68B" w14:textId="77777777" w:rsidR="00CF3421" w:rsidRPr="009D0147" w:rsidRDefault="00CF3421" w:rsidP="00696158">
            <w:pPr>
              <w:spacing w:after="0"/>
              <w:rPr>
                <w:b/>
                <w:bCs/>
              </w:rPr>
            </w:pPr>
            <w:r w:rsidRPr="009D0147">
              <w:rPr>
                <w:b/>
                <w:bCs/>
              </w:rPr>
              <w:t>Tetrahydropyran</w:t>
            </w:r>
          </w:p>
        </w:tc>
      </w:tr>
      <w:tr w:rsidR="00CF3421" w14:paraId="43143139" w14:textId="77777777" w:rsidTr="004F2449">
        <w:trPr>
          <w:jc w:val="center"/>
        </w:trPr>
        <w:tc>
          <w:tcPr>
            <w:tcW w:w="1532" w:type="dxa"/>
          </w:tcPr>
          <w:p w14:paraId="186707B2" w14:textId="6B227845" w:rsidR="00CF3421" w:rsidRDefault="00E75853" w:rsidP="00696158">
            <w:pPr>
              <w:spacing w:after="0"/>
              <w:jc w:val="center"/>
            </w:pPr>
            <w:r>
              <w:pict w14:anchorId="1F414FA2">
                <v:shape id="_x0000_i1082" type="#_x0000_t75" style="width:2in;height:115.2pt">
                  <v:imagedata r:id="rId15" o:title="pyran"/>
                </v:shape>
              </w:pict>
            </w:r>
          </w:p>
        </w:tc>
        <w:tc>
          <w:tcPr>
            <w:tcW w:w="1825" w:type="dxa"/>
          </w:tcPr>
          <w:p w14:paraId="439EEDC3" w14:textId="11086835" w:rsidR="00CF3421" w:rsidRDefault="00CF3421" w:rsidP="00696158">
            <w:pPr>
              <w:spacing w:after="0"/>
            </w:pPr>
          </w:p>
        </w:tc>
      </w:tr>
    </w:tbl>
    <w:p w14:paraId="78B13A4F" w14:textId="77777777" w:rsidR="00CF3421" w:rsidRDefault="00CF3421" w:rsidP="00CF3421"/>
    <w:p w14:paraId="4216EA66" w14:textId="15C8E9AE" w:rsidR="00CF3421" w:rsidRDefault="00CF3421" w:rsidP="00CF3421">
      <w:r>
        <w:t>Monosaccharides can also form 5 membere</w:t>
      </w:r>
      <w:r w:rsidR="00AE4D80">
        <w:t xml:space="preserve">d rings, called </w:t>
      </w:r>
      <w:proofErr w:type="spellStart"/>
      <w:r w:rsidR="00AE4D80">
        <w:t>furanose</w:t>
      </w:r>
      <w:proofErr w:type="spellEnd"/>
      <w:r w:rsidR="00AE4D80">
        <w:t xml:space="preserve"> forms.</w:t>
      </w:r>
      <w:r>
        <w:t xml:space="preserve"> This name comes from their simila</w:t>
      </w:r>
      <w:r w:rsidR="00AE4D80">
        <w:t xml:space="preserve">rity to the heterocycle furan. </w:t>
      </w:r>
      <w:r>
        <w:t xml:space="preserve">An even more similar structure to our </w:t>
      </w:r>
      <w:proofErr w:type="spellStart"/>
      <w:r>
        <w:t>furanose</w:t>
      </w:r>
      <w:proofErr w:type="spellEnd"/>
      <w:r>
        <w:t xml:space="preserve"> sugars is tet</w:t>
      </w:r>
      <w:r w:rsidR="00AE4D80">
        <w:t>rahydrofuran. T</w:t>
      </w:r>
      <w:r>
        <w:t>his is a saturated form of furan.</w:t>
      </w:r>
    </w:p>
    <w:p w14:paraId="042B3515" w14:textId="77777777" w:rsidR="00CF3421" w:rsidRPr="009D0147" w:rsidRDefault="00CF3421" w:rsidP="00CF3421">
      <w:pPr>
        <w:pStyle w:val="ListParagraph"/>
        <w:keepLines w:val="0"/>
        <w:numPr>
          <w:ilvl w:val="0"/>
          <w:numId w:val="8"/>
        </w:numPr>
        <w:spacing w:after="160" w:line="259" w:lineRule="auto"/>
      </w:pPr>
      <w:r w:rsidRPr="009D0147">
        <w:t>Complete the table to show the skeletal structure of tetrahydropyran.</w:t>
      </w:r>
    </w:p>
    <w:tbl>
      <w:tblPr>
        <w:tblStyle w:val="TableGrid"/>
        <w:tblW w:w="0" w:type="auto"/>
        <w:jc w:val="center"/>
        <w:tblCellMar>
          <w:top w:w="57" w:type="dxa"/>
          <w:left w:w="57" w:type="dxa"/>
          <w:bottom w:w="57" w:type="dxa"/>
          <w:right w:w="57" w:type="dxa"/>
        </w:tblCellMar>
        <w:tblLook w:val="04A0" w:firstRow="1" w:lastRow="0" w:firstColumn="1" w:lastColumn="0" w:noHBand="0" w:noVBand="1"/>
      </w:tblPr>
      <w:tblGrid>
        <w:gridCol w:w="2649"/>
        <w:gridCol w:w="1825"/>
      </w:tblGrid>
      <w:tr w:rsidR="00CF3421" w14:paraId="0CFA87E0" w14:textId="77777777" w:rsidTr="004F2449">
        <w:trPr>
          <w:jc w:val="center"/>
        </w:trPr>
        <w:tc>
          <w:tcPr>
            <w:tcW w:w="1532" w:type="dxa"/>
          </w:tcPr>
          <w:p w14:paraId="08A01AEF" w14:textId="77777777" w:rsidR="00CF3421" w:rsidRPr="009D0147" w:rsidRDefault="00CF3421" w:rsidP="00696158">
            <w:pPr>
              <w:spacing w:after="0"/>
              <w:rPr>
                <w:b/>
                <w:bCs/>
              </w:rPr>
            </w:pPr>
            <w:r>
              <w:rPr>
                <w:b/>
                <w:bCs/>
              </w:rPr>
              <w:t>Furan</w:t>
            </w:r>
          </w:p>
        </w:tc>
        <w:tc>
          <w:tcPr>
            <w:tcW w:w="1825" w:type="dxa"/>
          </w:tcPr>
          <w:p w14:paraId="0135EE10" w14:textId="77777777" w:rsidR="00CF3421" w:rsidRPr="009D0147" w:rsidRDefault="00CF3421" w:rsidP="00696158">
            <w:pPr>
              <w:spacing w:after="0"/>
              <w:rPr>
                <w:b/>
                <w:bCs/>
              </w:rPr>
            </w:pPr>
            <w:r w:rsidRPr="009D0147">
              <w:rPr>
                <w:b/>
                <w:bCs/>
              </w:rPr>
              <w:t>Tetrahydro</w:t>
            </w:r>
            <w:r>
              <w:rPr>
                <w:b/>
                <w:bCs/>
              </w:rPr>
              <w:t>furan</w:t>
            </w:r>
          </w:p>
        </w:tc>
      </w:tr>
      <w:tr w:rsidR="00CF3421" w14:paraId="24381020" w14:textId="77777777" w:rsidTr="004F2449">
        <w:trPr>
          <w:jc w:val="center"/>
        </w:trPr>
        <w:tc>
          <w:tcPr>
            <w:tcW w:w="1532" w:type="dxa"/>
          </w:tcPr>
          <w:p w14:paraId="023B485D" w14:textId="6BAFD360" w:rsidR="00CF3421" w:rsidRDefault="00E75853" w:rsidP="00696158">
            <w:pPr>
              <w:spacing w:after="0"/>
              <w:jc w:val="center"/>
            </w:pPr>
            <w:bookmarkStart w:id="0" w:name="_GoBack"/>
            <w:r>
              <w:pict w14:anchorId="1D8F6D18">
                <v:shape id="_x0000_i1085" type="#_x0000_t75" style="width:126.45pt;height:128.95pt">
                  <v:imagedata r:id="rId16" o:title="furan"/>
                </v:shape>
              </w:pict>
            </w:r>
            <w:bookmarkEnd w:id="0"/>
          </w:p>
        </w:tc>
        <w:tc>
          <w:tcPr>
            <w:tcW w:w="1825" w:type="dxa"/>
          </w:tcPr>
          <w:p w14:paraId="3753C84D" w14:textId="0A926218" w:rsidR="00CF3421" w:rsidRDefault="00CF3421" w:rsidP="00696158">
            <w:pPr>
              <w:spacing w:after="0"/>
              <w:jc w:val="center"/>
            </w:pPr>
          </w:p>
        </w:tc>
      </w:tr>
    </w:tbl>
    <w:p w14:paraId="681EE085" w14:textId="77777777" w:rsidR="00696158" w:rsidRDefault="00696158" w:rsidP="00CF3421"/>
    <w:p w14:paraId="15CF5BC4" w14:textId="6824D57C" w:rsidR="00CF3421" w:rsidRDefault="00CF3421" w:rsidP="00CF3421">
      <w:r>
        <w:t>To make the furanose form, the O of the OH at C4 attacks the carbon atom of the aldehyde at C1 to form the ring.</w:t>
      </w:r>
    </w:p>
    <w:p w14:paraId="4F003443" w14:textId="19F23A2E" w:rsidR="00CF3421" w:rsidRDefault="00CF3421" w:rsidP="00CF3421">
      <w:pPr>
        <w:pStyle w:val="ListParagraph"/>
        <w:keepLines w:val="0"/>
        <w:numPr>
          <w:ilvl w:val="0"/>
          <w:numId w:val="8"/>
        </w:numPr>
        <w:spacing w:after="160" w:line="259" w:lineRule="auto"/>
      </w:pPr>
      <w:r>
        <w:t xml:space="preserve">Draw the </w:t>
      </w:r>
      <w:r w:rsidR="00AE4D80">
        <w:t>two</w:t>
      </w:r>
      <w:r>
        <w:t xml:space="preserve"> possible </w:t>
      </w:r>
      <w:proofErr w:type="spellStart"/>
      <w:r>
        <w:t>furanose</w:t>
      </w:r>
      <w:proofErr w:type="spellEnd"/>
      <w:r>
        <w:t xml:space="preserve"> structures of glucose (hint: look at the 2 pyranose forms and apply the difference to the form you are trying to create)</w:t>
      </w:r>
    </w:p>
    <w:p w14:paraId="7794347E" w14:textId="77777777" w:rsidR="00CF3421" w:rsidRDefault="00CF3421" w:rsidP="00CF3421"/>
    <w:p w14:paraId="0BAECCF3" w14:textId="77777777" w:rsidR="00CF3421" w:rsidRDefault="00CF3421" w:rsidP="00CF3421"/>
    <w:p w14:paraId="4BF92D77" w14:textId="77777777" w:rsidR="00CF3421" w:rsidRDefault="00CF3421" w:rsidP="00CF3421"/>
    <w:p w14:paraId="315207FF" w14:textId="77777777" w:rsidR="00CF3421" w:rsidRDefault="00CF3421" w:rsidP="00CF3421"/>
    <w:p w14:paraId="33098C57" w14:textId="77777777" w:rsidR="00CF3421" w:rsidRDefault="00CF3421" w:rsidP="00CF3421"/>
    <w:p w14:paraId="1059C31F" w14:textId="77777777" w:rsidR="00CF3421" w:rsidRPr="009D0147" w:rsidRDefault="00CF3421" w:rsidP="00CF3421"/>
    <w:p w14:paraId="416654EB" w14:textId="5A44D76D" w:rsidR="007705C4" w:rsidRDefault="007705C4" w:rsidP="0005693A"/>
    <w:sectPr w:rsidR="007705C4" w:rsidSect="00E331A7">
      <w:footerReference w:type="default" r:id="rId17"/>
      <w:headerReference w:type="first" r:id="rId18"/>
      <w:footerReference w:type="first" r:id="rId19"/>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46C41" w14:textId="77777777" w:rsidR="008A5D37" w:rsidRDefault="008A5D37" w:rsidP="000D3D40">
      <w:r>
        <w:separator/>
      </w:r>
    </w:p>
  </w:endnote>
  <w:endnote w:type="continuationSeparator" w:id="0">
    <w:p w14:paraId="144C3C2E" w14:textId="77777777" w:rsidR="008A5D37" w:rsidRDefault="008A5D37"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61979209"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E75853">
      <w:rPr>
        <w:noProof/>
        <w:sz w:val="16"/>
      </w:rPr>
      <w:t>3</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E75853">
      <w:rPr>
        <w:noProof/>
        <w:sz w:val="16"/>
      </w:rPr>
      <w:t>3</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00FEC40C"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1D7062">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1D7062">
      <w:rPr>
        <w:noProof/>
        <w:sz w:val="16"/>
      </w:rPr>
      <w:t>3</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49D1A" w14:textId="77777777" w:rsidR="008A5D37" w:rsidRDefault="008A5D37" w:rsidP="000D3D40">
      <w:r>
        <w:separator/>
      </w:r>
    </w:p>
  </w:footnote>
  <w:footnote w:type="continuationSeparator" w:id="0">
    <w:p w14:paraId="649A1646" w14:textId="77777777" w:rsidR="008A5D37" w:rsidRDefault="008A5D37"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72B405A" w:rsidR="00343CBA" w:rsidRDefault="007A5E1E" w:rsidP="009875B2">
    <w:pPr>
      <w:pStyle w:val="Header"/>
      <w:jc w:val="right"/>
    </w:pPr>
    <w:r>
      <w:rPr>
        <w:noProof/>
        <w:lang w:eastAsia="en-GB"/>
      </w:rPr>
      <w:drawing>
        <wp:inline distT="0" distB="0" distL="0" distR="0" wp14:anchorId="7EFAF15A" wp14:editId="0150A6DF">
          <wp:extent cx="1804670" cy="12192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70" cy="1219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5502F0"/>
    <w:multiLevelType w:val="hybridMultilevel"/>
    <w:tmpl w:val="DDE2E370"/>
    <w:lvl w:ilvl="0" w:tplc="E8244BD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5"/>
    <w:lvlOverride w:ilvl="0">
      <w:startOverride w:val="2"/>
    </w:lvlOverride>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5693A"/>
    <w:rsid w:val="000709BF"/>
    <w:rsid w:val="000D3D40"/>
    <w:rsid w:val="000D440E"/>
    <w:rsid w:val="0010603F"/>
    <w:rsid w:val="00112D04"/>
    <w:rsid w:val="001167A2"/>
    <w:rsid w:val="00165309"/>
    <w:rsid w:val="00170457"/>
    <w:rsid w:val="0018383B"/>
    <w:rsid w:val="001B7EB7"/>
    <w:rsid w:val="001D1E2A"/>
    <w:rsid w:val="001D7062"/>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B3451"/>
    <w:rsid w:val="003C026F"/>
    <w:rsid w:val="003D3F02"/>
    <w:rsid w:val="003D54D0"/>
    <w:rsid w:val="003D6B89"/>
    <w:rsid w:val="003E2810"/>
    <w:rsid w:val="003F24EB"/>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09A9"/>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94F0B"/>
    <w:rsid w:val="00696158"/>
    <w:rsid w:val="006978DE"/>
    <w:rsid w:val="006D3E26"/>
    <w:rsid w:val="006F6F73"/>
    <w:rsid w:val="00707FDD"/>
    <w:rsid w:val="00714A35"/>
    <w:rsid w:val="00723F23"/>
    <w:rsid w:val="007358E3"/>
    <w:rsid w:val="0075451A"/>
    <w:rsid w:val="00755C7E"/>
    <w:rsid w:val="007667DD"/>
    <w:rsid w:val="007705C4"/>
    <w:rsid w:val="00784400"/>
    <w:rsid w:val="007A5E1E"/>
    <w:rsid w:val="007C1813"/>
    <w:rsid w:val="007C4328"/>
    <w:rsid w:val="007D50E0"/>
    <w:rsid w:val="00805114"/>
    <w:rsid w:val="0081005F"/>
    <w:rsid w:val="008342DB"/>
    <w:rsid w:val="00836F07"/>
    <w:rsid w:val="00853A62"/>
    <w:rsid w:val="00854D32"/>
    <w:rsid w:val="00857888"/>
    <w:rsid w:val="00870502"/>
    <w:rsid w:val="00873C13"/>
    <w:rsid w:val="00881418"/>
    <w:rsid w:val="00885B52"/>
    <w:rsid w:val="008911AC"/>
    <w:rsid w:val="008A3B63"/>
    <w:rsid w:val="008A5D37"/>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42400"/>
    <w:rsid w:val="00A50EEB"/>
    <w:rsid w:val="00A52886"/>
    <w:rsid w:val="00A75F4C"/>
    <w:rsid w:val="00A9584B"/>
    <w:rsid w:val="00AA005A"/>
    <w:rsid w:val="00AB1738"/>
    <w:rsid w:val="00AE4D80"/>
    <w:rsid w:val="00AE621F"/>
    <w:rsid w:val="00AE7C6A"/>
    <w:rsid w:val="00AF3542"/>
    <w:rsid w:val="00AF776F"/>
    <w:rsid w:val="00B20041"/>
    <w:rsid w:val="00B57B2A"/>
    <w:rsid w:val="00BA512C"/>
    <w:rsid w:val="00BB1F22"/>
    <w:rsid w:val="00C05EDD"/>
    <w:rsid w:val="00C17DDC"/>
    <w:rsid w:val="00C3053B"/>
    <w:rsid w:val="00CD10BF"/>
    <w:rsid w:val="00CF3421"/>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7585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yperlink" Target="https://rsc.li/2YTOmOl"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427AC-40FE-4BBA-B06D-BC332C186A7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7d643f5-4560-4eff-9f48-d0fe6b2bec2d"/>
    <ds:schemaRef ds:uri="http://www.w3.org/XML/1998/namespace"/>
    <ds:schemaRef ds:uri="http://purl.org/dc/dcmitype/"/>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Marvellous monosaccharides</vt:lpstr>
    </vt:vector>
  </TitlesOfParts>
  <Company>Royal Society of Chemistry</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Marvellous monosaccharides</dc:title>
  <dc:subject>Demonstration silver acetylide as a contact explosive</dc:subject>
  <dc:creator>Royal Society of Chemistry</dc:creator>
  <dc:description>From What's in a bag?, Education in Chemistry, rsc.li/2YTOmOl</dc:description>
  <cp:lastModifiedBy>Lisa Clatworthy</cp:lastModifiedBy>
  <cp:revision>4</cp:revision>
  <dcterms:created xsi:type="dcterms:W3CDTF">2019-09-10T14:09:00Z</dcterms:created>
  <dcterms:modified xsi:type="dcterms:W3CDTF">2019-09-10T14:29:00Z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